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37" w:rsidRDefault="00C62837" w:rsidP="00C62837">
      <w:pPr>
        <w:spacing w:line="360" w:lineRule="auto"/>
        <w:jc w:val="center"/>
        <w:rPr>
          <w:rFonts w:ascii="宋体"/>
          <w:b/>
          <w:bCs/>
          <w:sz w:val="28"/>
          <w:szCs w:val="36"/>
        </w:rPr>
      </w:pPr>
      <w:r>
        <w:rPr>
          <w:rFonts w:ascii="宋体" w:hint="eastAsia"/>
          <w:b/>
          <w:bCs/>
          <w:sz w:val="28"/>
          <w:szCs w:val="36"/>
        </w:rPr>
        <w:t>除颤仪采购需求</w:t>
      </w: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7796"/>
      </w:tblGrid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pStyle w:val="a3"/>
            </w:pPr>
            <w:r>
              <w:rPr>
                <w:rFonts w:hint="eastAsia"/>
              </w:rPr>
              <w:t>序号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采购需求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彩色TFT显示屏≥7英寸,可显示≥3通道监护参数波形，有高对比度显示界面。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支持中文操作界面。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具备手动除颤、心电监护、呼吸监护、自动体外除颤（AED）功能，AED功能适用于29天以上人群。（提供相关证明材料，未提供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视为负偏离）</w:t>
            </w:r>
          </w:p>
        </w:tc>
      </w:tr>
      <w:tr w:rsidR="00C62837" w:rsidTr="00C62837">
        <w:trPr>
          <w:trHeight w:val="357"/>
        </w:trPr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4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除颤采用双相波技术，具备自动阻抗补偿功能。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5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手动除颤分为同步和异步两种方式，能量分20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档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以上，可通过体外电极板进行能量选择，最大能量可达360J。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6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体外除颤电极板同时支持成人和小儿，一体化设计，支持快速切换。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7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电极板支持能量选择，充电和放电三步操作，满足单人除颤操作。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8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AED除颤功能提供中文语音和中文提醒功能，对于抢救过程支持自动录音功能，记录时长≥180min。</w:t>
            </w:r>
          </w:p>
        </w:tc>
      </w:tr>
      <w:tr w:rsidR="00C62837" w:rsidTr="00C62837">
        <w:trPr>
          <w:trHeight w:val="292"/>
        </w:trPr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9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开机时间≤2s，符合临床使用。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除颤充电迅速，充电至200J≤4s。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11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除颤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后心电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基线恢复时间≤2.5s。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12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从开始AED分析到放电准备就绪≤10s。（提供相关证明材料，未提供视为负偏离）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13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体外电极板支持病人接触状态显示。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14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心电波形速度支持50 mm/s、25 mm/s、12.5 mm/s、6.25 mm/s。 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15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通过心电电极片可监测的心律失常分析种类≥24种。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16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提供的监护参数适用于成人，小儿和新生儿，并通过国家三类注册、CE认证。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17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支持提供IHE HL7协议，满足院前院内急救系统的联网通信。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18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标配电池，可支持200J除颤≥300次，（响应文件中提供相关证明材料，未提供视为负偏离）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</w:rPr>
              <w:t>19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无需开机或拆机即可查看电池电量；电池可徒手拆卸，无需拆机，便于维护。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cs="宋体" w:hint="eastAsia"/>
              </w:rPr>
              <w:t>20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具备生理报警和技术报警功能，通过声音、文字和灯光3种方式进行报警。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cs="宋体" w:hint="eastAsia"/>
              </w:rPr>
              <w:t>21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配置宽度≥50mm记录纸记录仪，自动打印除颤记录，单次波形记录时间最大不小于30s；支持连续波形记录。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color w:val="0000FF"/>
                <w:kern w:val="0"/>
              </w:rPr>
            </w:pPr>
            <w:r>
              <w:rPr>
                <w:rFonts w:ascii="宋体" w:cs="宋体" w:hint="eastAsia"/>
              </w:rPr>
              <w:t>22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可存储24小时连续ECG波形，数据可导出至电脑查看。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color w:val="0000FF"/>
                <w:kern w:val="0"/>
              </w:rPr>
            </w:pPr>
            <w:r>
              <w:rPr>
                <w:rFonts w:ascii="宋体" w:cs="宋体" w:hint="eastAsia"/>
              </w:rPr>
              <w:t>23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关机状态下设备支持每天定时自动运行自检（含监护模块和治疗模块），支持定期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自动大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能量自检（最大放电能量）。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color w:val="0000FF"/>
                <w:kern w:val="0"/>
              </w:rPr>
            </w:pPr>
            <w:r>
              <w:rPr>
                <w:rFonts w:ascii="宋体" w:cs="宋体" w:hint="eastAsia"/>
              </w:rPr>
              <w:t>24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设备自检后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支持自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检报告自动打印或按需打印。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color w:val="0000FF"/>
                <w:kern w:val="0"/>
              </w:rPr>
            </w:pPr>
            <w:r>
              <w:rPr>
                <w:rFonts w:ascii="宋体" w:cs="宋体" w:hint="eastAsia"/>
              </w:rPr>
              <w:t>25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widowControl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具备良好的防尘防水性能，防尘防水级别≥IP44。</w:t>
            </w:r>
          </w:p>
        </w:tc>
      </w:tr>
      <w:tr w:rsidR="00C62837" w:rsidTr="00C62837">
        <w:tc>
          <w:tcPr>
            <w:tcW w:w="474" w:type="pct"/>
            <w:noWrap/>
            <w:vAlign w:val="center"/>
          </w:tcPr>
          <w:p w:rsidR="00C62837" w:rsidRDefault="00C62837" w:rsidP="00824202">
            <w:pPr>
              <w:jc w:val="center"/>
              <w:rPr>
                <w:rFonts w:ascii="宋体" w:hAnsi="宋体" w:cs="宋体"/>
                <w:color w:val="0000FF"/>
                <w:kern w:val="0"/>
              </w:rPr>
            </w:pPr>
            <w:r>
              <w:rPr>
                <w:rFonts w:ascii="宋体" w:cs="宋体" w:hint="eastAsia"/>
              </w:rPr>
              <w:t>26</w:t>
            </w:r>
          </w:p>
        </w:tc>
        <w:tc>
          <w:tcPr>
            <w:tcW w:w="4526" w:type="pct"/>
            <w:noWrap/>
            <w:vAlign w:val="center"/>
          </w:tcPr>
          <w:p w:rsidR="00C62837" w:rsidRDefault="00C62837" w:rsidP="00824202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具备优异的抗跌落性能，可承受6面≥0.75m跌落冲击。</w:t>
            </w:r>
          </w:p>
        </w:tc>
      </w:tr>
    </w:tbl>
    <w:p w:rsidR="00C62837" w:rsidRDefault="00C62837" w:rsidP="00C62837"/>
    <w:p w:rsidR="006A66A6" w:rsidRPr="00C62837" w:rsidRDefault="006A66A6"/>
    <w:sectPr w:rsidR="006A66A6" w:rsidRPr="00C62837" w:rsidSect="0061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837"/>
    <w:rsid w:val="006A66A6"/>
    <w:rsid w:val="00C6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62837"/>
    <w:pPr>
      <w:adjustRightInd w:val="0"/>
      <w:jc w:val="left"/>
    </w:pPr>
    <w:rPr>
      <w:rFonts w:ascii="宋体" w:hAnsi="宋体"/>
      <w:sz w:val="24"/>
      <w:szCs w:val="20"/>
    </w:rPr>
  </w:style>
  <w:style w:type="character" w:customStyle="1" w:styleId="Char">
    <w:name w:val="正文文本 Char"/>
    <w:basedOn w:val="a0"/>
    <w:link w:val="a3"/>
    <w:rsid w:val="00C62837"/>
    <w:rPr>
      <w:rFonts w:ascii="宋体" w:eastAsia="宋体" w:hAnsi="宋体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蔡惠飞</dc:creator>
  <cp:lastModifiedBy>蔡惠飞</cp:lastModifiedBy>
  <cp:revision>1</cp:revision>
  <dcterms:created xsi:type="dcterms:W3CDTF">2026-04-10T00:50:00Z</dcterms:created>
  <dcterms:modified xsi:type="dcterms:W3CDTF">2026-04-10T00:50:00Z</dcterms:modified>
</cp:coreProperties>
</file>