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1C" w:rsidRDefault="00A308F1">
      <w:pPr>
        <w:rPr>
          <w:rFonts w:hint="eastAsia"/>
        </w:rPr>
      </w:pPr>
      <w:r>
        <w:rPr>
          <w:rFonts w:hint="eastAsia"/>
        </w:rPr>
        <w:t>肺功能测定仪采购需求</w:t>
      </w:r>
    </w:p>
    <w:tbl>
      <w:tblPr>
        <w:tblW w:w="85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08"/>
        <w:gridCol w:w="6239"/>
        <w:gridCol w:w="1180"/>
      </w:tblGrid>
      <w:tr w:rsidR="00A308F1" w:rsidTr="00A25481">
        <w:trPr>
          <w:trHeight w:val="454"/>
          <w:tblHeader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详细技术需求及服务需求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响应/偏离</w:t>
            </w: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一、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产品总体要求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/</w:t>
            </w: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1.1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产品用途：</w:t>
            </w:r>
            <w:r w:rsidRPr="007309A1">
              <w:rPr>
                <w:rFonts w:ascii="宋体" w:hAnsi="宋体" w:cs="宋体" w:hint="eastAsia"/>
                <w:szCs w:val="21"/>
              </w:rPr>
              <w:t>用于呼吸慢病筛查、术前评估、职业病体检及社区门诊的常规通气功能（FVC、SVC、MVV）检测，设备</w:t>
            </w:r>
            <w:proofErr w:type="gramStart"/>
            <w:r w:rsidRPr="007309A1">
              <w:rPr>
                <w:rFonts w:ascii="宋体" w:hAnsi="宋体" w:cs="宋体" w:hint="eastAsia"/>
                <w:szCs w:val="21"/>
              </w:rPr>
              <w:t>需支持</w:t>
            </w:r>
            <w:proofErr w:type="gramEnd"/>
            <w:r w:rsidRPr="007309A1">
              <w:rPr>
                <w:rFonts w:ascii="宋体" w:hAnsi="宋体" w:cs="宋体" w:hint="eastAsia"/>
                <w:szCs w:val="21"/>
              </w:rPr>
              <w:t>院内床旁移动及外出携带。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1.2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产品符合国家肺功能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仪有关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技术规范要求和技术标准。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二．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检测参数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/</w:t>
            </w: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2.1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肺通气功能检查显示参数包含：FVC、FEV0.5、FEV0.75、FEV1、FEV3、FEV6、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VCmax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、FEV1/FVC、FEV3/FVC、FEV1/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VCmax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、FEV1/FEV6、PEF、FEF25%、FEF50%、FEF75%、FEF25%-75%、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Vexp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、FET、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Vexp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/FVC等呼气指标，PIF、FIVC、FIV0.5、FIV1、FIV1/FVC、FIV1/FIVC、FIF50%、FEF50%/FIF50%等吸气指标；VC、VT、IRV、ERV、IC、RR、MV等；MVV、VT、RR、VR、FEV1*30等。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Pr="004A4EBF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三、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技术性能/指标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/</w:t>
            </w:r>
          </w:p>
        </w:tc>
      </w:tr>
      <w:tr w:rsidR="00A308F1" w:rsidTr="00A25481">
        <w:trPr>
          <w:trHeight w:val="876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3.1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测试模式：包含FVC(用力肺活量)、VC（慢肺活量）、MVV（最大分钟通气量）、支气管舒张试验。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3.2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传感器技术：</w:t>
            </w:r>
            <w:r w:rsidRPr="007309A1">
              <w:rPr>
                <w:rFonts w:ascii="宋体" w:hAnsi="宋体" w:cs="宋体" w:hint="eastAsia"/>
                <w:szCs w:val="21"/>
              </w:rPr>
              <w:t>采用非网筛式流量传感器，无内置加热丝，不受水汽凝结影响</w:t>
            </w:r>
            <w:r>
              <w:rPr>
                <w:rFonts w:ascii="宋体" w:hAnsi="宋体" w:cs="宋体" w:hint="eastAsia"/>
                <w:szCs w:val="21"/>
              </w:rPr>
              <w:t>。</w:t>
            </w:r>
            <w:bookmarkStart w:id="0" w:name="_GoBack"/>
            <w:bookmarkEnd w:id="0"/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3.3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用力肺活量（FVC）：正常使用时，肺功能测定仪的测量范围在（0～10）L内 ，准确性：±2.5％或±0.050L（取其大者），重复性：≤2.5％或≤0.050L（取其大者）, 检测灵敏度：≤15mL/s。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3.4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用力呼气流量峰值（PEF）：正常使用时，肺功能测定仪的测量范围在（0-16L/s）内，准确性为±5.0％或±0.17L/s（取其大者）；重复性为≤5.0％或≤0.15L/s（取其大者）。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3.5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Pr="007309A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气流阻力：≤ 0.30kPa/(L/s)</w:t>
            </w:r>
            <w:r>
              <w:t xml:space="preserve"> </w:t>
            </w:r>
            <w:r w:rsidRPr="007309A1">
              <w:rPr>
                <w:rFonts w:ascii="宋体" w:hAnsi="宋体" w:cs="宋体"/>
                <w:szCs w:val="21"/>
              </w:rPr>
              <w:t>@12L/s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Pr="004A4EBF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3.6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频率响应：≤ 12% 或 ≤ 0.25 L/s（取较大值）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3.7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呼吸频率：测量范围0-50次/分钟，准确性：±3.0%或±1次/分钟，正常使用时，测量范围在250 L/min内，准确性：± 10.0％ 或 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± 15 L/min（取较大值）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3.8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可实时连续检测呼气、吸气指标，实时显示动态曲线（流量容积曲线、时间容积曲线），FVC测量中支持专业模式、动画模式，包含多种肺功能预计值参数。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3.9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proofErr w:type="gramStart"/>
            <w:r w:rsidRPr="007309A1">
              <w:rPr>
                <w:rFonts w:ascii="宋体" w:hAnsi="宋体" w:cs="宋体" w:hint="eastAsia"/>
                <w:szCs w:val="21"/>
              </w:rPr>
              <w:t>标配一次性</w:t>
            </w:r>
            <w:proofErr w:type="gramEnd"/>
            <w:r w:rsidRPr="007309A1">
              <w:rPr>
                <w:rFonts w:ascii="宋体" w:hAnsi="宋体" w:cs="宋体" w:hint="eastAsia"/>
                <w:szCs w:val="21"/>
              </w:rPr>
              <w:t>抗菌病毒过滤器，过滤效率 ≥ 99%。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3.10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检查结束后智能推荐可接受度高的测量曲线。依据ATS/ERS自动计算质控评级。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3.11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具备自动测量环境参数(温度、湿度、大气压)，并进行BTPS自动修正功能，包含容量定标、线性验证，并形成质控报告。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3.12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便携式设计，方便携带及床旁使用；仪器自带智能语音提示功能，引导受试者规范操作，方便掌握检测动作要领。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3.13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集成扫码读取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功能，方便临床操作，提高效率；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3.14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仪器自带热敏打印功能，支持多种打印方式，包括USB、WIFI、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云服务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打印等；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3.15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支持检测结果统计及报告和表格形式导出。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3.16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集成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WiFi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无线传输功能，方便与医院HIS系统对接互联；提供账号及密码管理，基本信息配置，版本升级、预计值选择等。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</w:p>
        </w:tc>
      </w:tr>
      <w:tr w:rsidR="00A308F1" w:rsidTr="00A25481">
        <w:trPr>
          <w:trHeight w:val="454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pStyle w:val="6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3.17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随访问卷模块：CAT、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mMRC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、COPD-SQ等问卷配置；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</w:p>
        </w:tc>
      </w:tr>
      <w:tr w:rsidR="00A308F1" w:rsidTr="00A25481">
        <w:trPr>
          <w:trHeight w:val="462"/>
          <w:jc w:val="center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 w:rsidR="00A308F1" w:rsidRDefault="00A308F1" w:rsidP="00A25481">
            <w:pPr>
              <w:widowControl/>
              <w:spacing w:before="40" w:after="4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3.18</w:t>
            </w:r>
          </w:p>
        </w:tc>
        <w:tc>
          <w:tcPr>
            <w:tcW w:w="6239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可升级AI智能辅助判读功能，提高肺功能质控和判读水平；可根据需求，扩展云端多中心研究或临床分级诊疗系统</w:t>
            </w:r>
          </w:p>
        </w:tc>
        <w:tc>
          <w:tcPr>
            <w:tcW w:w="1180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A308F1" w:rsidRDefault="00A308F1" w:rsidP="00A25481">
            <w:pPr>
              <w:spacing w:line="300" w:lineRule="exact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</w:p>
        </w:tc>
      </w:tr>
    </w:tbl>
    <w:p w:rsidR="00A308F1" w:rsidRPr="00A308F1" w:rsidRDefault="00A308F1"/>
    <w:sectPr w:rsidR="00A308F1" w:rsidRPr="00A308F1" w:rsidSect="006D5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08F1"/>
    <w:rsid w:val="006D581C"/>
    <w:rsid w:val="00A3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列出段落6"/>
    <w:qFormat/>
    <w:rsid w:val="00A308F1"/>
    <w:pPr>
      <w:widowControl w:val="0"/>
      <w:ind w:firstLineChars="200" w:firstLine="42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</cp:revision>
  <dcterms:created xsi:type="dcterms:W3CDTF">2026-04-10T00:25:00Z</dcterms:created>
  <dcterms:modified xsi:type="dcterms:W3CDTF">2026-04-10T00:26:00Z</dcterms:modified>
</cp:coreProperties>
</file>