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9C" w:rsidRDefault="00E63E66">
      <w:pPr>
        <w:snapToGrid w:val="0"/>
        <w:spacing w:line="440" w:lineRule="exact"/>
        <w:jc w:val="left"/>
        <w:rPr>
          <w:rFonts w:ascii="仿宋" w:eastAsia="仿宋" w:hAnsi="仿宋" w:cs="仿宋"/>
          <w:b/>
          <w:sz w:val="24"/>
        </w:rPr>
      </w:pPr>
      <w:r>
        <w:rPr>
          <w:rFonts w:ascii="宋体" w:hAnsi="宋体" w:cs="宋体" w:hint="eastAsia"/>
          <w:b/>
          <w:bCs/>
          <w:sz w:val="36"/>
          <w:szCs w:val="36"/>
        </w:rPr>
        <w:t>一体化云病案智慧平台</w:t>
      </w:r>
      <w:r>
        <w:rPr>
          <w:rFonts w:ascii="宋体" w:hAnsi="宋体" w:cs="宋体" w:hint="eastAsia"/>
          <w:b/>
          <w:kern w:val="0"/>
          <w:sz w:val="36"/>
          <w:szCs w:val="36"/>
        </w:rPr>
        <w:t>项目功能要求</w:t>
      </w:r>
    </w:p>
    <w:tbl>
      <w:tblPr>
        <w:tblW w:w="5262"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1313"/>
        <w:gridCol w:w="877"/>
        <w:gridCol w:w="6235"/>
      </w:tblGrid>
      <w:tr w:rsidR="00BA049C">
        <w:trPr>
          <w:trHeight w:val="441"/>
        </w:trPr>
        <w:tc>
          <w:tcPr>
            <w:tcW w:w="647" w:type="pct"/>
            <w:noWrap/>
          </w:tcPr>
          <w:p w:rsidR="00BA049C" w:rsidRDefault="00E63E66">
            <w:pPr>
              <w:spacing w:line="300" w:lineRule="exact"/>
              <w:jc w:val="center"/>
              <w:rPr>
                <w:rFonts w:ascii="仿宋" w:eastAsia="仿宋" w:hAnsi="仿宋" w:cs="仿宋"/>
                <w:sz w:val="24"/>
              </w:rPr>
            </w:pPr>
            <w:r>
              <w:rPr>
                <w:rFonts w:ascii="仿宋" w:eastAsia="仿宋" w:hAnsi="仿宋" w:cs="仿宋" w:hint="eastAsia"/>
                <w:sz w:val="24"/>
              </w:rPr>
              <w:t>系统</w:t>
            </w:r>
            <w:r>
              <w:rPr>
                <w:rFonts w:ascii="仿宋" w:eastAsia="仿宋" w:hAnsi="仿宋" w:cs="仿宋" w:hint="eastAsia"/>
                <w:sz w:val="24"/>
              </w:rPr>
              <w:t>模块</w:t>
            </w:r>
          </w:p>
        </w:tc>
        <w:tc>
          <w:tcPr>
            <w:tcW w:w="678" w:type="pct"/>
            <w:noWrap/>
          </w:tcPr>
          <w:p w:rsidR="00BA049C" w:rsidRDefault="00E63E66">
            <w:pPr>
              <w:spacing w:line="300" w:lineRule="exact"/>
              <w:jc w:val="center"/>
              <w:rPr>
                <w:rFonts w:ascii="仿宋" w:eastAsia="仿宋" w:hAnsi="仿宋" w:cs="仿宋"/>
                <w:sz w:val="24"/>
              </w:rPr>
            </w:pPr>
            <w:r>
              <w:rPr>
                <w:rFonts w:ascii="仿宋" w:eastAsia="仿宋" w:hAnsi="仿宋" w:cs="仿宋" w:hint="eastAsia"/>
                <w:sz w:val="24"/>
              </w:rPr>
              <w:t>系统</w:t>
            </w:r>
            <w:r>
              <w:rPr>
                <w:rFonts w:ascii="仿宋" w:eastAsia="仿宋" w:hAnsi="仿宋" w:cs="仿宋" w:hint="eastAsia"/>
                <w:sz w:val="24"/>
              </w:rPr>
              <w:t>功能</w:t>
            </w:r>
          </w:p>
        </w:tc>
        <w:tc>
          <w:tcPr>
            <w:tcW w:w="453" w:type="pct"/>
            <w:noWrap/>
          </w:tcPr>
          <w:p w:rsidR="00BA049C" w:rsidRDefault="00E63E66">
            <w:pPr>
              <w:spacing w:line="300" w:lineRule="exact"/>
              <w:jc w:val="center"/>
              <w:rPr>
                <w:rFonts w:ascii="仿宋" w:eastAsia="仿宋" w:hAnsi="仿宋" w:cs="仿宋"/>
                <w:sz w:val="24"/>
              </w:rPr>
            </w:pPr>
            <w:r>
              <w:rPr>
                <w:rFonts w:ascii="仿宋" w:eastAsia="仿宋" w:hAnsi="仿宋" w:cs="仿宋" w:hint="eastAsia"/>
                <w:sz w:val="24"/>
              </w:rPr>
              <w:t>序号</w:t>
            </w:r>
          </w:p>
        </w:tc>
        <w:tc>
          <w:tcPr>
            <w:tcW w:w="3220" w:type="pct"/>
            <w:noWrap/>
          </w:tcPr>
          <w:p w:rsidR="00BA049C" w:rsidRDefault="00E63E66">
            <w:pPr>
              <w:spacing w:line="300" w:lineRule="exact"/>
              <w:jc w:val="center"/>
              <w:rPr>
                <w:rFonts w:ascii="仿宋" w:eastAsia="仿宋" w:hAnsi="仿宋" w:cs="仿宋"/>
                <w:sz w:val="24"/>
              </w:rPr>
            </w:pPr>
            <w:r>
              <w:rPr>
                <w:rFonts w:ascii="仿宋" w:eastAsia="仿宋" w:hAnsi="仿宋" w:cs="仿宋" w:hint="eastAsia"/>
                <w:sz w:val="24"/>
              </w:rPr>
              <w:t>系统</w:t>
            </w:r>
            <w:r>
              <w:rPr>
                <w:rFonts w:ascii="仿宋" w:eastAsia="仿宋" w:hAnsi="仿宋" w:cs="仿宋" w:hint="eastAsia"/>
                <w:sz w:val="24"/>
              </w:rPr>
              <w:t>功能</w:t>
            </w:r>
            <w:r>
              <w:rPr>
                <w:rFonts w:ascii="仿宋" w:eastAsia="仿宋" w:hAnsi="仿宋" w:cs="仿宋" w:hint="eastAsia"/>
                <w:sz w:val="24"/>
              </w:rPr>
              <w:t>要求</w:t>
            </w:r>
          </w:p>
        </w:tc>
      </w:tr>
      <w:tr w:rsidR="00BA049C">
        <w:trPr>
          <w:trHeight w:val="412"/>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云病案管理</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云首页管理</w:t>
            </w: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登记病案首页项目数据。首页临时数据可以先暂存，然后一键转正式数据</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1.1.2</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原始首页的全部数据，任何数据指标调整差异</w:t>
            </w:r>
            <w:r>
              <w:rPr>
                <w:rFonts w:ascii="仿宋" w:eastAsia="仿宋" w:hAnsi="仿宋" w:cs="仿宋" w:hint="eastAsia"/>
                <w:szCs w:val="21"/>
              </w:rPr>
              <w:t>，</w:t>
            </w:r>
            <w:r>
              <w:rPr>
                <w:rFonts w:ascii="仿宋" w:eastAsia="仿宋" w:hAnsi="仿宋" w:cs="仿宋" w:hint="eastAsia"/>
                <w:szCs w:val="21"/>
              </w:rPr>
              <w:t>记录调整的前</w:t>
            </w:r>
            <w:proofErr w:type="gramStart"/>
            <w:r>
              <w:rPr>
                <w:rFonts w:ascii="仿宋" w:eastAsia="仿宋" w:hAnsi="仿宋" w:cs="仿宋" w:hint="eastAsia"/>
                <w:szCs w:val="21"/>
              </w:rPr>
              <w:t>跟调整</w:t>
            </w:r>
            <w:proofErr w:type="gramEnd"/>
            <w:r>
              <w:rPr>
                <w:rFonts w:ascii="仿宋" w:eastAsia="仿宋" w:hAnsi="仿宋" w:cs="仿宋" w:hint="eastAsia"/>
                <w:szCs w:val="21"/>
              </w:rPr>
              <w:t>后的痕迹对比数据</w:t>
            </w:r>
            <w:r>
              <w:rPr>
                <w:rFonts w:ascii="仿宋" w:eastAsia="仿宋" w:hAnsi="仿宋" w:cs="仿宋" w:hint="eastAsia"/>
                <w:szCs w:val="21"/>
              </w:rPr>
              <w:t>。</w:t>
            </w:r>
          </w:p>
        </w:tc>
      </w:tr>
      <w:tr w:rsidR="00BA049C">
        <w:trPr>
          <w:trHeight w:val="9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1.1.3</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病案首页审核或批量审核时，可设置多项快捷键进行页面定位及保存，常用快捷键操作可根据实际操作习惯进行配置</w:t>
            </w:r>
            <w:r>
              <w:rPr>
                <w:rFonts w:ascii="仿宋" w:eastAsia="仿宋" w:hAnsi="仿宋" w:cs="仿宋" w:hint="eastAsia"/>
                <w:szCs w:val="21"/>
              </w:rPr>
              <w:t>。</w:t>
            </w:r>
            <w:r>
              <w:rPr>
                <w:rFonts w:ascii="仿宋" w:eastAsia="仿宋" w:hAnsi="仿宋" w:cs="仿宋" w:hint="eastAsia"/>
                <w:szCs w:val="21"/>
              </w:rPr>
              <w:t>可调整诊断、手术顺序，新增婴儿首页等内容，审核的病例处于锁定状态。（需提供功能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1.1.4</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可维护疾病套餐、手术套餐，进行</w:t>
            </w:r>
            <w:proofErr w:type="gramStart"/>
            <w:r>
              <w:rPr>
                <w:rFonts w:ascii="仿宋" w:eastAsia="仿宋" w:hAnsi="仿宋" w:cs="仿宋" w:hint="eastAsia"/>
                <w:szCs w:val="21"/>
              </w:rPr>
              <w:t>手术组套录入</w:t>
            </w:r>
            <w:proofErr w:type="gramEnd"/>
            <w:r>
              <w:rPr>
                <w:rFonts w:ascii="仿宋" w:eastAsia="仿宋" w:hAnsi="仿宋" w:cs="仿宋" w:hint="eastAsia"/>
                <w:szCs w:val="21"/>
              </w:rPr>
              <w:t>，并且选择的手术显示（微创、国家限制、三级、四级）等图标</w:t>
            </w:r>
            <w:r>
              <w:rPr>
                <w:rFonts w:ascii="仿宋" w:eastAsia="仿宋" w:hAnsi="仿宋" w:cs="仿宋" w:hint="eastAsia"/>
                <w:szCs w:val="21"/>
              </w:rPr>
              <w:t>。</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1.1.5</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综合性西医医院可新增录入中医诊断，用于中医科室中医诊断</w:t>
            </w:r>
            <w:proofErr w:type="gramStart"/>
            <w:r>
              <w:rPr>
                <w:rFonts w:ascii="仿宋" w:eastAsia="仿宋" w:hAnsi="仿宋" w:cs="仿宋" w:hint="eastAsia"/>
                <w:szCs w:val="21"/>
              </w:rPr>
              <w:t>医</w:t>
            </w:r>
            <w:proofErr w:type="gramEnd"/>
            <w:r>
              <w:rPr>
                <w:rFonts w:ascii="仿宋" w:eastAsia="仿宋" w:hAnsi="仿宋" w:cs="仿宋" w:hint="eastAsia"/>
                <w:szCs w:val="21"/>
              </w:rPr>
              <w:t>保上报。（需提供功能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1.1.6</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校对病案首页项目数据</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1.1.7</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根据病案首页简单的查询条件进行病案首页信息查询</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1.1.8</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组合不同的病案首页查询条件</w:t>
            </w:r>
            <w:r>
              <w:rPr>
                <w:rFonts w:ascii="仿宋" w:eastAsia="仿宋" w:hAnsi="仿宋" w:cs="仿宋" w:hint="eastAsia"/>
                <w:szCs w:val="21"/>
              </w:rPr>
              <w:t>，</w:t>
            </w:r>
            <w:r>
              <w:rPr>
                <w:rFonts w:ascii="仿宋" w:eastAsia="仿宋" w:hAnsi="仿宋" w:cs="仿宋" w:hint="eastAsia"/>
                <w:szCs w:val="21"/>
              </w:rPr>
              <w:t>进行病案首页信息查询，支持模糊、大小、不匹配等查询方式，并可以保存病案首页查询条件。</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9</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可设置病案条形码或</w:t>
            </w:r>
            <w:proofErr w:type="gramStart"/>
            <w:r>
              <w:rPr>
                <w:rFonts w:ascii="仿宋" w:eastAsia="仿宋" w:hAnsi="仿宋" w:cs="仿宋" w:hint="eastAsia"/>
                <w:szCs w:val="21"/>
              </w:rPr>
              <w:t>二维码的</w:t>
            </w:r>
            <w:proofErr w:type="gramEnd"/>
            <w:r>
              <w:rPr>
                <w:rFonts w:ascii="仿宋" w:eastAsia="仿宋" w:hAnsi="仿宋" w:cs="仿宋" w:hint="eastAsia"/>
                <w:szCs w:val="21"/>
              </w:rPr>
              <w:t>类型、标题、标注以及大小信息</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0</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根据医院的要求设置病案首页打印的项目以及格式</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根据医院不同的需求，可设置不同的病案首页</w:t>
            </w:r>
            <w:r>
              <w:rPr>
                <w:rFonts w:ascii="仿宋" w:eastAsia="仿宋" w:hAnsi="仿宋" w:cs="仿宋" w:hint="eastAsia"/>
                <w:szCs w:val="21"/>
              </w:rPr>
              <w:t>、</w:t>
            </w:r>
            <w:r>
              <w:rPr>
                <w:rFonts w:ascii="仿宋" w:eastAsia="仿宋" w:hAnsi="仿宋" w:cs="仿宋" w:hint="eastAsia"/>
                <w:szCs w:val="21"/>
              </w:rPr>
              <w:t>医疗动态查询显示项目</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2</w:t>
            </w:r>
          </w:p>
        </w:tc>
        <w:tc>
          <w:tcPr>
            <w:tcW w:w="3220" w:type="pct"/>
            <w:shd w:val="clear" w:color="auto" w:fill="auto"/>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根据医院首页与病区日志统计数据，进行数据校验</w:t>
            </w:r>
            <w:r>
              <w:rPr>
                <w:rFonts w:ascii="仿宋" w:eastAsia="仿宋" w:hAnsi="仿宋" w:cs="仿宋" w:hint="eastAsia"/>
                <w:szCs w:val="21"/>
              </w:rPr>
              <w:t>。</w:t>
            </w:r>
          </w:p>
        </w:tc>
      </w:tr>
      <w:tr w:rsidR="00BA049C">
        <w:trPr>
          <w:trHeight w:val="9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3</w:t>
            </w:r>
          </w:p>
        </w:tc>
        <w:tc>
          <w:tcPr>
            <w:tcW w:w="3220" w:type="pct"/>
            <w:shd w:val="clear" w:color="auto" w:fill="auto"/>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质控员核查病历</w:t>
            </w:r>
            <w:r>
              <w:rPr>
                <w:rFonts w:ascii="仿宋" w:eastAsia="仿宋" w:hAnsi="仿宋" w:cs="仿宋" w:hint="eastAsia"/>
                <w:szCs w:val="21"/>
              </w:rPr>
              <w:t>，</w:t>
            </w:r>
            <w:r>
              <w:rPr>
                <w:rFonts w:ascii="仿宋" w:eastAsia="仿宋" w:hAnsi="仿宋" w:cs="仿宋" w:hint="eastAsia"/>
                <w:szCs w:val="21"/>
              </w:rPr>
              <w:t>对首页质量进行审阅</w:t>
            </w:r>
            <w:proofErr w:type="gramStart"/>
            <w:r>
              <w:rPr>
                <w:rFonts w:ascii="仿宋" w:eastAsia="仿宋" w:hAnsi="仿宋" w:cs="仿宋" w:hint="eastAsia"/>
                <w:szCs w:val="21"/>
              </w:rPr>
              <w:t>点评且通知</w:t>
            </w:r>
            <w:proofErr w:type="gramEnd"/>
            <w:r>
              <w:rPr>
                <w:rFonts w:ascii="仿宋" w:eastAsia="仿宋" w:hAnsi="仿宋" w:cs="仿宋" w:hint="eastAsia"/>
                <w:szCs w:val="21"/>
              </w:rPr>
              <w:t>编码员核查内容，查看编码员的意见登记和内容反馈</w:t>
            </w:r>
            <w:r>
              <w:rPr>
                <w:rFonts w:ascii="仿宋" w:eastAsia="仿宋" w:hAnsi="仿宋" w:cs="仿宋" w:hint="eastAsia"/>
                <w:szCs w:val="21"/>
              </w:rPr>
              <w:t>，实现病历核查闭环</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4</w:t>
            </w:r>
          </w:p>
        </w:tc>
        <w:tc>
          <w:tcPr>
            <w:tcW w:w="3220" w:type="pct"/>
            <w:shd w:val="clear" w:color="auto" w:fill="auto"/>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编码员指定审核过程中有疑问的病历，推送给资深编码员或者质控组长，线上记录给出病历的审核意见，编码员在看到意见后可进行修改。（需提供功能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w:t>
            </w:r>
            <w:r>
              <w:rPr>
                <w:rFonts w:ascii="仿宋" w:eastAsia="仿宋" w:hAnsi="仿宋" w:cs="仿宋" w:hint="eastAsia"/>
                <w:szCs w:val="21"/>
              </w:rPr>
              <w:t>5</w:t>
            </w:r>
          </w:p>
        </w:tc>
        <w:tc>
          <w:tcPr>
            <w:tcW w:w="3220" w:type="pct"/>
            <w:shd w:val="clear" w:color="auto" w:fill="auto"/>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全院一张床，可</w:t>
            </w:r>
            <w:r>
              <w:rPr>
                <w:rFonts w:ascii="仿宋" w:eastAsia="仿宋" w:hAnsi="仿宋" w:cs="仿宋" w:hint="eastAsia"/>
                <w:szCs w:val="21"/>
              </w:rPr>
              <w:t>分别统计病区和专科的日志及相应报表</w:t>
            </w:r>
            <w:r>
              <w:rPr>
                <w:rFonts w:ascii="仿宋" w:eastAsia="仿宋" w:hAnsi="仿宋" w:cs="仿宋" w:hint="eastAsia"/>
                <w:szCs w:val="21"/>
              </w:rPr>
              <w:t>。</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59"/>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1.1.16</w:t>
            </w:r>
          </w:p>
        </w:tc>
        <w:tc>
          <w:tcPr>
            <w:tcW w:w="3220" w:type="pct"/>
            <w:shd w:val="clear" w:color="auto" w:fill="auto"/>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宋体" w:hint="eastAsia"/>
                <w:kern w:val="0"/>
                <w:szCs w:val="21"/>
              </w:rPr>
              <w:t>历史数据能在云病案系统中同屏调阅，有对比功能。</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w:t>
            </w:r>
            <w:r>
              <w:rPr>
                <w:rFonts w:ascii="仿宋" w:eastAsia="仿宋" w:hAnsi="仿宋" w:cs="仿宋" w:hint="eastAsia"/>
                <w:szCs w:val="21"/>
              </w:rPr>
              <w:t>医院动态管理</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登记门、急诊动态项目数据，并审核登记的门急诊动态数据</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1.2.2</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登记观察室动态项目数据，并审核登记的观察室动态数据</w:t>
            </w:r>
            <w:r>
              <w:rPr>
                <w:rFonts w:ascii="仿宋" w:eastAsia="仿宋" w:hAnsi="仿宋" w:cs="仿宋" w:hint="eastAsia"/>
                <w:szCs w:val="21"/>
              </w:rPr>
              <w:t>。</w:t>
            </w:r>
          </w:p>
        </w:tc>
      </w:tr>
      <w:tr w:rsidR="00BA049C">
        <w:trPr>
          <w:trHeight w:val="817"/>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1.2.3</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登记住院动态项目数据，并审核登记的住院动态数据。</w:t>
            </w:r>
            <w:r>
              <w:rPr>
                <w:rFonts w:ascii="仿宋" w:eastAsia="仿宋" w:hAnsi="仿宋" w:cs="仿宋" w:hint="eastAsia"/>
                <w:szCs w:val="21"/>
              </w:rPr>
              <w:t>可导入首页审核保存后产生的出院总人数、治愈、好转、未愈、死亡人数，可以对</w:t>
            </w:r>
            <w:r>
              <w:rPr>
                <w:rFonts w:ascii="仿宋" w:eastAsia="仿宋" w:hAnsi="仿宋" w:cs="仿宋" w:hint="eastAsia"/>
                <w:szCs w:val="21"/>
              </w:rPr>
              <w:t>his</w:t>
            </w:r>
            <w:r>
              <w:rPr>
                <w:rFonts w:ascii="仿宋" w:eastAsia="仿宋" w:hAnsi="仿宋" w:cs="仿宋" w:hint="eastAsia"/>
                <w:szCs w:val="21"/>
              </w:rPr>
              <w:t>传入病区日志数据和病案首页数据进行校验，验证日志数据是否准确。</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登记医技动态项目数据，并审核登记的医技动态数据。</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登记手术动态项目数据，并审核登记的手术动态数据。</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1.2.6</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审核医疗动态登记的信息是否符合平衡和逻辑关系。如门急诊、观察室、住院医疗动态数据。</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1.2.7</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查询医疗动态登记的信息。如门急诊、观察室、住院医疗动态数据。</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w:t>
            </w:r>
            <w:r>
              <w:rPr>
                <w:rFonts w:ascii="仿宋" w:eastAsia="仿宋" w:hAnsi="仿宋" w:cs="仿宋" w:hint="eastAsia"/>
                <w:szCs w:val="21"/>
              </w:rPr>
              <w:t>云病案报表管理</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根据病案首页、医院医疗动态数据设置医院所需的报表统计项目。也可以根据医院不同的需求</w:t>
            </w:r>
            <w:r>
              <w:rPr>
                <w:rFonts w:ascii="仿宋" w:eastAsia="仿宋" w:hAnsi="仿宋" w:cs="仿宋" w:hint="eastAsia"/>
                <w:szCs w:val="21"/>
              </w:rPr>
              <w:t>，</w:t>
            </w:r>
            <w:r>
              <w:rPr>
                <w:rFonts w:ascii="仿宋" w:eastAsia="仿宋" w:hAnsi="仿宋" w:cs="仿宋" w:hint="eastAsia"/>
                <w:szCs w:val="21"/>
              </w:rPr>
              <w:t>增加或修改报表统计项目，以便符合医院的要求。</w:t>
            </w:r>
          </w:p>
        </w:tc>
      </w:tr>
      <w:tr w:rsidR="00BA049C">
        <w:trPr>
          <w:trHeight w:val="102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能够实现自定义设置科室归属</w:t>
            </w:r>
            <w:r>
              <w:rPr>
                <w:rFonts w:ascii="仿宋" w:eastAsia="仿宋" w:hAnsi="仿宋" w:cs="仿宋" w:hint="eastAsia"/>
                <w:szCs w:val="21"/>
              </w:rPr>
              <w:t xml:space="preserve"> </w:t>
            </w:r>
            <w:r>
              <w:rPr>
                <w:rFonts w:ascii="仿宋" w:eastAsia="仿宋" w:hAnsi="仿宋" w:cs="仿宋" w:hint="eastAsia"/>
                <w:szCs w:val="21"/>
              </w:rPr>
              <w:t>，根据科室归属实现详细的工作月报，工作月报例如：门诊工作情况、急诊</w:t>
            </w:r>
            <w:proofErr w:type="gramStart"/>
            <w:r>
              <w:rPr>
                <w:rFonts w:ascii="仿宋" w:eastAsia="仿宋" w:hAnsi="仿宋" w:cs="仿宋" w:hint="eastAsia"/>
                <w:szCs w:val="21"/>
              </w:rPr>
              <w:t>留观</w:t>
            </w:r>
            <w:r>
              <w:rPr>
                <w:rFonts w:ascii="仿宋" w:eastAsia="仿宋" w:hAnsi="仿宋" w:cs="仿宋" w:hint="eastAsia"/>
                <w:szCs w:val="21"/>
              </w:rPr>
              <w:t>室工作</w:t>
            </w:r>
            <w:proofErr w:type="gramEnd"/>
            <w:r>
              <w:rPr>
                <w:rFonts w:ascii="仿宋" w:eastAsia="仿宋" w:hAnsi="仿宋" w:cs="仿宋" w:hint="eastAsia"/>
                <w:szCs w:val="21"/>
              </w:rPr>
              <w:t>情况、病床工作情况、医技科室工作情况、各科手术情况、诊断符合率、住院重危病人抢救情况、部分住院病人情况分析。</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根据不同的报表统计分组选择报表统计项目，以便更加快捷统计报表项目</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根据医院的需求设置不同的医院院内报表以及显示</w:t>
            </w:r>
            <w:r>
              <w:rPr>
                <w:rFonts w:ascii="仿宋" w:eastAsia="仿宋" w:hAnsi="仿宋" w:cs="仿宋" w:hint="eastAsia"/>
                <w:szCs w:val="21"/>
              </w:rPr>
              <w:t>、打印</w:t>
            </w:r>
            <w:r>
              <w:rPr>
                <w:rFonts w:ascii="仿宋" w:eastAsia="仿宋" w:hAnsi="仿宋" w:cs="仿宋" w:hint="eastAsia"/>
                <w:szCs w:val="21"/>
              </w:rPr>
              <w:t>格式。</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统计、审核</w:t>
            </w:r>
            <w:r>
              <w:rPr>
                <w:rFonts w:ascii="仿宋" w:eastAsia="仿宋" w:hAnsi="仿宋" w:cs="仿宋" w:hint="eastAsia"/>
                <w:szCs w:val="21"/>
              </w:rPr>
              <w:t>、</w:t>
            </w:r>
            <w:r>
              <w:rPr>
                <w:rFonts w:ascii="仿宋" w:eastAsia="仿宋" w:hAnsi="仿宋" w:cs="仿宋" w:hint="eastAsia"/>
                <w:szCs w:val="21"/>
              </w:rPr>
              <w:t>打印、导出医院卫生部直报</w:t>
            </w:r>
            <w:r>
              <w:rPr>
                <w:rFonts w:ascii="仿宋" w:eastAsia="仿宋" w:hAnsi="仿宋" w:cs="仿宋" w:hint="eastAsia"/>
                <w:szCs w:val="21"/>
              </w:rPr>
              <w:t>、</w:t>
            </w:r>
            <w:r>
              <w:rPr>
                <w:rFonts w:ascii="仿宋" w:eastAsia="仿宋" w:hAnsi="仿宋" w:cs="仿宋" w:hint="eastAsia"/>
                <w:szCs w:val="21"/>
              </w:rPr>
              <w:t>上级部门</w:t>
            </w:r>
            <w:r>
              <w:rPr>
                <w:rFonts w:ascii="仿宋" w:eastAsia="仿宋" w:hAnsi="仿宋" w:cs="仿宋" w:hint="eastAsia"/>
                <w:szCs w:val="21"/>
              </w:rPr>
              <w:t>、</w:t>
            </w:r>
            <w:proofErr w:type="gramStart"/>
            <w:r>
              <w:rPr>
                <w:rFonts w:ascii="仿宋" w:eastAsia="仿宋" w:hAnsi="仿宋" w:cs="仿宋" w:hint="eastAsia"/>
                <w:szCs w:val="21"/>
              </w:rPr>
              <w:t>审标准</w:t>
            </w:r>
            <w:proofErr w:type="gramEnd"/>
            <w:r>
              <w:rPr>
                <w:rFonts w:ascii="仿宋" w:eastAsia="仿宋" w:hAnsi="仿宋" w:cs="仿宋" w:hint="eastAsia"/>
                <w:szCs w:val="21"/>
              </w:rPr>
              <w:t>实施细中所需的报表数据。</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1.3.6</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根据病案首页、医疗动态登记的数据</w:t>
            </w:r>
            <w:r>
              <w:rPr>
                <w:rFonts w:ascii="仿宋" w:eastAsia="仿宋" w:hAnsi="仿宋" w:cs="仿宋" w:hint="eastAsia"/>
                <w:szCs w:val="21"/>
              </w:rPr>
              <w:t>，</w:t>
            </w:r>
            <w:r>
              <w:rPr>
                <w:rFonts w:ascii="仿宋" w:eastAsia="仿宋" w:hAnsi="仿宋" w:cs="仿宋" w:hint="eastAsia"/>
                <w:szCs w:val="21"/>
              </w:rPr>
              <w:t>统计医院报表分组选择的项目。有</w:t>
            </w:r>
            <w:r>
              <w:rPr>
                <w:rFonts w:ascii="仿宋" w:eastAsia="仿宋" w:hAnsi="仿宋" w:cs="仿宋" w:hint="eastAsia"/>
                <w:szCs w:val="21"/>
              </w:rPr>
              <w:t>分院区</w:t>
            </w:r>
            <w:r>
              <w:rPr>
                <w:rFonts w:ascii="仿宋" w:eastAsia="仿宋" w:hAnsi="仿宋" w:cs="仿宋" w:hint="eastAsia"/>
                <w:szCs w:val="21"/>
              </w:rPr>
              <w:t>既可以分开统计，也可以合在一起统计。</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w:t>
            </w:r>
            <w:r>
              <w:rPr>
                <w:rFonts w:ascii="仿宋" w:eastAsia="仿宋" w:hAnsi="仿宋" w:cs="仿宋" w:hint="eastAsia"/>
                <w:szCs w:val="21"/>
              </w:rPr>
              <w:t>系统编码管理</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设置、查询国际</w:t>
            </w:r>
            <w:r>
              <w:rPr>
                <w:rFonts w:ascii="仿宋" w:eastAsia="仿宋" w:hAnsi="仿宋" w:cs="仿宋" w:hint="eastAsia"/>
                <w:szCs w:val="21"/>
              </w:rPr>
              <w:t>ICD10</w:t>
            </w:r>
            <w:r>
              <w:rPr>
                <w:rFonts w:ascii="仿宋" w:eastAsia="仿宋" w:hAnsi="仿宋" w:cs="仿宋" w:hint="eastAsia"/>
                <w:szCs w:val="21"/>
              </w:rPr>
              <w:t>疾病编码信息。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设置、查询国际</w:t>
            </w:r>
            <w:r>
              <w:rPr>
                <w:rFonts w:ascii="仿宋" w:eastAsia="仿宋" w:hAnsi="仿宋" w:cs="仿宋" w:hint="eastAsia"/>
                <w:szCs w:val="21"/>
              </w:rPr>
              <w:t>ICD9-CM-3</w:t>
            </w:r>
            <w:r>
              <w:rPr>
                <w:rFonts w:ascii="仿宋" w:eastAsia="仿宋" w:hAnsi="仿宋" w:cs="仿宋" w:hint="eastAsia"/>
                <w:szCs w:val="21"/>
              </w:rPr>
              <w:t>手术编码信息。</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w:t>
            </w:r>
            <w:r>
              <w:rPr>
                <w:rFonts w:ascii="仿宋" w:eastAsia="仿宋" w:hAnsi="仿宋" w:cs="仿宋" w:hint="eastAsia"/>
                <w:szCs w:val="21"/>
              </w:rPr>
              <w:t>ICD10</w:t>
            </w:r>
            <w:r>
              <w:rPr>
                <w:rFonts w:ascii="仿宋" w:eastAsia="仿宋" w:hAnsi="仿宋" w:cs="仿宋" w:hint="eastAsia"/>
                <w:szCs w:val="21"/>
              </w:rPr>
              <w:t>疾病编码分类肿瘤形态</w:t>
            </w:r>
            <w:r>
              <w:rPr>
                <w:rFonts w:ascii="仿宋" w:eastAsia="仿宋" w:hAnsi="仿宋" w:cs="仿宋" w:hint="eastAsia"/>
                <w:szCs w:val="21"/>
              </w:rPr>
              <w:t>M</w:t>
            </w:r>
            <w:r>
              <w:rPr>
                <w:rFonts w:ascii="仿宋" w:eastAsia="仿宋" w:hAnsi="仿宋" w:cs="仿宋" w:hint="eastAsia"/>
                <w:szCs w:val="21"/>
              </w:rPr>
              <w:t>代码、损伤和中毒外部原因</w:t>
            </w:r>
            <w:r>
              <w:rPr>
                <w:rFonts w:ascii="仿宋" w:eastAsia="仿宋" w:hAnsi="仿宋" w:cs="仿宋" w:hint="eastAsia"/>
                <w:szCs w:val="21"/>
              </w:rPr>
              <w:t>E</w:t>
            </w:r>
            <w:r>
              <w:rPr>
                <w:rFonts w:ascii="仿宋" w:eastAsia="仿宋" w:hAnsi="仿宋" w:cs="仿宋" w:hint="eastAsia"/>
                <w:szCs w:val="21"/>
              </w:rPr>
              <w:t>代码等信息。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设置医院所需的单病种统计信息。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1.4.5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医技统计项目代码、手术分类统计项目设置</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w:t>
            </w:r>
            <w:r>
              <w:rPr>
                <w:rFonts w:ascii="仿宋" w:eastAsia="仿宋" w:hAnsi="仿宋" w:cs="仿宋" w:hint="eastAsia"/>
                <w:szCs w:val="21"/>
              </w:rPr>
              <w:t>系统基础管理</w:t>
            </w: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设置各不同系统运行的参数。</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设置医院基本信息。如：医院名称、机构代码等。</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设置病案首页登记项目需要的字典库。如：医疗付费方式、性别等字典库信息。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设置医院医生、护士等信息。如</w:t>
            </w:r>
            <w:r>
              <w:rPr>
                <w:rFonts w:ascii="仿宋" w:eastAsia="仿宋" w:hAnsi="仿宋" w:cs="仿宋" w:hint="eastAsia"/>
                <w:szCs w:val="21"/>
              </w:rPr>
              <w:t>：</w:t>
            </w:r>
            <w:r>
              <w:rPr>
                <w:rFonts w:ascii="仿宋" w:eastAsia="仿宋" w:hAnsi="仿宋" w:cs="仿宋" w:hint="eastAsia"/>
                <w:szCs w:val="21"/>
              </w:rPr>
              <w:t>医生工号、医生姓名等。</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设置直报、上报所需的门急诊和住院科室信息。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1.5.6</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设置直报、上报所需的统计项目信息。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1.5.7</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设置医院门急诊、观察室、临床科室以及医技科室信息。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1.5.8</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设置医技科室需要的登记项目。</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1.5.9</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设置每年医院节假日信息，以便报表统计需要。</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.1</w:t>
            </w:r>
            <w:r>
              <w:rPr>
                <w:rFonts w:ascii="仿宋" w:eastAsia="仿宋" w:hAnsi="仿宋" w:cs="仿宋" w:hint="eastAsia"/>
                <w:szCs w:val="21"/>
              </w:rPr>
              <w:t>0</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设置云病案管理系统操作用户信息。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w:t>
            </w:r>
            <w:r>
              <w:rPr>
                <w:rFonts w:ascii="仿宋" w:eastAsia="仿宋" w:hAnsi="仿宋" w:cs="仿宋" w:hint="eastAsia"/>
                <w:szCs w:val="21"/>
              </w:rPr>
              <w:t>11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根据各系统不同的需求配置分组信息。</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w:t>
            </w:r>
            <w:r>
              <w:rPr>
                <w:rFonts w:ascii="仿宋" w:eastAsia="仿宋" w:hAnsi="仿宋" w:cs="仿宋" w:hint="eastAsia"/>
                <w:szCs w:val="21"/>
              </w:rPr>
              <w:t>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根据各系统不同分组的要求配置系统操作权限。双首页权限管理，实现</w:t>
            </w:r>
            <w:proofErr w:type="gramStart"/>
            <w:r>
              <w:rPr>
                <w:rFonts w:ascii="仿宋" w:eastAsia="仿宋" w:hAnsi="仿宋" w:cs="仿宋" w:hint="eastAsia"/>
                <w:szCs w:val="21"/>
              </w:rPr>
              <w:t>医</w:t>
            </w:r>
            <w:proofErr w:type="gramEnd"/>
            <w:r>
              <w:rPr>
                <w:rFonts w:ascii="仿宋" w:eastAsia="仿宋" w:hAnsi="仿宋" w:cs="仿宋" w:hint="eastAsia"/>
                <w:szCs w:val="21"/>
              </w:rPr>
              <w:t>政诊断、手术和</w:t>
            </w:r>
            <w:proofErr w:type="gramStart"/>
            <w:r>
              <w:rPr>
                <w:rFonts w:ascii="仿宋" w:eastAsia="仿宋" w:hAnsi="仿宋" w:cs="仿宋" w:hint="eastAsia"/>
                <w:szCs w:val="21"/>
              </w:rPr>
              <w:t>医保</w:t>
            </w:r>
            <w:proofErr w:type="gramEnd"/>
            <w:r>
              <w:rPr>
                <w:rFonts w:ascii="仿宋" w:eastAsia="仿宋" w:hAnsi="仿宋" w:cs="仿宋" w:hint="eastAsia"/>
                <w:szCs w:val="21"/>
              </w:rPr>
              <w:t>诊断、手术人员修改权限的分配。（需</w:t>
            </w:r>
            <w:r>
              <w:rPr>
                <w:rFonts w:ascii="仿宋" w:eastAsia="仿宋" w:hAnsi="仿宋" w:cs="仿宋" w:hint="eastAsia"/>
                <w:szCs w:val="21"/>
              </w:rPr>
              <w:lastRenderedPageBreak/>
              <w:t>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w:t>
            </w:r>
            <w:r>
              <w:rPr>
                <w:rFonts w:ascii="仿宋" w:eastAsia="仿宋" w:hAnsi="仿宋" w:cs="仿宋" w:hint="eastAsia"/>
                <w:szCs w:val="21"/>
              </w:rPr>
              <w:t>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根据不同的系统不同的分组分配操作用户。</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.1</w:t>
            </w:r>
            <w:r>
              <w:rPr>
                <w:rFonts w:ascii="仿宋" w:eastAsia="仿宋" w:hAnsi="仿宋" w:cs="仿宋" w:hint="eastAsia"/>
                <w:szCs w:val="21"/>
              </w:rPr>
              <w:t>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设置病案首页、医疗动态等数据的审核条件。</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5</w:t>
            </w:r>
            <w:r>
              <w:rPr>
                <w:rFonts w:ascii="仿宋" w:eastAsia="仿宋" w:hAnsi="仿宋" w:cs="仿宋" w:hint="eastAsia"/>
                <w:szCs w:val="21"/>
              </w:rPr>
              <w:t>.</w:t>
            </w:r>
            <w:r>
              <w:rPr>
                <w:rFonts w:ascii="仿宋" w:eastAsia="仿宋" w:hAnsi="仿宋" w:cs="仿宋" w:hint="eastAsia"/>
                <w:szCs w:val="21"/>
              </w:rPr>
              <w:t>15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设置病案首页直报、上报等需要导出条件。</w:t>
            </w:r>
          </w:p>
        </w:tc>
      </w:tr>
      <w:tr w:rsidR="00BA049C">
        <w:trPr>
          <w:trHeight w:val="412"/>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w:t>
            </w:r>
            <w:r>
              <w:rPr>
                <w:rFonts w:ascii="仿宋" w:eastAsia="仿宋" w:hAnsi="仿宋" w:cs="仿宋" w:hint="eastAsia"/>
                <w:sz w:val="24"/>
              </w:rPr>
              <w:t>一体化病案示踪</w:t>
            </w:r>
            <w:r>
              <w:rPr>
                <w:rFonts w:ascii="仿宋" w:eastAsia="仿宋" w:hAnsi="仿宋" w:cs="仿宋" w:hint="eastAsia"/>
                <w:sz w:val="24"/>
              </w:rPr>
              <w:t>模块</w:t>
            </w:r>
          </w:p>
        </w:tc>
        <w:tc>
          <w:tcPr>
            <w:tcW w:w="678" w:type="pct"/>
            <w:vMerge w:val="restart"/>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w:t>
            </w:r>
            <w:r>
              <w:rPr>
                <w:rFonts w:ascii="仿宋" w:eastAsia="仿宋" w:hAnsi="仿宋" w:cs="仿宋" w:hint="eastAsia"/>
                <w:szCs w:val="21"/>
              </w:rPr>
              <w:t>病案示踪管理</w:t>
            </w: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当纸质病案从临床科室回收到病案室时</w:t>
            </w:r>
            <w:r>
              <w:rPr>
                <w:rFonts w:ascii="仿宋" w:eastAsia="仿宋" w:hAnsi="仿宋" w:cs="仿宋" w:hint="eastAsia"/>
                <w:szCs w:val="21"/>
              </w:rPr>
              <w:t>，</w:t>
            </w:r>
            <w:r>
              <w:rPr>
                <w:rFonts w:ascii="仿宋" w:eastAsia="仿宋" w:hAnsi="仿宋" w:cs="仿宋" w:hint="eastAsia"/>
                <w:szCs w:val="21"/>
              </w:rPr>
              <w:t>需对纸质病案进行回收登记，支持移动端</w:t>
            </w:r>
            <w:r>
              <w:rPr>
                <w:rFonts w:ascii="仿宋" w:eastAsia="仿宋" w:hAnsi="仿宋" w:cs="仿宋" w:hint="eastAsia"/>
                <w:szCs w:val="21"/>
              </w:rPr>
              <w:t>+</w:t>
            </w:r>
            <w:r>
              <w:rPr>
                <w:rFonts w:ascii="仿宋" w:eastAsia="仿宋" w:hAnsi="仿宋" w:cs="仿宋" w:hint="eastAsia"/>
                <w:szCs w:val="21"/>
              </w:rPr>
              <w:t>扫描枪签收登记，并打印病案签收清单。。</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当纸质病案上架时需要对纸质病案进行归档登记，并记录归档库房、位置等登记信息。用户可自行维护货架号，以方便查找纸质病案。</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当纸质病案超出医院对病案归档的期限时，可对还没有归档的纸质病案进行催缴。</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。根据病案签收、审核、翻拍、归档、封存、借阅、质控、迁出等登记信息</w:t>
            </w:r>
            <w:r>
              <w:rPr>
                <w:rFonts w:ascii="仿宋" w:eastAsia="仿宋" w:hAnsi="仿宋" w:cs="仿宋" w:hint="eastAsia"/>
                <w:szCs w:val="21"/>
              </w:rPr>
              <w:t>，</w:t>
            </w:r>
            <w:r>
              <w:rPr>
                <w:rFonts w:ascii="仿宋" w:eastAsia="仿宋" w:hAnsi="仿宋" w:cs="仿宋" w:hint="eastAsia"/>
                <w:szCs w:val="21"/>
              </w:rPr>
              <w:t>查询病案当前所处位置和状态。</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2.1.5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根据病案签收、归档、借阅登记信息进行数据分析。如病案归档情况等报表。</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2.2</w:t>
            </w:r>
            <w:r>
              <w:rPr>
                <w:rFonts w:ascii="仿宋" w:eastAsia="仿宋" w:hAnsi="仿宋" w:cs="仿宋" w:hint="eastAsia"/>
                <w:szCs w:val="21"/>
              </w:rPr>
              <w:t>病案借阅管理</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2.2.1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当临床科室需要借阅纸质病案时，需要登记借阅人、借阅科室、借阅时间等信息。</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2.2.2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当已借出的纸质病案归档时，需要登记归还日期，操作用户等信息</w:t>
            </w:r>
            <w:r>
              <w:rPr>
                <w:rFonts w:ascii="仿宋" w:eastAsia="仿宋" w:hAnsi="仿宋" w:cs="仿宋" w:hint="eastAsia"/>
                <w:szCs w:val="21"/>
              </w:rPr>
              <w:t>，注销相应借阅</w:t>
            </w:r>
            <w:r>
              <w:rPr>
                <w:rFonts w:ascii="仿宋" w:eastAsia="仿宋" w:hAnsi="仿宋" w:cs="仿宋" w:hint="eastAsia"/>
                <w:szCs w:val="21"/>
              </w:rPr>
              <w:t>/</w:t>
            </w:r>
            <w:r>
              <w:rPr>
                <w:rFonts w:ascii="仿宋" w:eastAsia="仿宋" w:hAnsi="仿宋" w:cs="仿宋" w:hint="eastAsia"/>
                <w:szCs w:val="21"/>
              </w:rPr>
              <w:t>借出状态。</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2.2.3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对已借出的纸质病案到医院规定的期限还没有归还时进行催还，病案打印催还清单。</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vAlign w:val="center"/>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2.2.4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根据纸质病案借阅、归还登记信息查询纸质病案借阅情况。</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val="restar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w:t>
            </w:r>
            <w:r>
              <w:rPr>
                <w:rFonts w:ascii="仿宋" w:eastAsia="仿宋" w:hAnsi="仿宋" w:cs="仿宋" w:hint="eastAsia"/>
                <w:szCs w:val="21"/>
              </w:rPr>
              <w:t>上架</w:t>
            </w:r>
            <w:proofErr w:type="gramStart"/>
            <w:r>
              <w:rPr>
                <w:rFonts w:ascii="仿宋" w:eastAsia="仿宋" w:hAnsi="仿宋" w:cs="仿宋" w:hint="eastAsia"/>
                <w:szCs w:val="21"/>
              </w:rPr>
              <w:t>号管理</w:t>
            </w:r>
            <w:proofErr w:type="gramEnd"/>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编辑上架号的格式（如字母</w:t>
            </w:r>
            <w:r>
              <w:rPr>
                <w:rFonts w:ascii="仿宋" w:eastAsia="仿宋" w:hAnsi="仿宋" w:cs="仿宋" w:hint="eastAsia"/>
                <w:szCs w:val="21"/>
              </w:rPr>
              <w:t>+</w:t>
            </w:r>
            <w:r>
              <w:rPr>
                <w:rFonts w:ascii="仿宋" w:eastAsia="仿宋" w:hAnsi="仿宋" w:cs="仿宋" w:hint="eastAsia"/>
                <w:szCs w:val="21"/>
              </w:rPr>
              <w:t>数字的组合）、长度等。</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系统能自动按照既定的规则生成编号。</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查看编号状态，包括已经使用的编号和剩余可用的编号范围。具备异常监测机制，编号重复或者缺号等报警提醒。</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用户可以根据不同的搜索条件（如日期、科室、患者</w:t>
            </w:r>
            <w:r>
              <w:rPr>
                <w:rFonts w:ascii="仿宋" w:eastAsia="仿宋" w:hAnsi="仿宋" w:cs="仿宋" w:hint="eastAsia"/>
                <w:szCs w:val="21"/>
              </w:rPr>
              <w:t>ID</w:t>
            </w:r>
            <w:r>
              <w:rPr>
                <w:rFonts w:ascii="仿宋" w:eastAsia="仿宋" w:hAnsi="仿宋" w:cs="仿宋" w:hint="eastAsia"/>
                <w:szCs w:val="21"/>
              </w:rPr>
              <w:t>等）查询相关文档的上架号，进而快速定位到具体的医疗记录。支持从上架号追溯到原始文档的所有相关信息。</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2.3.5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授权的用户访问和修改权限。系统具备数据备份、恢复和防篡改等功能。</w:t>
            </w:r>
          </w:p>
        </w:tc>
      </w:tr>
      <w:tr w:rsidR="00BA049C">
        <w:trPr>
          <w:trHeight w:val="615"/>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w:t>
            </w:r>
            <w:r>
              <w:rPr>
                <w:rFonts w:ascii="仿宋" w:eastAsia="仿宋" w:hAnsi="仿宋" w:cs="仿宋" w:hint="eastAsia"/>
                <w:sz w:val="24"/>
              </w:rPr>
              <w:t>首页智能编码质控</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w:t>
            </w:r>
            <w:r>
              <w:rPr>
                <w:rFonts w:ascii="仿宋" w:eastAsia="仿宋" w:hAnsi="仿宋" w:cs="仿宋" w:hint="eastAsia"/>
                <w:szCs w:val="21"/>
              </w:rPr>
              <w:t>首页智能编码质控</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前端调用模块：医院提供</w:t>
            </w:r>
            <w:proofErr w:type="spellStart"/>
            <w:r>
              <w:rPr>
                <w:rFonts w:ascii="仿宋" w:eastAsia="仿宋" w:hAnsi="仿宋" w:cs="仿宋" w:hint="eastAsia"/>
                <w:szCs w:val="21"/>
              </w:rPr>
              <w:t>webservice</w:t>
            </w:r>
            <w:proofErr w:type="spellEnd"/>
            <w:r>
              <w:rPr>
                <w:rFonts w:ascii="仿宋" w:eastAsia="仿宋" w:hAnsi="仿宋" w:cs="仿宋" w:hint="eastAsia"/>
                <w:szCs w:val="21"/>
              </w:rPr>
              <w:t>或</w:t>
            </w:r>
            <w:proofErr w:type="spellStart"/>
            <w:r>
              <w:rPr>
                <w:rFonts w:ascii="仿宋" w:eastAsia="仿宋" w:hAnsi="仿宋" w:cs="仿宋" w:hint="eastAsia"/>
                <w:szCs w:val="21"/>
              </w:rPr>
              <w:t>webapi</w:t>
            </w:r>
            <w:proofErr w:type="spellEnd"/>
            <w:r>
              <w:rPr>
                <w:rFonts w:ascii="仿宋" w:eastAsia="仿宋" w:hAnsi="仿宋" w:cs="仿宋" w:hint="eastAsia"/>
                <w:szCs w:val="21"/>
              </w:rPr>
              <w:t>接口，支持嵌入电子病历、</w:t>
            </w:r>
            <w:r>
              <w:rPr>
                <w:rFonts w:ascii="仿宋" w:eastAsia="仿宋" w:hAnsi="仿宋" w:cs="仿宋" w:hint="eastAsia"/>
                <w:szCs w:val="21"/>
              </w:rPr>
              <w:t>HIS</w:t>
            </w:r>
            <w:r>
              <w:rPr>
                <w:rFonts w:ascii="仿宋" w:eastAsia="仿宋" w:hAnsi="仿宋" w:cs="仿宋" w:hint="eastAsia"/>
                <w:szCs w:val="21"/>
              </w:rPr>
              <w:t>或病案首页系统实时传入首页数据，实时反馈质控结果。</w:t>
            </w:r>
          </w:p>
        </w:tc>
      </w:tr>
      <w:tr w:rsidR="00BA049C">
        <w:trPr>
          <w:trHeight w:val="341"/>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医疗质量控制和医疗费用控制的双首页</w:t>
            </w:r>
            <w:proofErr w:type="gramStart"/>
            <w:r>
              <w:rPr>
                <w:rFonts w:ascii="仿宋" w:eastAsia="仿宋" w:hAnsi="仿宋" w:cs="仿宋" w:hint="eastAsia"/>
                <w:szCs w:val="21"/>
              </w:rPr>
              <w:t>质控是在</w:t>
            </w:r>
            <w:proofErr w:type="gramEnd"/>
            <w:r>
              <w:rPr>
                <w:rFonts w:ascii="仿宋" w:eastAsia="仿宋" w:hAnsi="仿宋" w:cs="仿宋" w:hint="eastAsia"/>
                <w:szCs w:val="21"/>
              </w:rPr>
              <w:t>病案审核界面嵌入实时分析质控提醒功能，可实现实时查看、及时提醒、随时修正；</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编码质控的事中质控规则参考：国考</w:t>
            </w:r>
            <w:r>
              <w:rPr>
                <w:rFonts w:ascii="仿宋" w:eastAsia="仿宋" w:hAnsi="仿宋" w:cs="仿宋" w:hint="eastAsia"/>
                <w:szCs w:val="21"/>
              </w:rPr>
              <w:t>HQMS</w:t>
            </w:r>
            <w:r>
              <w:rPr>
                <w:rFonts w:ascii="仿宋" w:eastAsia="仿宋" w:hAnsi="仿宋" w:cs="仿宋" w:hint="eastAsia"/>
                <w:szCs w:val="21"/>
              </w:rPr>
              <w:t>上报、</w:t>
            </w:r>
            <w:proofErr w:type="gramStart"/>
            <w:r>
              <w:rPr>
                <w:rFonts w:ascii="仿宋" w:eastAsia="仿宋" w:hAnsi="仿宋" w:cs="仿宋" w:hint="eastAsia"/>
                <w:szCs w:val="21"/>
              </w:rPr>
              <w:t>医</w:t>
            </w:r>
            <w:proofErr w:type="gramEnd"/>
            <w:r>
              <w:rPr>
                <w:rFonts w:ascii="仿宋" w:eastAsia="仿宋" w:hAnsi="仿宋" w:cs="仿宋" w:hint="eastAsia"/>
                <w:szCs w:val="21"/>
              </w:rPr>
              <w:t>保</w:t>
            </w:r>
            <w:r>
              <w:rPr>
                <w:rFonts w:ascii="仿宋" w:eastAsia="仿宋" w:hAnsi="仿宋" w:cs="仿宋" w:hint="eastAsia"/>
                <w:szCs w:val="21"/>
              </w:rPr>
              <w:t>DRGS</w:t>
            </w:r>
            <w:r>
              <w:rPr>
                <w:rFonts w:ascii="仿宋" w:eastAsia="仿宋" w:hAnsi="仿宋" w:cs="仿宋" w:hint="eastAsia"/>
                <w:szCs w:val="21"/>
              </w:rPr>
              <w:t>上报和卫统四上报等质控的要求；首页质</w:t>
            </w:r>
            <w:proofErr w:type="gramStart"/>
            <w:r>
              <w:rPr>
                <w:rFonts w:ascii="仿宋" w:eastAsia="仿宋" w:hAnsi="仿宋" w:cs="仿宋" w:hint="eastAsia"/>
                <w:szCs w:val="21"/>
              </w:rPr>
              <w:t>控设置</w:t>
            </w:r>
            <w:proofErr w:type="gramEnd"/>
            <w:r>
              <w:rPr>
                <w:rFonts w:ascii="仿宋" w:eastAsia="仿宋" w:hAnsi="仿宋" w:cs="仿宋"/>
                <w:szCs w:val="21"/>
              </w:rPr>
              <w:t>完整性、准确性、规范性、逻辑性和合理性等规则；</w:t>
            </w:r>
            <w:r>
              <w:rPr>
                <w:rFonts w:ascii="仿宋" w:eastAsia="仿宋" w:hAnsi="仿宋" w:cs="仿宋" w:hint="eastAsia"/>
                <w:szCs w:val="21"/>
              </w:rPr>
              <w:t>首页质控系统设置校验规则分类，在需要校验的规则前面进行勾选，在病案信息保存前根据已选择的校验质控规则校验出错误信息</w:t>
            </w:r>
            <w:r>
              <w:rPr>
                <w:rFonts w:ascii="仿宋" w:eastAsia="仿宋" w:hAnsi="仿宋" w:cs="仿宋" w:hint="eastAsia"/>
                <w:szCs w:val="21"/>
              </w:rPr>
              <w:t>；</w:t>
            </w:r>
            <w:r>
              <w:rPr>
                <w:rFonts w:ascii="仿宋" w:eastAsia="仿宋" w:hAnsi="仿宋" w:cs="仿宋" w:hint="eastAsia"/>
                <w:szCs w:val="21"/>
              </w:rPr>
              <w:t>编码</w:t>
            </w:r>
            <w:proofErr w:type="gramStart"/>
            <w:r>
              <w:rPr>
                <w:rFonts w:ascii="仿宋" w:eastAsia="仿宋" w:hAnsi="仿宋" w:cs="仿宋" w:hint="eastAsia"/>
                <w:szCs w:val="21"/>
              </w:rPr>
              <w:t>质控可自定义</w:t>
            </w:r>
            <w:proofErr w:type="gramEnd"/>
            <w:r>
              <w:rPr>
                <w:rFonts w:ascii="仿宋" w:eastAsia="仿宋" w:hAnsi="仿宋" w:cs="仿宋" w:hint="eastAsia"/>
                <w:szCs w:val="21"/>
              </w:rPr>
              <w:t>维护，在质控自定义模块中进行校验规则的设置（</w:t>
            </w:r>
            <w:r>
              <w:rPr>
                <w:rFonts w:ascii="仿宋" w:eastAsia="仿宋" w:hAnsi="仿宋" w:cs="仿宋" w:hint="eastAsia"/>
                <w:szCs w:val="21"/>
              </w:rPr>
              <w:t>首页</w:t>
            </w:r>
            <w:r>
              <w:rPr>
                <w:rFonts w:ascii="仿宋" w:eastAsia="仿宋" w:hAnsi="仿宋" w:cs="仿宋" w:hint="eastAsia"/>
                <w:szCs w:val="21"/>
              </w:rPr>
              <w:t>所有字段可以进行自定义质控规则，且可设置诊断、手术、费用等不同的内涵质控规则）</w:t>
            </w:r>
            <w:r>
              <w:rPr>
                <w:rFonts w:ascii="仿宋" w:eastAsia="仿宋" w:hAnsi="仿宋" w:cs="仿宋" w:hint="eastAsia"/>
                <w:szCs w:val="21"/>
              </w:rPr>
              <w:t>。</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His</w:t>
            </w:r>
            <w:r>
              <w:rPr>
                <w:rFonts w:ascii="仿宋" w:eastAsia="仿宋" w:hAnsi="仿宋" w:cs="仿宋" w:hint="eastAsia"/>
                <w:szCs w:val="21"/>
              </w:rPr>
              <w:t>明细费用归类数据采集存储，实现归类数据和首页内容质控校验。系统会根据医院提供的病人费用分类明细进行诊断、手术、病理、用血</w:t>
            </w:r>
            <w:r>
              <w:rPr>
                <w:rFonts w:ascii="仿宋" w:eastAsia="仿宋" w:hAnsi="仿宋" w:cs="仿宋" w:hint="eastAsia"/>
                <w:szCs w:val="21"/>
              </w:rPr>
              <w:t>等</w:t>
            </w:r>
            <w:r>
              <w:rPr>
                <w:rFonts w:ascii="仿宋" w:eastAsia="仿宋" w:hAnsi="仿宋" w:cs="仿宋" w:hint="eastAsia"/>
                <w:szCs w:val="21"/>
              </w:rPr>
              <w:t>信息相关逻辑质控，质控逻辑可维护。（需提供功能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能生成各类相关首页质控报表和图表（统计各类缺陷信息，质控前后修正情况对比等）。</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质</w:t>
            </w:r>
            <w:proofErr w:type="gramStart"/>
            <w:r>
              <w:rPr>
                <w:rFonts w:ascii="仿宋" w:eastAsia="仿宋" w:hAnsi="仿宋" w:cs="仿宋" w:hint="eastAsia"/>
                <w:szCs w:val="21"/>
              </w:rPr>
              <w:t>控结果</w:t>
            </w:r>
            <w:proofErr w:type="gramEnd"/>
            <w:r>
              <w:rPr>
                <w:rFonts w:ascii="仿宋" w:eastAsia="仿宋" w:hAnsi="仿宋" w:cs="仿宋" w:hint="eastAsia"/>
                <w:szCs w:val="21"/>
              </w:rPr>
              <w:t>导出：分科室导出质控结果、错误情况等信息。</w:t>
            </w:r>
          </w:p>
        </w:tc>
      </w:tr>
      <w:tr w:rsidR="00BA049C">
        <w:trPr>
          <w:trHeight w:val="817"/>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3.1.6</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病案室与临床沟通问题环节能做到</w:t>
            </w:r>
            <w:r>
              <w:rPr>
                <w:rFonts w:ascii="仿宋" w:eastAsia="仿宋" w:hAnsi="仿宋" w:cs="仿宋" w:hint="eastAsia"/>
                <w:szCs w:val="21"/>
              </w:rPr>
              <w:t>实现</w:t>
            </w:r>
            <w:r>
              <w:rPr>
                <w:rFonts w:ascii="仿宋" w:eastAsia="仿宋" w:hAnsi="仿宋" w:cs="仿宋" w:hint="eastAsia"/>
                <w:szCs w:val="21"/>
              </w:rPr>
              <w:t>问题</w:t>
            </w:r>
            <w:r>
              <w:rPr>
                <w:rFonts w:ascii="仿宋" w:eastAsia="仿宋" w:hAnsi="仿宋" w:cs="仿宋" w:hint="eastAsia"/>
                <w:szCs w:val="21"/>
              </w:rPr>
              <w:t>发布、问题</w:t>
            </w:r>
            <w:r>
              <w:rPr>
                <w:rFonts w:ascii="仿宋" w:eastAsia="仿宋" w:hAnsi="仿宋" w:cs="仿宋" w:hint="eastAsia"/>
                <w:szCs w:val="21"/>
              </w:rPr>
              <w:t>接收</w:t>
            </w:r>
            <w:r>
              <w:rPr>
                <w:rFonts w:ascii="仿宋" w:eastAsia="仿宋" w:hAnsi="仿宋" w:cs="仿宋" w:hint="eastAsia"/>
                <w:szCs w:val="21"/>
              </w:rPr>
              <w:t>、问题</w:t>
            </w:r>
            <w:r>
              <w:rPr>
                <w:rFonts w:ascii="仿宋" w:eastAsia="仿宋" w:hAnsi="仿宋" w:cs="仿宋" w:hint="eastAsia"/>
                <w:szCs w:val="21"/>
              </w:rPr>
              <w:t>回复</w:t>
            </w:r>
            <w:r>
              <w:rPr>
                <w:rFonts w:ascii="仿宋" w:eastAsia="仿宋" w:hAnsi="仿宋" w:cs="仿宋" w:hint="eastAsia"/>
                <w:szCs w:val="21"/>
              </w:rPr>
              <w:t>问题</w:t>
            </w:r>
            <w:r>
              <w:rPr>
                <w:rFonts w:ascii="仿宋" w:eastAsia="仿宋" w:hAnsi="仿宋" w:cs="仿宋" w:hint="eastAsia"/>
                <w:szCs w:val="21"/>
              </w:rPr>
              <w:t>解决</w:t>
            </w:r>
            <w:r>
              <w:rPr>
                <w:rFonts w:ascii="仿宋" w:eastAsia="仿宋" w:hAnsi="仿宋" w:cs="仿宋" w:hint="eastAsia"/>
                <w:szCs w:val="21"/>
              </w:rPr>
              <w:t>的闭环</w:t>
            </w:r>
            <w:r>
              <w:rPr>
                <w:rFonts w:ascii="仿宋" w:eastAsia="仿宋" w:hAnsi="仿宋" w:cs="仿宋" w:hint="eastAsia"/>
                <w:szCs w:val="21"/>
              </w:rPr>
              <w:t>。</w:t>
            </w:r>
            <w:r>
              <w:rPr>
                <w:rFonts w:ascii="仿宋" w:eastAsia="仿宋" w:hAnsi="仿宋" w:cs="仿宋" w:hint="eastAsia"/>
                <w:szCs w:val="21"/>
              </w:rPr>
              <w:t>支持</w:t>
            </w:r>
            <w:r>
              <w:rPr>
                <w:rFonts w:ascii="仿宋" w:eastAsia="仿宋" w:hAnsi="仿宋" w:cs="仿宋" w:hint="eastAsia"/>
                <w:szCs w:val="21"/>
              </w:rPr>
              <w:t>按条件查询出需要通告的病案，选择需要通告的医生，可通过系统消息平台实时发送到医生端，对于已经通告医生且已修改的病案，进行记录保存。</w:t>
            </w:r>
          </w:p>
        </w:tc>
      </w:tr>
      <w:tr w:rsidR="00BA049C">
        <w:trPr>
          <w:trHeight w:val="412"/>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w:t>
            </w:r>
            <w:r>
              <w:rPr>
                <w:rFonts w:ascii="仿宋" w:eastAsia="仿宋" w:hAnsi="仿宋" w:cs="仿宋" w:hint="eastAsia"/>
                <w:sz w:val="24"/>
              </w:rPr>
              <w:t>国考</w:t>
            </w:r>
            <w:r>
              <w:rPr>
                <w:rFonts w:ascii="仿宋" w:eastAsia="仿宋" w:hAnsi="仿宋" w:cs="仿宋" w:hint="eastAsia"/>
                <w:sz w:val="24"/>
              </w:rPr>
              <w:t>HQMS</w:t>
            </w:r>
            <w:r>
              <w:rPr>
                <w:rFonts w:ascii="仿宋" w:eastAsia="仿宋" w:hAnsi="仿宋" w:cs="仿宋" w:hint="eastAsia"/>
                <w:sz w:val="24"/>
              </w:rPr>
              <w:t>医院质量监测报表统计</w:t>
            </w:r>
            <w:r>
              <w:rPr>
                <w:rFonts w:ascii="仿宋" w:eastAsia="仿宋" w:hAnsi="仿宋" w:cs="仿宋" w:hint="eastAsia"/>
                <w:sz w:val="24"/>
              </w:rPr>
              <w:t>模块</w:t>
            </w:r>
          </w:p>
        </w:tc>
        <w:tc>
          <w:tcPr>
            <w:tcW w:w="678"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4.1</w:t>
            </w:r>
            <w:r>
              <w:rPr>
                <w:rFonts w:ascii="仿宋" w:eastAsia="仿宋" w:hAnsi="仿宋" w:cs="仿宋" w:hint="eastAsia"/>
                <w:szCs w:val="21"/>
              </w:rPr>
              <w:t>国考项目统计分析</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4.1.1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国考四级手术统计</w:t>
            </w:r>
            <w:r>
              <w:rPr>
                <w:rFonts w:ascii="仿宋" w:eastAsia="仿宋" w:hAnsi="仿宋" w:cs="仿宋" w:hint="eastAsia"/>
                <w:szCs w:val="21"/>
              </w:rPr>
              <w:t>、</w:t>
            </w:r>
            <w:r>
              <w:rPr>
                <w:rFonts w:ascii="仿宋" w:eastAsia="仿宋" w:hAnsi="仿宋" w:cs="仿宋" w:hint="eastAsia"/>
                <w:szCs w:val="21"/>
              </w:rPr>
              <w:t>国考三级手术统计</w:t>
            </w:r>
            <w:r>
              <w:rPr>
                <w:rFonts w:ascii="仿宋" w:eastAsia="仿宋" w:hAnsi="仿宋" w:cs="仿宋" w:hint="eastAsia"/>
                <w:szCs w:val="21"/>
              </w:rPr>
              <w:t>、</w:t>
            </w:r>
            <w:r>
              <w:rPr>
                <w:rFonts w:ascii="仿宋" w:eastAsia="仿宋" w:hAnsi="仿宋" w:cs="仿宋" w:hint="eastAsia"/>
                <w:szCs w:val="21"/>
              </w:rPr>
              <w:t>日间手术统计</w:t>
            </w:r>
            <w:r>
              <w:rPr>
                <w:rFonts w:ascii="仿宋" w:eastAsia="仿宋" w:hAnsi="仿宋" w:cs="仿宋" w:hint="eastAsia"/>
                <w:szCs w:val="21"/>
              </w:rPr>
              <w:t>等规定的统计内容</w:t>
            </w:r>
          </w:p>
        </w:tc>
      </w:tr>
      <w:tr w:rsidR="00BA049C">
        <w:trPr>
          <w:trHeight w:val="329"/>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4.2</w:t>
            </w:r>
            <w:r>
              <w:rPr>
                <w:rFonts w:ascii="仿宋" w:eastAsia="仿宋" w:hAnsi="仿宋" w:cs="仿宋" w:hint="eastAsia"/>
                <w:szCs w:val="21"/>
              </w:rPr>
              <w:t>HQMS</w:t>
            </w:r>
            <w:r>
              <w:rPr>
                <w:rFonts w:ascii="仿宋" w:eastAsia="仿宋" w:hAnsi="仿宋" w:cs="仿宋" w:hint="eastAsia"/>
                <w:szCs w:val="21"/>
              </w:rPr>
              <w:t>-</w:t>
            </w:r>
            <w:r>
              <w:rPr>
                <w:rFonts w:ascii="仿宋" w:eastAsia="仿宋" w:hAnsi="仿宋" w:cs="仿宋" w:hint="eastAsia"/>
                <w:szCs w:val="21"/>
              </w:rPr>
              <w:t>医疗质量</w:t>
            </w: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监测指标</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4.2.1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住院死亡情况统计</w:t>
            </w:r>
            <w:r>
              <w:rPr>
                <w:rFonts w:ascii="仿宋" w:eastAsia="仿宋" w:hAnsi="仿宋" w:cs="仿宋" w:hint="eastAsia"/>
                <w:szCs w:val="21"/>
              </w:rPr>
              <w:t>、</w:t>
            </w:r>
            <w:r>
              <w:rPr>
                <w:rFonts w:ascii="仿宋" w:eastAsia="仿宋" w:hAnsi="仿宋" w:cs="仿宋" w:hint="eastAsia"/>
                <w:szCs w:val="21"/>
              </w:rPr>
              <w:t>患者住院重返情况统计</w:t>
            </w:r>
            <w:r>
              <w:rPr>
                <w:rFonts w:ascii="仿宋" w:eastAsia="仿宋" w:hAnsi="仿宋" w:cs="仿宋" w:hint="eastAsia"/>
                <w:szCs w:val="21"/>
              </w:rPr>
              <w:t>、</w:t>
            </w:r>
            <w:r>
              <w:rPr>
                <w:rFonts w:ascii="仿宋" w:eastAsia="仿宋" w:hAnsi="仿宋" w:cs="仿宋" w:hint="eastAsia"/>
                <w:szCs w:val="21"/>
              </w:rPr>
              <w:t>医院感染统计</w:t>
            </w:r>
            <w:r>
              <w:rPr>
                <w:rFonts w:ascii="仿宋" w:eastAsia="仿宋" w:hAnsi="仿宋" w:cs="仿宋" w:hint="eastAsia"/>
                <w:szCs w:val="21"/>
              </w:rPr>
              <w:t>等规定的统计内容</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4.3 NCIS</w:t>
            </w:r>
            <w:r>
              <w:rPr>
                <w:rFonts w:ascii="仿宋" w:eastAsia="仿宋" w:hAnsi="仿宋" w:cs="仿宋" w:hint="eastAsia"/>
                <w:szCs w:val="21"/>
              </w:rPr>
              <w:t>-</w:t>
            </w:r>
            <w:r>
              <w:rPr>
                <w:rFonts w:ascii="仿宋" w:eastAsia="仿宋" w:hAnsi="仿宋" w:cs="仿宋" w:hint="eastAsia"/>
                <w:szCs w:val="21"/>
              </w:rPr>
              <w:t>医疗质量监测指标</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4.3.1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住院死亡指标统计</w:t>
            </w:r>
            <w:r>
              <w:rPr>
                <w:rFonts w:ascii="仿宋" w:eastAsia="仿宋" w:hAnsi="仿宋" w:cs="仿宋" w:hint="eastAsia"/>
                <w:szCs w:val="21"/>
              </w:rPr>
              <w:t>、</w:t>
            </w:r>
            <w:r>
              <w:rPr>
                <w:rFonts w:ascii="仿宋" w:eastAsia="仿宋" w:hAnsi="仿宋" w:cs="仿宋" w:hint="eastAsia"/>
                <w:szCs w:val="21"/>
              </w:rPr>
              <w:t>重返类指标统计</w:t>
            </w:r>
            <w:r>
              <w:rPr>
                <w:rFonts w:ascii="仿宋" w:eastAsia="仿宋" w:hAnsi="仿宋" w:cs="仿宋" w:hint="eastAsia"/>
                <w:szCs w:val="21"/>
              </w:rPr>
              <w:t>、</w:t>
            </w:r>
            <w:r>
              <w:rPr>
                <w:rFonts w:ascii="仿宋" w:eastAsia="仿宋" w:hAnsi="仿宋" w:cs="仿宋" w:hint="eastAsia"/>
                <w:szCs w:val="21"/>
              </w:rPr>
              <w:t>医疗服务指标统计</w:t>
            </w:r>
            <w:r>
              <w:rPr>
                <w:rFonts w:ascii="仿宋" w:eastAsia="仿宋" w:hAnsi="仿宋" w:cs="仿宋" w:hint="eastAsia"/>
                <w:szCs w:val="21"/>
              </w:rPr>
              <w:t>等规定的统计内容</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 xml:space="preserve">4 </w:t>
            </w:r>
            <w:r>
              <w:rPr>
                <w:rFonts w:ascii="仿宋" w:eastAsia="仿宋" w:hAnsi="仿宋" w:cs="仿宋" w:hint="eastAsia"/>
                <w:szCs w:val="21"/>
              </w:rPr>
              <w:t>专科能力</w:t>
            </w:r>
            <w:r>
              <w:rPr>
                <w:rFonts w:ascii="仿宋" w:eastAsia="仿宋" w:hAnsi="仿宋" w:cs="仿宋" w:hint="eastAsia"/>
                <w:szCs w:val="21"/>
              </w:rPr>
              <w:t>-</w:t>
            </w:r>
            <w:r>
              <w:rPr>
                <w:rFonts w:ascii="仿宋" w:eastAsia="仿宋" w:hAnsi="仿宋" w:cs="仿宋" w:hint="eastAsia"/>
                <w:szCs w:val="21"/>
              </w:rPr>
              <w:t>医疗质量监测指标</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4.4.1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专科能力医疗质量监测指标</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4.5</w:t>
            </w:r>
            <w:r>
              <w:rPr>
                <w:rFonts w:ascii="仿宋" w:eastAsia="仿宋" w:hAnsi="仿宋" w:cs="仿宋" w:hint="eastAsia"/>
                <w:szCs w:val="21"/>
              </w:rPr>
              <w:t>其他核心指标统计</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4.5.1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其他核心指标统计</w:t>
            </w:r>
            <w:r>
              <w:rPr>
                <w:rFonts w:ascii="仿宋" w:eastAsia="仿宋" w:hAnsi="仿宋" w:cs="仿宋" w:hint="eastAsia"/>
                <w:szCs w:val="21"/>
              </w:rPr>
              <w:t>及近</w:t>
            </w:r>
            <w:r>
              <w:rPr>
                <w:rFonts w:ascii="仿宋" w:eastAsia="仿宋" w:hAnsi="仿宋" w:cs="仿宋" w:hint="eastAsia"/>
                <w:szCs w:val="21"/>
              </w:rPr>
              <w:t>800</w:t>
            </w:r>
            <w:r>
              <w:rPr>
                <w:rFonts w:ascii="仿宋" w:eastAsia="仿宋" w:hAnsi="仿宋" w:cs="仿宋" w:hint="eastAsia"/>
                <w:szCs w:val="21"/>
              </w:rPr>
              <w:t>个</w:t>
            </w:r>
            <w:r>
              <w:rPr>
                <w:rFonts w:ascii="仿宋" w:eastAsia="仿宋" w:hAnsi="仿宋" w:cs="仿宋" w:hint="eastAsia"/>
                <w:szCs w:val="21"/>
              </w:rPr>
              <w:t>重点疾病统计</w:t>
            </w:r>
            <w:r>
              <w:rPr>
                <w:rFonts w:ascii="仿宋" w:eastAsia="仿宋" w:hAnsi="仿宋" w:cs="仿宋" w:hint="eastAsia"/>
                <w:szCs w:val="21"/>
              </w:rPr>
              <w:t>，后续可持续新增维护新的指标。</w:t>
            </w:r>
          </w:p>
        </w:tc>
      </w:tr>
      <w:tr w:rsidR="00BA049C">
        <w:trPr>
          <w:trHeight w:val="210"/>
        </w:trPr>
        <w:tc>
          <w:tcPr>
            <w:tcW w:w="647" w:type="pct"/>
            <w:vMerge w:val="restart"/>
            <w:noWrap/>
            <w:vAlign w:val="center"/>
          </w:tcPr>
          <w:p w:rsidR="00BA049C" w:rsidRDefault="00E63E66">
            <w:pPr>
              <w:spacing w:line="300" w:lineRule="exact"/>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w:t>
            </w:r>
            <w:r>
              <w:rPr>
                <w:rFonts w:ascii="仿宋" w:eastAsia="仿宋" w:hAnsi="仿宋" w:cs="仿宋" w:hint="eastAsia"/>
                <w:sz w:val="24"/>
              </w:rPr>
              <w:t>国考</w:t>
            </w:r>
            <w:r>
              <w:rPr>
                <w:rFonts w:ascii="仿宋" w:eastAsia="仿宋" w:hAnsi="仿宋" w:cs="仿宋" w:hint="eastAsia"/>
                <w:sz w:val="24"/>
              </w:rPr>
              <w:t>HQMS</w:t>
            </w:r>
            <w:proofErr w:type="gramStart"/>
            <w:r>
              <w:rPr>
                <w:rFonts w:ascii="仿宋" w:eastAsia="仿宋" w:hAnsi="仿宋" w:cs="仿宋" w:hint="eastAsia"/>
                <w:sz w:val="24"/>
              </w:rPr>
              <w:t>预分组信息云</w:t>
            </w:r>
            <w:proofErr w:type="gramEnd"/>
            <w:r>
              <w:rPr>
                <w:rFonts w:ascii="仿宋" w:eastAsia="仿宋" w:hAnsi="仿宋" w:cs="仿宋" w:hint="eastAsia"/>
                <w:sz w:val="24"/>
              </w:rPr>
              <w:t>病案首页展示</w:t>
            </w:r>
            <w:r>
              <w:rPr>
                <w:rFonts w:ascii="仿宋" w:eastAsia="仿宋" w:hAnsi="仿宋" w:cs="仿宋" w:hint="eastAsia"/>
                <w:sz w:val="24"/>
              </w:rPr>
              <w:t>模块</w:t>
            </w:r>
          </w:p>
        </w:tc>
        <w:tc>
          <w:tcPr>
            <w:tcW w:w="678" w:type="pct"/>
            <w:vMerge w:val="restar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 xml:space="preserve">1 </w:t>
            </w:r>
            <w:r>
              <w:rPr>
                <w:rFonts w:ascii="仿宋" w:eastAsia="仿宋" w:hAnsi="仿宋" w:cs="仿宋" w:hint="eastAsia"/>
                <w:szCs w:val="21"/>
              </w:rPr>
              <w:t>国考</w:t>
            </w:r>
            <w:r>
              <w:rPr>
                <w:rFonts w:ascii="仿宋" w:eastAsia="仿宋" w:hAnsi="仿宋" w:cs="仿宋" w:hint="eastAsia"/>
                <w:szCs w:val="21"/>
              </w:rPr>
              <w:t>HQMS</w:t>
            </w:r>
            <w:proofErr w:type="gramStart"/>
            <w:r>
              <w:rPr>
                <w:rFonts w:ascii="仿宋" w:eastAsia="仿宋" w:hAnsi="仿宋" w:cs="仿宋" w:hint="eastAsia"/>
                <w:szCs w:val="21"/>
              </w:rPr>
              <w:t>预分组信息云</w:t>
            </w:r>
            <w:proofErr w:type="gramEnd"/>
            <w:r>
              <w:rPr>
                <w:rFonts w:ascii="仿宋" w:eastAsia="仿宋" w:hAnsi="仿宋" w:cs="仿宋" w:hint="eastAsia"/>
                <w:szCs w:val="21"/>
              </w:rPr>
              <w:t>病案首页展示</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5.1.1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病案首页根据国考</w:t>
            </w:r>
            <w:r>
              <w:rPr>
                <w:rFonts w:ascii="仿宋" w:eastAsia="仿宋" w:hAnsi="仿宋" w:cs="仿宋" w:hint="eastAsia"/>
                <w:szCs w:val="21"/>
              </w:rPr>
              <w:t>HQMS</w:t>
            </w:r>
            <w:r>
              <w:rPr>
                <w:rFonts w:ascii="仿宋" w:eastAsia="仿宋" w:hAnsi="仿宋" w:cs="仿宋" w:hint="eastAsia"/>
                <w:szCs w:val="21"/>
              </w:rPr>
              <w:t>（</w:t>
            </w:r>
            <w:r>
              <w:rPr>
                <w:rFonts w:ascii="仿宋" w:eastAsia="仿宋" w:hAnsi="仿宋" w:cs="仿宋" w:hint="eastAsia"/>
                <w:szCs w:val="21"/>
              </w:rPr>
              <w:t>CN-DRG</w:t>
            </w:r>
            <w:r>
              <w:rPr>
                <w:rFonts w:ascii="仿宋" w:eastAsia="仿宋" w:hAnsi="仿宋" w:cs="仿宋" w:hint="eastAsia"/>
                <w:szCs w:val="21"/>
              </w:rPr>
              <w:t>）规则计算展示</w:t>
            </w:r>
            <w:proofErr w:type="gramStart"/>
            <w:r>
              <w:rPr>
                <w:rFonts w:ascii="仿宋" w:eastAsia="仿宋" w:hAnsi="仿宋" w:cs="仿宋" w:hint="eastAsia"/>
                <w:szCs w:val="21"/>
              </w:rPr>
              <w:t>预分组</w:t>
            </w:r>
            <w:proofErr w:type="gramEnd"/>
            <w:r>
              <w:rPr>
                <w:rFonts w:ascii="仿宋" w:eastAsia="仿宋" w:hAnsi="仿宋" w:cs="仿宋" w:hint="eastAsia"/>
                <w:szCs w:val="21"/>
              </w:rPr>
              <w:t>等信息。</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5.1.2</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szCs w:val="21"/>
              </w:rPr>
              <w:t>病案首页根据</w:t>
            </w:r>
            <w:proofErr w:type="gramStart"/>
            <w:r>
              <w:rPr>
                <w:rFonts w:ascii="仿宋" w:eastAsia="仿宋" w:hAnsi="仿宋" w:cs="仿宋" w:hint="eastAsia"/>
                <w:szCs w:val="21"/>
              </w:rPr>
              <w:t>医</w:t>
            </w:r>
            <w:proofErr w:type="gramEnd"/>
            <w:r>
              <w:rPr>
                <w:rFonts w:ascii="仿宋" w:eastAsia="仿宋" w:hAnsi="仿宋" w:cs="仿宋" w:hint="eastAsia"/>
                <w:szCs w:val="21"/>
              </w:rPr>
              <w:t>保</w:t>
            </w:r>
            <w:proofErr w:type="spellStart"/>
            <w:r>
              <w:rPr>
                <w:rFonts w:ascii="仿宋" w:eastAsia="仿宋" w:hAnsi="仿宋" w:cs="仿宋" w:hint="eastAsia"/>
                <w:szCs w:val="21"/>
              </w:rPr>
              <w:t>drgs</w:t>
            </w:r>
            <w:proofErr w:type="spellEnd"/>
            <w:r>
              <w:rPr>
                <w:rFonts w:ascii="仿宋" w:eastAsia="仿宋" w:hAnsi="仿宋" w:cs="仿宋" w:hint="eastAsia"/>
                <w:szCs w:val="21"/>
              </w:rPr>
              <w:t xml:space="preserve"> (CHS-DRG2.0)</w:t>
            </w:r>
            <w:r>
              <w:rPr>
                <w:rFonts w:ascii="仿宋" w:eastAsia="仿宋" w:hAnsi="仿宋" w:cs="仿宋"/>
                <w:szCs w:val="21"/>
              </w:rPr>
              <w:t>规则计算展示</w:t>
            </w:r>
            <w:proofErr w:type="gramStart"/>
            <w:r>
              <w:rPr>
                <w:rFonts w:ascii="仿宋" w:eastAsia="仿宋" w:hAnsi="仿宋" w:cs="仿宋"/>
                <w:szCs w:val="21"/>
              </w:rPr>
              <w:t>预分组</w:t>
            </w:r>
            <w:proofErr w:type="gramEnd"/>
            <w:r>
              <w:rPr>
                <w:rFonts w:ascii="仿宋" w:eastAsia="仿宋" w:hAnsi="仿宋" w:cs="仿宋"/>
                <w:szCs w:val="21"/>
              </w:rPr>
              <w:t>等信息。</w:t>
            </w:r>
            <w:r>
              <w:rPr>
                <w:rFonts w:ascii="仿宋" w:eastAsia="仿宋" w:hAnsi="仿宋" w:cs="仿宋" w:hint="eastAsia"/>
                <w:szCs w:val="21"/>
              </w:rPr>
              <w:t>根据首页诊断编码、手术编码进行绩效或者</w:t>
            </w:r>
            <w:proofErr w:type="gramStart"/>
            <w:r>
              <w:rPr>
                <w:rFonts w:ascii="仿宋" w:eastAsia="仿宋" w:hAnsi="仿宋" w:cs="仿宋" w:hint="eastAsia"/>
                <w:szCs w:val="21"/>
              </w:rPr>
              <w:t>医</w:t>
            </w:r>
            <w:proofErr w:type="gramEnd"/>
            <w:r>
              <w:rPr>
                <w:rFonts w:ascii="仿宋" w:eastAsia="仿宋" w:hAnsi="仿宋" w:cs="仿宋" w:hint="eastAsia"/>
                <w:szCs w:val="21"/>
              </w:rPr>
              <w:t>保</w:t>
            </w:r>
            <w:proofErr w:type="spellStart"/>
            <w:r>
              <w:rPr>
                <w:rFonts w:ascii="仿宋" w:eastAsia="仿宋" w:hAnsi="仿宋" w:cs="仿宋" w:hint="eastAsia"/>
                <w:szCs w:val="21"/>
              </w:rPr>
              <w:t>drg</w:t>
            </w:r>
            <w:proofErr w:type="spellEnd"/>
            <w:r>
              <w:rPr>
                <w:rFonts w:ascii="仿宋" w:eastAsia="仿宋" w:hAnsi="仿宋" w:cs="仿宋" w:hint="eastAsia"/>
                <w:szCs w:val="21"/>
              </w:rPr>
              <w:t>预入组信息展示（支持第三方公司产品嵌入展示，同时可定位至具体问题）</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5.1.</w:t>
            </w:r>
            <w:r>
              <w:rPr>
                <w:rFonts w:ascii="仿宋" w:eastAsia="仿宋" w:hAnsi="仿宋" w:cs="仿宋" w:hint="eastAsia"/>
                <w:szCs w:val="21"/>
              </w:rPr>
              <w:t>3</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按照科室统计例数、</w:t>
            </w:r>
            <w:proofErr w:type="spellStart"/>
            <w:r>
              <w:rPr>
                <w:rFonts w:ascii="仿宋" w:eastAsia="仿宋" w:hAnsi="仿宋" w:cs="仿宋" w:hint="eastAsia"/>
                <w:szCs w:val="21"/>
              </w:rPr>
              <w:t>rw</w:t>
            </w:r>
            <w:proofErr w:type="spellEnd"/>
            <w:r>
              <w:rPr>
                <w:rFonts w:ascii="仿宋" w:eastAsia="仿宋" w:hAnsi="仿宋" w:cs="仿宋" w:hint="eastAsia"/>
                <w:szCs w:val="21"/>
              </w:rPr>
              <w:t>值、</w:t>
            </w:r>
            <w:proofErr w:type="spellStart"/>
            <w:r>
              <w:rPr>
                <w:rFonts w:ascii="仿宋" w:eastAsia="仿宋" w:hAnsi="仿宋" w:cs="仿宋" w:hint="eastAsia"/>
                <w:szCs w:val="21"/>
              </w:rPr>
              <w:t>cmi</w:t>
            </w:r>
            <w:proofErr w:type="spellEnd"/>
            <w:r>
              <w:rPr>
                <w:rFonts w:ascii="仿宋" w:eastAsia="仿宋" w:hAnsi="仿宋" w:cs="仿宋" w:hint="eastAsia"/>
                <w:szCs w:val="21"/>
              </w:rPr>
              <w:t>值，平均费用，平均药费，药占比等。</w:t>
            </w:r>
          </w:p>
        </w:tc>
      </w:tr>
      <w:tr w:rsidR="00BA049C">
        <w:trPr>
          <w:trHeight w:val="210"/>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w:t>
            </w:r>
            <w:r>
              <w:rPr>
                <w:rFonts w:ascii="仿宋" w:eastAsia="仿宋" w:hAnsi="仿宋" w:cs="仿宋" w:hint="eastAsia"/>
                <w:sz w:val="24"/>
              </w:rPr>
              <w:t>“双控”首页管理</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w:t>
            </w:r>
            <w:proofErr w:type="gramStart"/>
            <w:r>
              <w:rPr>
                <w:rFonts w:ascii="仿宋" w:eastAsia="仿宋" w:hAnsi="仿宋" w:cs="仿宋" w:hint="eastAsia"/>
                <w:szCs w:val="21"/>
              </w:rPr>
              <w:t>病案双</w:t>
            </w:r>
            <w:proofErr w:type="gramEnd"/>
            <w:r>
              <w:rPr>
                <w:rFonts w:ascii="仿宋" w:eastAsia="仿宋" w:hAnsi="仿宋" w:cs="仿宋" w:hint="eastAsia"/>
                <w:szCs w:val="21"/>
              </w:rPr>
              <w:t>首页</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按照绩效诊断</w:t>
            </w:r>
            <w:proofErr w:type="gramStart"/>
            <w:r>
              <w:rPr>
                <w:rFonts w:ascii="仿宋" w:eastAsia="仿宋" w:hAnsi="仿宋" w:cs="仿宋"/>
                <w:szCs w:val="21"/>
              </w:rPr>
              <w:t>代码库质控</w:t>
            </w:r>
            <w:proofErr w:type="gramEnd"/>
            <w:r>
              <w:rPr>
                <w:rFonts w:ascii="仿宋" w:eastAsia="仿宋" w:hAnsi="仿宋" w:cs="仿宋"/>
                <w:szCs w:val="21"/>
              </w:rPr>
              <w:t>审核编码。</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按照绩效手术</w:t>
            </w:r>
            <w:proofErr w:type="gramStart"/>
            <w:r>
              <w:rPr>
                <w:rFonts w:ascii="仿宋" w:eastAsia="仿宋" w:hAnsi="仿宋" w:cs="仿宋"/>
                <w:szCs w:val="21"/>
              </w:rPr>
              <w:t>代码库质控</w:t>
            </w:r>
            <w:proofErr w:type="gramEnd"/>
            <w:r>
              <w:rPr>
                <w:rFonts w:ascii="仿宋" w:eastAsia="仿宋" w:hAnsi="仿宋" w:cs="仿宋"/>
                <w:szCs w:val="21"/>
              </w:rPr>
              <w:t>审核编码。</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按照</w:t>
            </w:r>
            <w:proofErr w:type="gramStart"/>
            <w:r>
              <w:rPr>
                <w:rFonts w:ascii="仿宋" w:eastAsia="仿宋" w:hAnsi="仿宋" w:cs="仿宋"/>
                <w:szCs w:val="21"/>
              </w:rPr>
              <w:t>医</w:t>
            </w:r>
            <w:proofErr w:type="gramEnd"/>
            <w:r>
              <w:rPr>
                <w:rFonts w:ascii="仿宋" w:eastAsia="仿宋" w:hAnsi="仿宋" w:cs="仿宋"/>
                <w:szCs w:val="21"/>
              </w:rPr>
              <w:t>保诊断</w:t>
            </w:r>
            <w:proofErr w:type="gramStart"/>
            <w:r>
              <w:rPr>
                <w:rFonts w:ascii="仿宋" w:eastAsia="仿宋" w:hAnsi="仿宋" w:cs="仿宋"/>
                <w:szCs w:val="21"/>
              </w:rPr>
              <w:t>代码库质控</w:t>
            </w:r>
            <w:proofErr w:type="gramEnd"/>
            <w:r>
              <w:rPr>
                <w:rFonts w:ascii="仿宋" w:eastAsia="仿宋" w:hAnsi="仿宋" w:cs="仿宋"/>
                <w:szCs w:val="21"/>
              </w:rPr>
              <w:t>审核编码，</w:t>
            </w:r>
            <w:r>
              <w:rPr>
                <w:rFonts w:ascii="仿宋" w:eastAsia="仿宋" w:hAnsi="仿宋" w:cs="仿宋" w:hint="eastAsia"/>
                <w:szCs w:val="21"/>
              </w:rPr>
              <w:t>根据审核录入的绩效诊断编码自动进行医保诊断转换</w:t>
            </w:r>
            <w:r>
              <w:rPr>
                <w:rFonts w:ascii="仿宋" w:eastAsia="仿宋" w:hAnsi="仿宋" w:cs="仿宋"/>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按照</w:t>
            </w:r>
            <w:proofErr w:type="gramStart"/>
            <w:r>
              <w:rPr>
                <w:rFonts w:ascii="仿宋" w:eastAsia="仿宋" w:hAnsi="仿宋" w:cs="仿宋"/>
                <w:szCs w:val="21"/>
              </w:rPr>
              <w:t>医保手术代码库质</w:t>
            </w:r>
            <w:proofErr w:type="gramEnd"/>
            <w:r>
              <w:rPr>
                <w:rFonts w:ascii="仿宋" w:eastAsia="仿宋" w:hAnsi="仿宋" w:cs="仿宋"/>
                <w:szCs w:val="21"/>
              </w:rPr>
              <w:t>控审核编码，</w:t>
            </w:r>
            <w:r>
              <w:rPr>
                <w:rFonts w:ascii="仿宋" w:eastAsia="仿宋" w:hAnsi="仿宋" w:cs="仿宋" w:hint="eastAsia"/>
                <w:szCs w:val="21"/>
              </w:rPr>
              <w:t>根据审核录入的绩效手术编码自动进行医</w:t>
            </w:r>
            <w:proofErr w:type="gramStart"/>
            <w:r>
              <w:rPr>
                <w:rFonts w:ascii="仿宋" w:eastAsia="仿宋" w:hAnsi="仿宋" w:cs="仿宋" w:hint="eastAsia"/>
                <w:szCs w:val="21"/>
              </w:rPr>
              <w:t>保手术</w:t>
            </w:r>
            <w:proofErr w:type="gramEnd"/>
            <w:r>
              <w:rPr>
                <w:rFonts w:ascii="仿宋" w:eastAsia="仿宋" w:hAnsi="仿宋" w:cs="仿宋" w:hint="eastAsia"/>
                <w:szCs w:val="21"/>
              </w:rPr>
              <w:t>转换</w:t>
            </w:r>
            <w:r>
              <w:rPr>
                <w:rFonts w:ascii="仿宋" w:eastAsia="仿宋" w:hAnsi="仿宋" w:cs="仿宋"/>
                <w:szCs w:val="21"/>
              </w:rPr>
              <w:t>。</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6.1.5</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绩效首页、</w:t>
            </w:r>
            <w:proofErr w:type="gramStart"/>
            <w:r>
              <w:rPr>
                <w:rFonts w:ascii="仿宋" w:eastAsia="仿宋" w:hAnsi="仿宋" w:cs="仿宋"/>
                <w:szCs w:val="21"/>
              </w:rPr>
              <w:t>医</w:t>
            </w:r>
            <w:proofErr w:type="gramEnd"/>
            <w:r>
              <w:rPr>
                <w:rFonts w:ascii="仿宋" w:eastAsia="仿宋" w:hAnsi="仿宋" w:cs="仿宋"/>
                <w:szCs w:val="21"/>
              </w:rPr>
              <w:t>保</w:t>
            </w:r>
            <w:proofErr w:type="gramStart"/>
            <w:r>
              <w:rPr>
                <w:rFonts w:ascii="仿宋" w:eastAsia="仿宋" w:hAnsi="仿宋" w:cs="仿宋"/>
                <w:szCs w:val="21"/>
              </w:rPr>
              <w:t>首页双</w:t>
            </w:r>
            <w:proofErr w:type="gramEnd"/>
            <w:r>
              <w:rPr>
                <w:rFonts w:ascii="仿宋" w:eastAsia="仿宋" w:hAnsi="仿宋" w:cs="仿宋"/>
                <w:szCs w:val="21"/>
              </w:rPr>
              <w:t>查询，</w:t>
            </w:r>
            <w:r>
              <w:rPr>
                <w:rFonts w:ascii="仿宋" w:eastAsia="仿宋" w:hAnsi="仿宋" w:cs="仿宋" w:hint="eastAsia"/>
                <w:szCs w:val="21"/>
              </w:rPr>
              <w:t>查询病历有无医保修改记录</w:t>
            </w:r>
            <w:r>
              <w:rPr>
                <w:rFonts w:ascii="仿宋" w:eastAsia="仿宋" w:hAnsi="仿宋" w:cs="仿宋"/>
                <w:szCs w:val="21"/>
              </w:rPr>
              <w:t>。</w:t>
            </w:r>
            <w:r>
              <w:rPr>
                <w:rFonts w:ascii="仿宋" w:eastAsia="仿宋" w:hAnsi="仿宋" w:cs="仿宋" w:hint="eastAsia"/>
                <w:szCs w:val="21"/>
              </w:rPr>
              <w:t>上报前可以复查过滤</w:t>
            </w:r>
            <w:proofErr w:type="gramStart"/>
            <w:r>
              <w:rPr>
                <w:rFonts w:ascii="仿宋" w:eastAsia="仿宋" w:hAnsi="仿宋" w:cs="仿宋" w:hint="eastAsia"/>
                <w:szCs w:val="21"/>
              </w:rPr>
              <w:t>医</w:t>
            </w:r>
            <w:proofErr w:type="gramEnd"/>
            <w:r>
              <w:rPr>
                <w:rFonts w:ascii="仿宋" w:eastAsia="仿宋" w:hAnsi="仿宋" w:cs="仿宋" w:hint="eastAsia"/>
                <w:szCs w:val="21"/>
              </w:rPr>
              <w:t>政</w:t>
            </w:r>
            <w:proofErr w:type="gramStart"/>
            <w:r>
              <w:rPr>
                <w:rFonts w:ascii="仿宋" w:eastAsia="仿宋" w:hAnsi="仿宋" w:cs="仿宋" w:hint="eastAsia"/>
                <w:szCs w:val="21"/>
              </w:rPr>
              <w:t>医</w:t>
            </w:r>
            <w:proofErr w:type="gramEnd"/>
            <w:r>
              <w:rPr>
                <w:rFonts w:ascii="仿宋" w:eastAsia="仿宋" w:hAnsi="仿宋" w:cs="仿宋" w:hint="eastAsia"/>
                <w:szCs w:val="21"/>
              </w:rPr>
              <w:t>保双首页数据有修改诊断、手术产生的差异病历。</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210"/>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w:t>
            </w:r>
            <w:r>
              <w:rPr>
                <w:rFonts w:ascii="仿宋" w:eastAsia="仿宋" w:hAnsi="仿宋" w:cs="仿宋" w:hint="eastAsia"/>
                <w:sz w:val="24"/>
              </w:rPr>
              <w:t>病案附页</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7.1</w:t>
            </w:r>
            <w:r>
              <w:rPr>
                <w:rFonts w:ascii="仿宋" w:eastAsia="仿宋" w:hAnsi="仿宋" w:cs="仿宋" w:hint="eastAsia"/>
                <w:szCs w:val="21"/>
              </w:rPr>
              <w:t>病案附页</w:t>
            </w:r>
            <w:r>
              <w:rPr>
                <w:rFonts w:ascii="仿宋" w:eastAsia="仿宋" w:hAnsi="仿宋" w:cs="仿宋" w:hint="eastAsia"/>
                <w:szCs w:val="21"/>
              </w:rPr>
              <w:t>内容</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7.1.1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根据国考</w:t>
            </w:r>
            <w:r>
              <w:rPr>
                <w:rFonts w:ascii="仿宋" w:eastAsia="仿宋" w:hAnsi="仿宋" w:cs="仿宋" w:hint="eastAsia"/>
                <w:szCs w:val="21"/>
              </w:rPr>
              <w:t>HQMS</w:t>
            </w:r>
            <w:r>
              <w:rPr>
                <w:rFonts w:ascii="仿宋" w:eastAsia="仿宋" w:hAnsi="仿宋" w:cs="仿宋" w:hint="eastAsia"/>
                <w:szCs w:val="21"/>
              </w:rPr>
              <w:t>上报内容增加病案首页附页。</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7.1.2</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根据</w:t>
            </w:r>
            <w:proofErr w:type="gramStart"/>
            <w:r>
              <w:rPr>
                <w:rFonts w:ascii="仿宋" w:eastAsia="仿宋" w:hAnsi="仿宋" w:cs="仿宋" w:hint="eastAsia"/>
                <w:szCs w:val="21"/>
              </w:rPr>
              <w:t>医</w:t>
            </w:r>
            <w:proofErr w:type="gramEnd"/>
            <w:r>
              <w:rPr>
                <w:rFonts w:ascii="仿宋" w:eastAsia="仿宋" w:hAnsi="仿宋" w:cs="仿宋" w:hint="eastAsia"/>
                <w:szCs w:val="21"/>
              </w:rPr>
              <w:t>保上报内容增加病案首页附页。</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7.1.3</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医院自定义附页。</w:t>
            </w:r>
          </w:p>
        </w:tc>
      </w:tr>
      <w:tr w:rsidR="00BA049C">
        <w:trPr>
          <w:trHeight w:val="210"/>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7.1.</w:t>
            </w:r>
            <w:r>
              <w:rPr>
                <w:rFonts w:ascii="仿宋" w:eastAsia="仿宋" w:hAnsi="仿宋" w:cs="仿宋" w:hint="eastAsia"/>
                <w:szCs w:val="21"/>
              </w:rPr>
              <w:t>4</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szCs w:val="21"/>
              </w:rPr>
              <w:t>实现病案附页和电子病历首页附页接口数据同步传输。</w:t>
            </w:r>
          </w:p>
        </w:tc>
      </w:tr>
      <w:tr w:rsidR="00BA049C">
        <w:trPr>
          <w:trHeight w:val="441"/>
        </w:trPr>
        <w:tc>
          <w:tcPr>
            <w:tcW w:w="647" w:type="pct"/>
            <w:noWrap/>
          </w:tcPr>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z w:val="24"/>
              </w:rPr>
              <w:t>.</w:t>
            </w:r>
            <w:r>
              <w:rPr>
                <w:rFonts w:ascii="仿宋" w:eastAsia="仿宋" w:hAnsi="仿宋" w:cs="仿宋" w:hint="eastAsia"/>
                <w:sz w:val="24"/>
              </w:rPr>
              <w:t>BI</w:t>
            </w:r>
            <w:r>
              <w:rPr>
                <w:rFonts w:ascii="仿宋" w:eastAsia="仿宋" w:hAnsi="仿宋" w:cs="仿宋" w:hint="eastAsia"/>
                <w:sz w:val="24"/>
              </w:rPr>
              <w:t>展示及分析</w:t>
            </w:r>
            <w:r>
              <w:rPr>
                <w:rFonts w:ascii="仿宋" w:eastAsia="仿宋" w:hAnsi="仿宋" w:cs="仿宋" w:hint="eastAsia"/>
                <w:sz w:val="24"/>
              </w:rPr>
              <w:t>模块</w:t>
            </w:r>
          </w:p>
        </w:tc>
        <w:tc>
          <w:tcPr>
            <w:tcW w:w="678" w:type="pc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8.1BI</w:t>
            </w:r>
            <w:r>
              <w:rPr>
                <w:rFonts w:ascii="仿宋" w:eastAsia="仿宋" w:hAnsi="仿宋" w:cs="仿宋" w:hint="eastAsia"/>
                <w:szCs w:val="21"/>
              </w:rPr>
              <w:t>展示及分析</w:t>
            </w:r>
            <w:r>
              <w:rPr>
                <w:rFonts w:ascii="仿宋" w:eastAsia="仿宋" w:hAnsi="仿宋" w:cs="仿宋" w:hint="eastAsia"/>
                <w:szCs w:val="21"/>
              </w:rPr>
              <w:t>内容</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8.1.1</w:t>
            </w:r>
          </w:p>
        </w:tc>
        <w:tc>
          <w:tcPr>
            <w:tcW w:w="3220" w:type="pct"/>
            <w:noWrap/>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可生成直方图、饼图、散点图、雷达图、圆锥图等各式图形，结果数据支持</w:t>
            </w:r>
            <w:r>
              <w:rPr>
                <w:rFonts w:ascii="仿宋" w:eastAsia="仿宋" w:hAnsi="仿宋" w:cs="仿宋" w:hint="eastAsia"/>
                <w:szCs w:val="21"/>
              </w:rPr>
              <w:t xml:space="preserve"> excel </w:t>
            </w:r>
            <w:r>
              <w:rPr>
                <w:rFonts w:ascii="仿宋" w:eastAsia="仿宋" w:hAnsi="仿宋" w:cs="仿宋" w:hint="eastAsia"/>
                <w:szCs w:val="21"/>
              </w:rPr>
              <w:t>导出功能，方便进行二次编辑，分组汇总、统计分析。</w:t>
            </w:r>
          </w:p>
        </w:tc>
      </w:tr>
      <w:tr w:rsidR="00BA049C">
        <w:trPr>
          <w:trHeight w:val="2436"/>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rPr>
              <w:t>.</w:t>
            </w:r>
            <w:r>
              <w:rPr>
                <w:rFonts w:ascii="仿宋" w:eastAsia="仿宋" w:hAnsi="仿宋" w:cs="仿宋" w:hint="eastAsia"/>
                <w:sz w:val="24"/>
              </w:rPr>
              <w:t>智能复杂查询与复杂病种统计</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9.1</w:t>
            </w:r>
            <w:r>
              <w:rPr>
                <w:rFonts w:ascii="仿宋" w:eastAsia="仿宋" w:hAnsi="仿宋" w:cs="仿宋" w:hint="eastAsia"/>
                <w:szCs w:val="21"/>
              </w:rPr>
              <w:t>智能复杂查询与复杂病种统计</w:t>
            </w:r>
            <w:r>
              <w:rPr>
                <w:rFonts w:ascii="仿宋" w:eastAsia="仿宋" w:hAnsi="仿宋" w:cs="仿宋" w:hint="eastAsia"/>
                <w:szCs w:val="21"/>
              </w:rPr>
              <w:t>内容</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bookmarkStart w:id="0" w:name="OLE_LINK1"/>
            <w:r>
              <w:rPr>
                <w:rFonts w:ascii="仿宋" w:eastAsia="仿宋" w:hAnsi="仿宋" w:cs="仿宋" w:hint="eastAsia"/>
                <w:szCs w:val="21"/>
              </w:rPr>
              <w:t>9.1.1</w:t>
            </w:r>
            <w:bookmarkEnd w:id="0"/>
          </w:p>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病案首页的所有项目都可以作为查询条件进行多项目多层级复杂关联条件的查询，首页所有项目可以作为输出条件</w:t>
            </w:r>
            <w:r>
              <w:rPr>
                <w:rFonts w:ascii="仿宋" w:eastAsia="仿宋" w:hAnsi="仿宋" w:cs="仿宋" w:hint="eastAsia"/>
                <w:szCs w:val="21"/>
              </w:rPr>
              <w:t>筛选</w:t>
            </w:r>
            <w:r>
              <w:rPr>
                <w:rFonts w:ascii="仿宋" w:eastAsia="仿宋" w:hAnsi="仿宋" w:cs="仿宋"/>
                <w:szCs w:val="21"/>
              </w:rPr>
              <w:t>、内嵌过滤重复数据、过滤重复患者计算方法。</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、根据输出项目单组统计某个科室患者出院人数、全院占比、按照大小排序。</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、根据输出项目多组统计各个科室主任医生、收治患者出院人数、全院占比、按照科室和患者人数排序。</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、能够实现多个疾病关联查询。</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、能够实现疾病和手术关联查询</w:t>
            </w:r>
            <w:r>
              <w:rPr>
                <w:rFonts w:ascii="仿宋" w:eastAsia="仿宋" w:hAnsi="仿宋" w:cs="仿宋"/>
                <w:szCs w:val="21"/>
              </w:rPr>
              <w:t>。</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、能够实现疾病、主手术、次手术关联查询</w:t>
            </w:r>
            <w:r>
              <w:rPr>
                <w:rFonts w:ascii="仿宋" w:eastAsia="仿宋" w:hAnsi="仿宋" w:cs="仿宋"/>
                <w:szCs w:val="21"/>
              </w:rPr>
              <w:t>。</w:t>
            </w:r>
          </w:p>
          <w:p w:rsidR="00BA049C" w:rsidRDefault="00E63E66">
            <w:pPr>
              <w:pStyle w:val="a3"/>
              <w:autoSpaceDE w:val="0"/>
              <w:autoSpaceDN w:val="0"/>
              <w:adjustRightInd w:val="0"/>
              <w:snapToGrid w:val="0"/>
              <w:spacing w:line="280" w:lineRule="exact"/>
              <w:ind w:firstLineChars="0" w:firstLine="0"/>
              <w:jc w:val="left"/>
              <w:rPr>
                <w:rFonts w:ascii="仿宋" w:eastAsia="仿宋" w:hAnsi="仿宋" w:cs="仿宋"/>
                <w:sz w:val="21"/>
                <w:szCs w:val="21"/>
              </w:rPr>
            </w:pPr>
            <w:r>
              <w:rPr>
                <w:rFonts w:hint="eastAsia"/>
                <w:sz w:val="21"/>
                <w:szCs w:val="21"/>
              </w:rPr>
              <w:t>6</w:t>
            </w:r>
            <w:r>
              <w:rPr>
                <w:rFonts w:hint="eastAsia"/>
                <w:sz w:val="21"/>
                <w:szCs w:val="21"/>
              </w:rPr>
              <w:t>、</w:t>
            </w:r>
            <w:r>
              <w:rPr>
                <w:rFonts w:ascii="仿宋" w:eastAsia="仿宋" w:hAnsi="仿宋" w:cs="仿宋" w:hint="eastAsia"/>
                <w:sz w:val="21"/>
                <w:szCs w:val="21"/>
              </w:rPr>
              <w:t>根据查询结果能够进行单组或多组数据分析。</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w:t>
            </w:r>
            <w:r>
              <w:rPr>
                <w:rFonts w:asciiTheme="majorEastAsia" w:eastAsiaTheme="majorEastAsia" w:hAnsiTheme="majorEastAsia" w:cstheme="majorEastAsia" w:hint="eastAsia"/>
                <w:szCs w:val="21"/>
              </w:rPr>
              <w:t>可自</w:t>
            </w:r>
            <w:r>
              <w:rPr>
                <w:rFonts w:ascii="仿宋" w:eastAsia="仿宋" w:hAnsi="仿宋" w:cs="仿宋" w:hint="eastAsia"/>
                <w:szCs w:val="21"/>
              </w:rPr>
              <w:t>定义查询条件的保存复用</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8</w:t>
            </w:r>
            <w:r>
              <w:rPr>
                <w:rFonts w:ascii="仿宋" w:eastAsia="仿宋" w:hAnsi="仿宋" w:cs="仿宋" w:hint="eastAsia"/>
                <w:szCs w:val="21"/>
              </w:rPr>
              <w:t>、</w:t>
            </w:r>
            <w:r>
              <w:rPr>
                <w:rFonts w:ascii="仿宋" w:eastAsia="仿宋" w:hAnsi="仿宋" w:cs="仿宋" w:hint="eastAsia"/>
                <w:szCs w:val="21"/>
              </w:rPr>
              <w:t>可组合查询结果显示字段选择，可自定义选择需要显示列，且可以保存表格列模板。</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9</w:t>
            </w:r>
            <w:r>
              <w:rPr>
                <w:rFonts w:ascii="仿宋" w:eastAsia="仿宋" w:hAnsi="仿宋" w:cs="仿宋" w:hint="eastAsia"/>
                <w:szCs w:val="21"/>
              </w:rPr>
              <w:t>、支持查询方案设置私有，公有以及修改留痕，并可批量审核、锁定、作废和解锁录入。</w:t>
            </w:r>
          </w:p>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10</w:t>
            </w:r>
            <w:r>
              <w:rPr>
                <w:rFonts w:ascii="仿宋" w:eastAsia="仿宋" w:hAnsi="仿宋" w:cs="仿宋" w:hint="eastAsia"/>
                <w:szCs w:val="21"/>
              </w:rPr>
              <w:t>、</w:t>
            </w:r>
            <w:r>
              <w:rPr>
                <w:rFonts w:ascii="仿宋" w:eastAsia="仿宋" w:hAnsi="仿宋" w:cs="仿宋" w:hint="eastAsia"/>
                <w:szCs w:val="21"/>
              </w:rPr>
              <w:t>可组合查询结果进行二次聚类分析，如统计出院人数、平均住院日、</w:t>
            </w:r>
            <w:proofErr w:type="gramStart"/>
            <w:r>
              <w:rPr>
                <w:rFonts w:ascii="仿宋" w:eastAsia="仿宋" w:hAnsi="仿宋" w:cs="仿宋" w:hint="eastAsia"/>
                <w:szCs w:val="21"/>
              </w:rPr>
              <w:t>均次费用</w:t>
            </w:r>
            <w:proofErr w:type="gramEnd"/>
            <w:r>
              <w:rPr>
                <w:rFonts w:ascii="仿宋" w:eastAsia="仿宋" w:hAnsi="仿宋" w:cs="仿宋" w:hint="eastAsia"/>
                <w:szCs w:val="21"/>
              </w:rPr>
              <w:t>等</w:t>
            </w:r>
            <w:r>
              <w:rPr>
                <w:rFonts w:ascii="仿宋" w:eastAsia="仿宋" w:hAnsi="仿宋" w:cs="仿宋" w:hint="eastAsia"/>
                <w:szCs w:val="21"/>
              </w:rPr>
              <w:t>。</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41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9.1.2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根据医院情况自定义查询方案的维护，一键生成查询统计指标，设置公共方案、私有方案等权限</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9.1.3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病案首页的所有项目的查询结果进行多样化分组分析、计算各个分组结果的汇总、平均值、占比等并且</w:t>
            </w:r>
            <w:r>
              <w:rPr>
                <w:rFonts w:ascii="仿宋" w:eastAsia="仿宋" w:hAnsi="仿宋" w:cs="仿宋" w:hint="eastAsia"/>
                <w:szCs w:val="21"/>
              </w:rPr>
              <w:t>生成直方图、饼图、散点图、雷达图、圆锥图等各式图形</w:t>
            </w:r>
            <w:r>
              <w:rPr>
                <w:rFonts w:ascii="仿宋" w:eastAsia="仿宋" w:hAnsi="仿宋" w:cs="仿宋" w:hint="eastAsia"/>
                <w:szCs w:val="21"/>
              </w:rPr>
              <w:t>。</w:t>
            </w:r>
          </w:p>
        </w:tc>
      </w:tr>
      <w:tr w:rsidR="00BA049C">
        <w:trPr>
          <w:trHeight w:val="1222"/>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9.1.4</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病案首页的所有项目都可以作为查询条件进行多项目多层级复杂关联条件的病种统计，首页所有项目可以作为输出条件</w:t>
            </w:r>
            <w:r>
              <w:rPr>
                <w:rFonts w:ascii="仿宋" w:eastAsia="仿宋" w:hAnsi="仿宋" w:cs="仿宋" w:hint="eastAsia"/>
                <w:szCs w:val="21"/>
              </w:rPr>
              <w:t>,</w:t>
            </w:r>
            <w:r>
              <w:rPr>
                <w:rFonts w:ascii="仿宋" w:eastAsia="仿宋" w:hAnsi="仿宋" w:cs="仿宋"/>
                <w:szCs w:val="21"/>
              </w:rPr>
              <w:t>条件可以</w:t>
            </w:r>
            <w:r>
              <w:rPr>
                <w:rFonts w:ascii="仿宋" w:eastAsia="仿宋" w:hAnsi="仿宋" w:cs="仿宋" w:hint="eastAsia"/>
                <w:szCs w:val="21"/>
              </w:rPr>
              <w:t>自定义设置</w:t>
            </w:r>
            <w:r>
              <w:rPr>
                <w:rFonts w:ascii="仿宋" w:eastAsia="仿宋" w:hAnsi="仿宋" w:cs="仿宋"/>
                <w:szCs w:val="21"/>
              </w:rPr>
              <w:t>。设置自定义病种统计相关指标，可统计以下统计指标：出院人数、平均总费、平均住院天数、药品占比、死亡率等。</w:t>
            </w:r>
            <w:r>
              <w:rPr>
                <w:rFonts w:ascii="仿宋" w:eastAsia="仿宋" w:hAnsi="仿宋" w:cs="仿宋" w:hint="eastAsia"/>
                <w:szCs w:val="21"/>
              </w:rPr>
              <w:t>（需提供功能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615"/>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w:t>
            </w:r>
            <w:r>
              <w:rPr>
                <w:rFonts w:ascii="仿宋" w:eastAsia="仿宋" w:hAnsi="仿宋" w:cs="仿宋" w:hint="eastAsia"/>
                <w:sz w:val="24"/>
              </w:rPr>
              <w:t>病案首页检查评分</w:t>
            </w:r>
            <w:r>
              <w:rPr>
                <w:rFonts w:ascii="仿宋" w:eastAsia="仿宋" w:hAnsi="仿宋" w:cs="仿宋" w:hint="eastAsia"/>
                <w:sz w:val="24"/>
              </w:rPr>
              <w:t>模块</w:t>
            </w:r>
          </w:p>
        </w:tc>
        <w:tc>
          <w:tcPr>
            <w:tcW w:w="678" w:type="pct"/>
            <w:vMerge w:val="restart"/>
            <w:noWrap/>
          </w:tcPr>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BA049C">
            <w:pPr>
              <w:autoSpaceDE w:val="0"/>
              <w:autoSpaceDN w:val="0"/>
              <w:adjustRightInd w:val="0"/>
              <w:snapToGrid w:val="0"/>
              <w:spacing w:line="280" w:lineRule="exact"/>
              <w:jc w:val="center"/>
              <w:rPr>
                <w:rFonts w:ascii="仿宋" w:eastAsia="仿宋" w:hAnsi="仿宋" w:cs="仿宋"/>
                <w:szCs w:val="21"/>
              </w:rPr>
            </w:pPr>
          </w:p>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10.1</w:t>
            </w:r>
            <w:r>
              <w:rPr>
                <w:rFonts w:ascii="仿宋" w:eastAsia="仿宋" w:hAnsi="仿宋" w:cs="仿宋" w:hint="eastAsia"/>
                <w:szCs w:val="21"/>
              </w:rPr>
              <w:t>病案首页检查评分</w:t>
            </w:r>
            <w:r>
              <w:rPr>
                <w:rFonts w:ascii="仿宋" w:eastAsia="仿宋" w:hAnsi="仿宋" w:cs="仿宋" w:hint="eastAsia"/>
                <w:szCs w:val="21"/>
              </w:rPr>
              <w:t>内容</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10.1.1</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提供合理的病案评分标准，按照患者信息、住院信息、诊疗信息、费用信息、其他信息进行分类设置相应分值，并能根据实际情况进行调整。首页各项目填写完整、正确、规范进行评分生成评分报表，对医生首页、编码员首页分别进行评分。</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10.1.2</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szCs w:val="21"/>
              </w:rPr>
              <w:t>按照完整性、准确性、及时性、规范性进行评分，</w:t>
            </w:r>
            <w:r>
              <w:rPr>
                <w:rFonts w:ascii="仿宋" w:eastAsia="仿宋" w:hAnsi="仿宋" w:cs="仿宋" w:hint="eastAsia"/>
                <w:szCs w:val="21"/>
              </w:rPr>
              <w:t>对每份病历依据评分标准计算最终得分，并标记病案是否合格，可查看每份病案的扣分项及扣分原因。</w:t>
            </w:r>
          </w:p>
        </w:tc>
      </w:tr>
      <w:tr w:rsidR="00BA049C">
        <w:trPr>
          <w:trHeight w:val="397"/>
        </w:trPr>
        <w:tc>
          <w:tcPr>
            <w:tcW w:w="647" w:type="pct"/>
            <w:vMerge/>
            <w:noWrap/>
          </w:tcPr>
          <w:p w:rsidR="00BA049C" w:rsidRDefault="00BA049C">
            <w:pPr>
              <w:spacing w:line="300" w:lineRule="exact"/>
              <w:jc w:val="left"/>
              <w:rPr>
                <w:rFonts w:ascii="仿宋" w:eastAsia="仿宋" w:hAnsi="仿宋" w:cs="仿宋"/>
                <w:sz w:val="24"/>
              </w:rPr>
            </w:pPr>
          </w:p>
        </w:tc>
        <w:tc>
          <w:tcPr>
            <w:tcW w:w="678" w:type="pct"/>
            <w:vMerge/>
            <w:noWrap/>
          </w:tcPr>
          <w:p w:rsidR="00BA049C" w:rsidRDefault="00BA049C">
            <w:pPr>
              <w:autoSpaceDE w:val="0"/>
              <w:autoSpaceDN w:val="0"/>
              <w:adjustRightInd w:val="0"/>
              <w:snapToGrid w:val="0"/>
              <w:spacing w:line="280" w:lineRule="exact"/>
              <w:jc w:val="center"/>
              <w:rPr>
                <w:rFonts w:ascii="仿宋" w:eastAsia="仿宋" w:hAnsi="仿宋" w:cs="仿宋"/>
                <w:szCs w:val="21"/>
              </w:rPr>
            </w:pP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10.1.3</w:t>
            </w:r>
          </w:p>
        </w:tc>
        <w:tc>
          <w:tcPr>
            <w:tcW w:w="3220" w:type="pct"/>
            <w:noWrap/>
          </w:tcPr>
          <w:p w:rsidR="00BA049C" w:rsidRDefault="00E63E66">
            <w:pPr>
              <w:autoSpaceDE w:val="0"/>
              <w:autoSpaceDN w:val="0"/>
              <w:adjustRightInd w:val="0"/>
              <w:snapToGrid w:val="0"/>
              <w:spacing w:line="280" w:lineRule="exact"/>
              <w:rPr>
                <w:rFonts w:ascii="仿宋" w:eastAsia="仿宋" w:hAnsi="仿宋" w:cs="仿宋"/>
                <w:szCs w:val="21"/>
              </w:rPr>
            </w:pPr>
            <w:r>
              <w:rPr>
                <w:rFonts w:ascii="仿宋" w:eastAsia="仿宋" w:hAnsi="仿宋" w:cs="仿宋" w:hint="eastAsia"/>
                <w:szCs w:val="21"/>
              </w:rPr>
              <w:t>对首页审核数据可以进行Ⅰ审，错误信息推送</w:t>
            </w:r>
            <w:r>
              <w:rPr>
                <w:rFonts w:ascii="仿宋" w:eastAsia="仿宋" w:hAnsi="仿宋" w:cs="仿宋" w:hint="eastAsia"/>
                <w:szCs w:val="21"/>
              </w:rPr>
              <w:t>(</w:t>
            </w:r>
            <w:r>
              <w:rPr>
                <w:rFonts w:ascii="仿宋" w:eastAsia="仿宋" w:hAnsi="仿宋" w:cs="仿宋" w:hint="eastAsia"/>
                <w:szCs w:val="21"/>
              </w:rPr>
              <w:t>院内平台、钉钉等</w:t>
            </w:r>
            <w:r>
              <w:rPr>
                <w:rFonts w:ascii="仿宋" w:eastAsia="仿宋" w:hAnsi="仿宋" w:cs="仿宋" w:hint="eastAsia"/>
                <w:szCs w:val="21"/>
              </w:rPr>
              <w:t>)</w:t>
            </w:r>
            <w:r>
              <w:rPr>
                <w:rFonts w:ascii="仿宋" w:eastAsia="仿宋" w:hAnsi="仿宋" w:cs="仿宋" w:hint="eastAsia"/>
                <w:szCs w:val="21"/>
              </w:rPr>
              <w:t>、随机抽取或者特定条件，例如死亡</w:t>
            </w:r>
            <w:r>
              <w:rPr>
                <w:rFonts w:ascii="仿宋" w:eastAsia="仿宋" w:hAnsi="仿宋" w:cs="仿宋" w:hint="eastAsia"/>
                <w:szCs w:val="21"/>
              </w:rPr>
              <w:t>/</w:t>
            </w:r>
            <w:r>
              <w:rPr>
                <w:rFonts w:ascii="仿宋" w:eastAsia="仿宋" w:hAnsi="仿宋" w:cs="仿宋" w:hint="eastAsia"/>
                <w:szCs w:val="21"/>
              </w:rPr>
              <w:t>疑难病例、内涵质控抽查等抽取病例进行Ⅱ审，生成评分汇总报表。（需提供功能</w:t>
            </w:r>
            <w:r>
              <w:rPr>
                <w:rFonts w:ascii="仿宋" w:eastAsia="仿宋" w:hAnsi="仿宋" w:cs="仿宋" w:hint="eastAsia"/>
                <w:szCs w:val="21"/>
              </w:rPr>
              <w:t>截图</w:t>
            </w:r>
            <w:r>
              <w:rPr>
                <w:rFonts w:ascii="仿宋" w:eastAsia="仿宋" w:hAnsi="仿宋" w:cs="仿宋" w:hint="eastAsia"/>
                <w:szCs w:val="21"/>
              </w:rPr>
              <w:t>）</w:t>
            </w:r>
          </w:p>
        </w:tc>
      </w:tr>
      <w:tr w:rsidR="00BA049C">
        <w:trPr>
          <w:trHeight w:val="1222"/>
        </w:trPr>
        <w:tc>
          <w:tcPr>
            <w:tcW w:w="647" w:type="pct"/>
            <w:vMerge w:val="restart"/>
            <w:noWrap/>
          </w:tcPr>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BA049C">
            <w:pPr>
              <w:spacing w:line="300" w:lineRule="exact"/>
              <w:jc w:val="left"/>
              <w:rPr>
                <w:rFonts w:ascii="仿宋" w:eastAsia="仿宋" w:hAnsi="仿宋" w:cs="仿宋"/>
                <w:sz w:val="24"/>
              </w:rPr>
            </w:pPr>
          </w:p>
          <w:p w:rsidR="00BA049C" w:rsidRDefault="00E63E66">
            <w:pPr>
              <w:spacing w:line="300" w:lineRule="exact"/>
              <w:jc w:val="left"/>
              <w:rPr>
                <w:rFonts w:ascii="仿宋" w:eastAsia="仿宋" w:hAnsi="仿宋" w:cs="仿宋"/>
                <w:sz w:val="24"/>
              </w:rPr>
            </w:pPr>
            <w:r>
              <w:rPr>
                <w:rFonts w:ascii="仿宋" w:eastAsia="仿宋" w:hAnsi="仿宋" w:cs="仿宋" w:hint="eastAsia"/>
                <w:sz w:val="24"/>
              </w:rPr>
              <w:t>11.</w:t>
            </w:r>
            <w:r>
              <w:rPr>
                <w:rFonts w:ascii="仿宋" w:eastAsia="仿宋" w:hAnsi="仿宋" w:cs="仿宋" w:hint="eastAsia"/>
                <w:sz w:val="24"/>
              </w:rPr>
              <w:t>其他要求</w:t>
            </w:r>
          </w:p>
        </w:tc>
        <w:tc>
          <w:tcPr>
            <w:tcW w:w="678"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 xml:space="preserve">1 </w:t>
            </w:r>
            <w:r>
              <w:rPr>
                <w:rFonts w:ascii="仿宋" w:eastAsia="仿宋" w:hAnsi="仿宋" w:cs="仿宋" w:hint="eastAsia"/>
                <w:szCs w:val="21"/>
              </w:rPr>
              <w:t>数据接口</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11.1.1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仿宋" w:hint="eastAsia"/>
                <w:szCs w:val="21"/>
              </w:rPr>
              <w:t>支持</w:t>
            </w:r>
            <w:r>
              <w:rPr>
                <w:rFonts w:ascii="仿宋" w:eastAsia="仿宋" w:hAnsi="仿宋" w:cs="仿宋" w:hint="eastAsia"/>
                <w:szCs w:val="21"/>
              </w:rPr>
              <w:t>现病案系统已有已对接的第三方的所有接口</w:t>
            </w:r>
            <w:r>
              <w:rPr>
                <w:rFonts w:ascii="仿宋" w:eastAsia="仿宋" w:hAnsi="仿宋" w:cs="宋体" w:hint="eastAsia"/>
                <w:kern w:val="0"/>
                <w:szCs w:val="21"/>
              </w:rPr>
              <w:t>，</w:t>
            </w:r>
            <w:r>
              <w:rPr>
                <w:rFonts w:ascii="仿宋" w:eastAsia="仿宋" w:hAnsi="仿宋" w:cs="宋体" w:hint="eastAsia"/>
                <w:kern w:val="0"/>
                <w:szCs w:val="21"/>
              </w:rPr>
              <w:t>包含但不限于：电子病历传输病案数据接口，</w:t>
            </w:r>
            <w:r>
              <w:rPr>
                <w:rFonts w:ascii="仿宋" w:eastAsia="仿宋" w:hAnsi="仿宋" w:cs="宋体" w:hint="eastAsia"/>
                <w:kern w:val="0"/>
                <w:szCs w:val="21"/>
              </w:rPr>
              <w:t>卫统四上报接口</w:t>
            </w:r>
            <w:r>
              <w:rPr>
                <w:rFonts w:ascii="仿宋" w:eastAsia="仿宋" w:hAnsi="仿宋" w:cs="宋体" w:hint="eastAsia"/>
                <w:kern w:val="0"/>
                <w:szCs w:val="21"/>
              </w:rPr>
              <w:t>，</w:t>
            </w:r>
            <w:r>
              <w:rPr>
                <w:rFonts w:ascii="仿宋" w:eastAsia="仿宋" w:hAnsi="仿宋" w:cs="宋体" w:hint="eastAsia"/>
                <w:kern w:val="0"/>
                <w:szCs w:val="21"/>
              </w:rPr>
              <w:t>省绩效上报接口</w:t>
            </w:r>
            <w:r>
              <w:rPr>
                <w:rFonts w:ascii="仿宋" w:eastAsia="仿宋" w:hAnsi="仿宋" w:cs="宋体" w:hint="eastAsia"/>
                <w:kern w:val="0"/>
                <w:szCs w:val="21"/>
              </w:rPr>
              <w:t>，</w:t>
            </w:r>
            <w:r>
              <w:rPr>
                <w:rFonts w:ascii="仿宋" w:eastAsia="仿宋" w:hAnsi="仿宋" w:cs="宋体" w:hint="eastAsia"/>
                <w:kern w:val="0"/>
                <w:szCs w:val="21"/>
              </w:rPr>
              <w:t>HQMS</w:t>
            </w:r>
            <w:r>
              <w:rPr>
                <w:rFonts w:ascii="仿宋" w:eastAsia="仿宋" w:hAnsi="仿宋" w:cs="宋体" w:hint="eastAsia"/>
                <w:kern w:val="0"/>
                <w:szCs w:val="21"/>
              </w:rPr>
              <w:t>上报</w:t>
            </w:r>
            <w:r>
              <w:rPr>
                <w:rFonts w:ascii="仿宋" w:eastAsia="仿宋" w:hAnsi="仿宋" w:cs="宋体" w:hint="eastAsia"/>
                <w:kern w:val="0"/>
                <w:szCs w:val="21"/>
              </w:rPr>
              <w:t>接口，</w:t>
            </w:r>
            <w:r>
              <w:rPr>
                <w:rFonts w:ascii="仿宋" w:eastAsia="仿宋" w:hAnsi="仿宋" w:cs="宋体" w:hint="eastAsia"/>
                <w:kern w:val="0"/>
                <w:szCs w:val="21"/>
              </w:rPr>
              <w:t>病案数据传输</w:t>
            </w:r>
            <w:proofErr w:type="gramStart"/>
            <w:r>
              <w:rPr>
                <w:rFonts w:ascii="仿宋" w:eastAsia="仿宋" w:hAnsi="仿宋" w:cs="宋体" w:hint="eastAsia"/>
                <w:kern w:val="0"/>
                <w:szCs w:val="21"/>
              </w:rPr>
              <w:t>医</w:t>
            </w:r>
            <w:proofErr w:type="gramEnd"/>
            <w:r>
              <w:rPr>
                <w:rFonts w:ascii="仿宋" w:eastAsia="仿宋" w:hAnsi="仿宋" w:cs="宋体" w:hint="eastAsia"/>
                <w:kern w:val="0"/>
                <w:szCs w:val="21"/>
              </w:rPr>
              <w:t>保结算清单接口</w:t>
            </w:r>
            <w:r>
              <w:rPr>
                <w:rFonts w:ascii="仿宋" w:eastAsia="仿宋" w:hAnsi="仿宋" w:cs="宋体" w:hint="eastAsia"/>
                <w:kern w:val="0"/>
                <w:szCs w:val="21"/>
              </w:rPr>
              <w:t>，</w:t>
            </w:r>
            <w:r>
              <w:rPr>
                <w:rFonts w:ascii="仿宋" w:eastAsia="仿宋" w:hAnsi="仿宋" w:cs="宋体" w:hint="eastAsia"/>
                <w:kern w:val="0"/>
                <w:szCs w:val="21"/>
              </w:rPr>
              <w:t>绩效管理病案数据接口，临床路径病案数据接口等，</w:t>
            </w:r>
            <w:r>
              <w:rPr>
                <w:rFonts w:ascii="仿宋" w:eastAsia="仿宋" w:hAnsi="仿宋" w:cs="宋体" w:hint="eastAsia"/>
                <w:kern w:val="0"/>
                <w:szCs w:val="21"/>
              </w:rPr>
              <w:t>实现一体化登录，一次登录</w:t>
            </w:r>
            <w:proofErr w:type="gramStart"/>
            <w:r>
              <w:rPr>
                <w:rFonts w:ascii="仿宋" w:eastAsia="仿宋" w:hAnsi="仿宋" w:cs="宋体" w:hint="eastAsia"/>
                <w:kern w:val="0"/>
                <w:szCs w:val="21"/>
              </w:rPr>
              <w:t>轻松访问</w:t>
            </w:r>
            <w:proofErr w:type="gramEnd"/>
            <w:r>
              <w:rPr>
                <w:rFonts w:ascii="仿宋" w:eastAsia="仿宋" w:hAnsi="仿宋" w:cs="宋体" w:hint="eastAsia"/>
                <w:kern w:val="0"/>
                <w:szCs w:val="21"/>
              </w:rPr>
              <w:t>所有应用</w:t>
            </w:r>
            <w:r>
              <w:rPr>
                <w:rFonts w:ascii="仿宋" w:eastAsia="仿宋" w:hAnsi="仿宋" w:cs="宋体" w:hint="eastAsia"/>
                <w:kern w:val="0"/>
                <w:szCs w:val="21"/>
              </w:rPr>
              <w:t>。具</w:t>
            </w:r>
            <w:r>
              <w:rPr>
                <w:rFonts w:ascii="仿宋" w:eastAsia="仿宋" w:hAnsi="仿宋" w:cs="仿宋" w:hint="eastAsia"/>
                <w:szCs w:val="21"/>
              </w:rPr>
              <w:t>体接口情况请投标人在投标前自行勘察咨询并就因此产生的费用进行估算对接接口所产生的费用均由中标方负责。</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2</w:t>
            </w:r>
            <w:r>
              <w:rPr>
                <w:rFonts w:ascii="仿宋" w:eastAsia="仿宋" w:hAnsi="仿宋" w:cs="仿宋" w:hint="eastAsia"/>
                <w:szCs w:val="21"/>
              </w:rPr>
              <w:t>与</w:t>
            </w:r>
            <w:r>
              <w:rPr>
                <w:rFonts w:ascii="仿宋" w:eastAsia="仿宋" w:hAnsi="仿宋" w:cs="仿宋" w:hint="eastAsia"/>
                <w:szCs w:val="21"/>
              </w:rPr>
              <w:t>现有系统融合</w:t>
            </w:r>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11.2.</w:t>
            </w:r>
            <w:r>
              <w:rPr>
                <w:rFonts w:ascii="仿宋" w:eastAsia="仿宋" w:hAnsi="仿宋" w:cs="宋体" w:hint="eastAsia"/>
                <w:kern w:val="0"/>
                <w:szCs w:val="21"/>
              </w:rPr>
              <w:t>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cs="宋体" w:hint="eastAsia"/>
                <w:kern w:val="0"/>
                <w:szCs w:val="21"/>
              </w:rPr>
              <w:t>需实现承接（利旧）保留医院现有与病案系统相关软件。</w:t>
            </w:r>
            <w:r>
              <w:rPr>
                <w:rFonts w:ascii="仿宋" w:eastAsia="仿宋" w:hAnsi="仿宋" w:cs="宋体" w:hint="eastAsia"/>
                <w:kern w:val="0"/>
                <w:szCs w:val="21"/>
              </w:rPr>
              <w:t>历史数据</w:t>
            </w:r>
            <w:r>
              <w:rPr>
                <w:rFonts w:ascii="仿宋" w:eastAsia="仿宋" w:hAnsi="仿宋" w:cs="宋体" w:hint="eastAsia"/>
                <w:kern w:val="0"/>
                <w:szCs w:val="21"/>
              </w:rPr>
              <w:t>100%</w:t>
            </w:r>
            <w:r>
              <w:rPr>
                <w:rFonts w:ascii="仿宋" w:eastAsia="仿宋" w:hAnsi="仿宋" w:cs="宋体" w:hint="eastAsia"/>
                <w:kern w:val="0"/>
                <w:szCs w:val="21"/>
              </w:rPr>
              <w:t>并入新系统。</w:t>
            </w:r>
          </w:p>
        </w:tc>
      </w:tr>
      <w:tr w:rsidR="00BA049C">
        <w:trPr>
          <w:trHeight w:val="615"/>
        </w:trPr>
        <w:tc>
          <w:tcPr>
            <w:tcW w:w="647" w:type="pct"/>
            <w:vMerge/>
            <w:noWrap/>
          </w:tcPr>
          <w:p w:rsidR="00BA049C" w:rsidRDefault="00BA049C">
            <w:pPr>
              <w:spacing w:line="300" w:lineRule="exact"/>
              <w:jc w:val="left"/>
              <w:rPr>
                <w:rFonts w:ascii="仿宋" w:eastAsia="仿宋" w:hAnsi="仿宋" w:cs="仿宋"/>
                <w:sz w:val="24"/>
              </w:rPr>
            </w:pPr>
          </w:p>
        </w:tc>
        <w:tc>
          <w:tcPr>
            <w:tcW w:w="678"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w:t>
            </w:r>
            <w:r>
              <w:rPr>
                <w:rFonts w:ascii="仿宋" w:eastAsia="仿宋" w:hAnsi="仿宋" w:cs="仿宋" w:hint="eastAsia"/>
                <w:szCs w:val="21"/>
              </w:rPr>
              <w:t xml:space="preserve">3 </w:t>
            </w:r>
            <w:proofErr w:type="gramStart"/>
            <w:r>
              <w:rPr>
                <w:rFonts w:ascii="仿宋" w:eastAsia="仿宋" w:hAnsi="仿宋" w:hint="eastAsia"/>
                <w:szCs w:val="21"/>
              </w:rPr>
              <w:t>国产信创</w:t>
            </w:r>
            <w:r>
              <w:rPr>
                <w:rFonts w:ascii="仿宋" w:eastAsia="仿宋" w:hAnsi="仿宋" w:hint="eastAsia"/>
                <w:szCs w:val="21"/>
              </w:rPr>
              <w:t>要求</w:t>
            </w:r>
            <w:proofErr w:type="gramEnd"/>
          </w:p>
        </w:tc>
        <w:tc>
          <w:tcPr>
            <w:tcW w:w="453" w:type="pct"/>
            <w:noWrap/>
            <w:vAlign w:val="center"/>
          </w:tcPr>
          <w:p w:rsidR="00BA049C" w:rsidRDefault="00E63E66">
            <w:pPr>
              <w:autoSpaceDE w:val="0"/>
              <w:autoSpaceDN w:val="0"/>
              <w:adjustRightInd w:val="0"/>
              <w:snapToGrid w:val="0"/>
              <w:spacing w:line="280" w:lineRule="exact"/>
              <w:jc w:val="center"/>
              <w:rPr>
                <w:rFonts w:ascii="仿宋" w:eastAsia="仿宋" w:hAnsi="仿宋" w:cs="仿宋"/>
                <w:szCs w:val="21"/>
              </w:rPr>
            </w:pPr>
            <w:r>
              <w:rPr>
                <w:rFonts w:ascii="仿宋" w:eastAsia="仿宋" w:hAnsi="仿宋" w:cs="仿宋" w:hint="eastAsia"/>
                <w:szCs w:val="21"/>
              </w:rPr>
              <w:t>11.3.1</w:t>
            </w:r>
          </w:p>
        </w:tc>
        <w:tc>
          <w:tcPr>
            <w:tcW w:w="3220" w:type="pct"/>
            <w:noWrap/>
            <w:vAlign w:val="center"/>
          </w:tcPr>
          <w:p w:rsidR="00BA049C" w:rsidRDefault="00E63E66">
            <w:pPr>
              <w:autoSpaceDE w:val="0"/>
              <w:autoSpaceDN w:val="0"/>
              <w:adjustRightInd w:val="0"/>
              <w:snapToGrid w:val="0"/>
              <w:spacing w:line="280" w:lineRule="exact"/>
              <w:jc w:val="left"/>
              <w:rPr>
                <w:rFonts w:ascii="仿宋" w:eastAsia="仿宋" w:hAnsi="仿宋" w:cs="仿宋"/>
                <w:szCs w:val="21"/>
              </w:rPr>
            </w:pPr>
            <w:r>
              <w:rPr>
                <w:rFonts w:ascii="仿宋" w:eastAsia="仿宋" w:hAnsi="仿宋" w:hint="eastAsia"/>
                <w:szCs w:val="21"/>
              </w:rPr>
              <w:t>系统满足国家</w:t>
            </w:r>
            <w:r>
              <w:rPr>
                <w:rFonts w:ascii="仿宋" w:eastAsia="仿宋" w:hAnsi="仿宋" w:cs="宋体" w:hint="eastAsia"/>
                <w:kern w:val="0"/>
                <w:szCs w:val="21"/>
              </w:rPr>
              <w:t>相关</w:t>
            </w:r>
            <w:r>
              <w:rPr>
                <w:rFonts w:ascii="仿宋" w:eastAsia="仿宋" w:hAnsi="仿宋" w:hint="eastAsia"/>
                <w:szCs w:val="21"/>
              </w:rPr>
              <w:t>安全规范及国产化</w:t>
            </w:r>
            <w:r>
              <w:rPr>
                <w:rFonts w:ascii="仿宋" w:eastAsia="仿宋" w:hAnsi="仿宋" w:cs="宋体" w:hint="eastAsia"/>
                <w:kern w:val="0"/>
                <w:szCs w:val="21"/>
              </w:rPr>
              <w:t>软硬件</w:t>
            </w:r>
            <w:r>
              <w:rPr>
                <w:rFonts w:ascii="仿宋" w:eastAsia="仿宋" w:hAnsi="仿宋" w:hint="eastAsia"/>
                <w:szCs w:val="21"/>
              </w:rPr>
              <w:t>适配要求，能够在国产化操作系统、国产化中间</w:t>
            </w:r>
            <w:proofErr w:type="gramStart"/>
            <w:r>
              <w:rPr>
                <w:rFonts w:ascii="仿宋" w:eastAsia="仿宋" w:hAnsi="仿宋" w:hint="eastAsia"/>
                <w:szCs w:val="21"/>
              </w:rPr>
              <w:t>件环境</w:t>
            </w:r>
            <w:proofErr w:type="gramEnd"/>
            <w:r>
              <w:rPr>
                <w:rFonts w:ascii="仿宋" w:eastAsia="仿宋" w:hAnsi="仿宋" w:hint="eastAsia"/>
                <w:szCs w:val="21"/>
              </w:rPr>
              <w:t>下正常运行</w:t>
            </w:r>
          </w:p>
        </w:tc>
      </w:tr>
    </w:tbl>
    <w:p w:rsidR="00BA049C" w:rsidRDefault="00BA049C"/>
    <w:sectPr w:rsidR="00BA049C" w:rsidSect="00BA049C">
      <w:pgSz w:w="11906" w:h="16838"/>
      <w:pgMar w:top="1327" w:right="1463" w:bottom="1327"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E66" w:rsidRDefault="00E63E66" w:rsidP="00E63E66">
      <w:r>
        <w:separator/>
      </w:r>
    </w:p>
  </w:endnote>
  <w:endnote w:type="continuationSeparator" w:id="1">
    <w:p w:rsidR="00E63E66" w:rsidRDefault="00E63E66" w:rsidP="00E63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E66" w:rsidRDefault="00E63E66" w:rsidP="00E63E66">
      <w:r>
        <w:separator/>
      </w:r>
    </w:p>
  </w:footnote>
  <w:footnote w:type="continuationSeparator" w:id="1">
    <w:p w:rsidR="00E63E66" w:rsidRDefault="00E63E66" w:rsidP="00E63E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ZjNTlhN2U1MzhkN2QwNjcyNDU0NTZjMWM2YzA2NDkifQ=="/>
    <w:docVar w:name="KSO_WPS_MARK_KEY" w:val="d7896010-66bd-43eb-92f0-0ce4e6805b7c"/>
  </w:docVars>
  <w:rsids>
    <w:rsidRoot w:val="1D3D394F"/>
    <w:rsid w:val="000019AC"/>
    <w:rsid w:val="00002018"/>
    <w:rsid w:val="0001347F"/>
    <w:rsid w:val="000137C5"/>
    <w:rsid w:val="0002234A"/>
    <w:rsid w:val="00026794"/>
    <w:rsid w:val="00027A95"/>
    <w:rsid w:val="000570E2"/>
    <w:rsid w:val="00061408"/>
    <w:rsid w:val="000678D1"/>
    <w:rsid w:val="000919B2"/>
    <w:rsid w:val="000A1B7F"/>
    <w:rsid w:val="000A5F5A"/>
    <w:rsid w:val="000B2AF1"/>
    <w:rsid w:val="000D5499"/>
    <w:rsid w:val="001126B2"/>
    <w:rsid w:val="001247B4"/>
    <w:rsid w:val="001272F8"/>
    <w:rsid w:val="0014063D"/>
    <w:rsid w:val="001470E2"/>
    <w:rsid w:val="0015702C"/>
    <w:rsid w:val="0016378E"/>
    <w:rsid w:val="00172C8D"/>
    <w:rsid w:val="001861BE"/>
    <w:rsid w:val="001A76C5"/>
    <w:rsid w:val="001B49E9"/>
    <w:rsid w:val="001E04CC"/>
    <w:rsid w:val="001E29AC"/>
    <w:rsid w:val="001F2ED4"/>
    <w:rsid w:val="00214969"/>
    <w:rsid w:val="00225125"/>
    <w:rsid w:val="00245162"/>
    <w:rsid w:val="0027083A"/>
    <w:rsid w:val="00274294"/>
    <w:rsid w:val="0029410F"/>
    <w:rsid w:val="002961BC"/>
    <w:rsid w:val="002C2CE4"/>
    <w:rsid w:val="002C45C9"/>
    <w:rsid w:val="002D7E8D"/>
    <w:rsid w:val="002F3E20"/>
    <w:rsid w:val="00311626"/>
    <w:rsid w:val="003275F7"/>
    <w:rsid w:val="0033787A"/>
    <w:rsid w:val="00337BFC"/>
    <w:rsid w:val="00344CFC"/>
    <w:rsid w:val="00370A7C"/>
    <w:rsid w:val="003712BA"/>
    <w:rsid w:val="0037219C"/>
    <w:rsid w:val="00396B6D"/>
    <w:rsid w:val="003A02EA"/>
    <w:rsid w:val="003F5A41"/>
    <w:rsid w:val="00404191"/>
    <w:rsid w:val="004370F5"/>
    <w:rsid w:val="004524E9"/>
    <w:rsid w:val="00453202"/>
    <w:rsid w:val="00467DDA"/>
    <w:rsid w:val="00472C35"/>
    <w:rsid w:val="00477A8B"/>
    <w:rsid w:val="00483233"/>
    <w:rsid w:val="00494EDB"/>
    <w:rsid w:val="004A0CCC"/>
    <w:rsid w:val="004A7D10"/>
    <w:rsid w:val="004B2C05"/>
    <w:rsid w:val="004B4422"/>
    <w:rsid w:val="004D1BBA"/>
    <w:rsid w:val="004E4B88"/>
    <w:rsid w:val="004F3F7C"/>
    <w:rsid w:val="00540242"/>
    <w:rsid w:val="00544736"/>
    <w:rsid w:val="00563B72"/>
    <w:rsid w:val="00572E29"/>
    <w:rsid w:val="00576B7E"/>
    <w:rsid w:val="00580DF5"/>
    <w:rsid w:val="00584114"/>
    <w:rsid w:val="00592595"/>
    <w:rsid w:val="005A0D16"/>
    <w:rsid w:val="005A45E3"/>
    <w:rsid w:val="005A4720"/>
    <w:rsid w:val="005C232C"/>
    <w:rsid w:val="005C4499"/>
    <w:rsid w:val="005C475D"/>
    <w:rsid w:val="005C72EA"/>
    <w:rsid w:val="005E04D6"/>
    <w:rsid w:val="006102DA"/>
    <w:rsid w:val="00612E4C"/>
    <w:rsid w:val="006139EA"/>
    <w:rsid w:val="00616685"/>
    <w:rsid w:val="00627973"/>
    <w:rsid w:val="006362E2"/>
    <w:rsid w:val="00646ADE"/>
    <w:rsid w:val="00661ADF"/>
    <w:rsid w:val="006720E2"/>
    <w:rsid w:val="00690930"/>
    <w:rsid w:val="006970C8"/>
    <w:rsid w:val="006B1108"/>
    <w:rsid w:val="006B7A7F"/>
    <w:rsid w:val="006C2018"/>
    <w:rsid w:val="006E4E02"/>
    <w:rsid w:val="006E7C10"/>
    <w:rsid w:val="006F185B"/>
    <w:rsid w:val="006F5807"/>
    <w:rsid w:val="00721DDB"/>
    <w:rsid w:val="00721E6C"/>
    <w:rsid w:val="007408CB"/>
    <w:rsid w:val="00752049"/>
    <w:rsid w:val="0075629F"/>
    <w:rsid w:val="00792B7A"/>
    <w:rsid w:val="007A57EF"/>
    <w:rsid w:val="007B057D"/>
    <w:rsid w:val="007B15D0"/>
    <w:rsid w:val="007D00D7"/>
    <w:rsid w:val="007D150E"/>
    <w:rsid w:val="007D70B7"/>
    <w:rsid w:val="007F70C8"/>
    <w:rsid w:val="00832BAF"/>
    <w:rsid w:val="008402CB"/>
    <w:rsid w:val="00840FC9"/>
    <w:rsid w:val="008419E4"/>
    <w:rsid w:val="00841AE8"/>
    <w:rsid w:val="00844D91"/>
    <w:rsid w:val="00844F95"/>
    <w:rsid w:val="00860ED8"/>
    <w:rsid w:val="00884636"/>
    <w:rsid w:val="00893041"/>
    <w:rsid w:val="008E191E"/>
    <w:rsid w:val="008E333B"/>
    <w:rsid w:val="008E70DC"/>
    <w:rsid w:val="008F031C"/>
    <w:rsid w:val="008F791F"/>
    <w:rsid w:val="00920466"/>
    <w:rsid w:val="009246D9"/>
    <w:rsid w:val="009305E0"/>
    <w:rsid w:val="009458BC"/>
    <w:rsid w:val="00952BF9"/>
    <w:rsid w:val="009773A3"/>
    <w:rsid w:val="00977BFE"/>
    <w:rsid w:val="009B09EC"/>
    <w:rsid w:val="009B0DFE"/>
    <w:rsid w:val="009B5FE5"/>
    <w:rsid w:val="009E3412"/>
    <w:rsid w:val="009F7D0D"/>
    <w:rsid w:val="00A10844"/>
    <w:rsid w:val="00A11D68"/>
    <w:rsid w:val="00A45B75"/>
    <w:rsid w:val="00A47BB9"/>
    <w:rsid w:val="00A57734"/>
    <w:rsid w:val="00A651D5"/>
    <w:rsid w:val="00AA13CB"/>
    <w:rsid w:val="00AF066E"/>
    <w:rsid w:val="00AF4EF6"/>
    <w:rsid w:val="00AF50A8"/>
    <w:rsid w:val="00B009EB"/>
    <w:rsid w:val="00B01A8C"/>
    <w:rsid w:val="00B1206C"/>
    <w:rsid w:val="00B13408"/>
    <w:rsid w:val="00B17F3C"/>
    <w:rsid w:val="00B37822"/>
    <w:rsid w:val="00B4098E"/>
    <w:rsid w:val="00B71B5A"/>
    <w:rsid w:val="00B71B96"/>
    <w:rsid w:val="00B81B3C"/>
    <w:rsid w:val="00B82769"/>
    <w:rsid w:val="00B8326B"/>
    <w:rsid w:val="00B96397"/>
    <w:rsid w:val="00BA049C"/>
    <w:rsid w:val="00BC1508"/>
    <w:rsid w:val="00BC7591"/>
    <w:rsid w:val="00C00479"/>
    <w:rsid w:val="00C123D7"/>
    <w:rsid w:val="00C13BFB"/>
    <w:rsid w:val="00C17747"/>
    <w:rsid w:val="00C30179"/>
    <w:rsid w:val="00C421A0"/>
    <w:rsid w:val="00C471C1"/>
    <w:rsid w:val="00C5782E"/>
    <w:rsid w:val="00C621E4"/>
    <w:rsid w:val="00C7617F"/>
    <w:rsid w:val="00CB5AE8"/>
    <w:rsid w:val="00CD7242"/>
    <w:rsid w:val="00CD7B78"/>
    <w:rsid w:val="00D0033C"/>
    <w:rsid w:val="00D101A7"/>
    <w:rsid w:val="00D129DB"/>
    <w:rsid w:val="00D15EFE"/>
    <w:rsid w:val="00D237BD"/>
    <w:rsid w:val="00D27D5C"/>
    <w:rsid w:val="00D33C6E"/>
    <w:rsid w:val="00D34046"/>
    <w:rsid w:val="00D50E9D"/>
    <w:rsid w:val="00D54AAF"/>
    <w:rsid w:val="00D566E7"/>
    <w:rsid w:val="00D9449C"/>
    <w:rsid w:val="00DA48FC"/>
    <w:rsid w:val="00DB2529"/>
    <w:rsid w:val="00DB3FFA"/>
    <w:rsid w:val="00DD7014"/>
    <w:rsid w:val="00DE159B"/>
    <w:rsid w:val="00DF00B9"/>
    <w:rsid w:val="00DF1E42"/>
    <w:rsid w:val="00E02F86"/>
    <w:rsid w:val="00E13DAB"/>
    <w:rsid w:val="00E14A77"/>
    <w:rsid w:val="00E2494C"/>
    <w:rsid w:val="00E25A3A"/>
    <w:rsid w:val="00E351DD"/>
    <w:rsid w:val="00E35320"/>
    <w:rsid w:val="00E36A90"/>
    <w:rsid w:val="00E63E66"/>
    <w:rsid w:val="00E925A4"/>
    <w:rsid w:val="00EA08D4"/>
    <w:rsid w:val="00EA19A0"/>
    <w:rsid w:val="00EC461A"/>
    <w:rsid w:val="00F07552"/>
    <w:rsid w:val="00F22063"/>
    <w:rsid w:val="00F3235E"/>
    <w:rsid w:val="00F40EAC"/>
    <w:rsid w:val="00F722C2"/>
    <w:rsid w:val="00F73702"/>
    <w:rsid w:val="00F82FDE"/>
    <w:rsid w:val="00F841F0"/>
    <w:rsid w:val="00F85C93"/>
    <w:rsid w:val="00FA0ACB"/>
    <w:rsid w:val="00FB1DFA"/>
    <w:rsid w:val="00FC7B84"/>
    <w:rsid w:val="00FE37C5"/>
    <w:rsid w:val="00FE511E"/>
    <w:rsid w:val="01556755"/>
    <w:rsid w:val="03BE185C"/>
    <w:rsid w:val="05AA2098"/>
    <w:rsid w:val="09EF75C7"/>
    <w:rsid w:val="0B8F6782"/>
    <w:rsid w:val="0D894381"/>
    <w:rsid w:val="0D983B3D"/>
    <w:rsid w:val="0DEB7309"/>
    <w:rsid w:val="0F6654ED"/>
    <w:rsid w:val="0F976F19"/>
    <w:rsid w:val="1115724A"/>
    <w:rsid w:val="124473D0"/>
    <w:rsid w:val="12DC1CBB"/>
    <w:rsid w:val="139D2D1B"/>
    <w:rsid w:val="13F43DEC"/>
    <w:rsid w:val="141D612B"/>
    <w:rsid w:val="1B0B0136"/>
    <w:rsid w:val="1C157064"/>
    <w:rsid w:val="1C4472FD"/>
    <w:rsid w:val="1CF42E6E"/>
    <w:rsid w:val="1D3D394F"/>
    <w:rsid w:val="1DFE091D"/>
    <w:rsid w:val="1F666FBA"/>
    <w:rsid w:val="20BB232F"/>
    <w:rsid w:val="20CC5161"/>
    <w:rsid w:val="23694131"/>
    <w:rsid w:val="265D66A7"/>
    <w:rsid w:val="2734580E"/>
    <w:rsid w:val="29742BD6"/>
    <w:rsid w:val="2AA0795F"/>
    <w:rsid w:val="2E0D770E"/>
    <w:rsid w:val="2E1F7210"/>
    <w:rsid w:val="2E4F46F1"/>
    <w:rsid w:val="30A2163F"/>
    <w:rsid w:val="33B34542"/>
    <w:rsid w:val="3EF13EAB"/>
    <w:rsid w:val="40784A34"/>
    <w:rsid w:val="440D17A5"/>
    <w:rsid w:val="44CA0965"/>
    <w:rsid w:val="48CA033C"/>
    <w:rsid w:val="4AB35459"/>
    <w:rsid w:val="4AB822FF"/>
    <w:rsid w:val="4C8951AF"/>
    <w:rsid w:val="4CC13E99"/>
    <w:rsid w:val="50936948"/>
    <w:rsid w:val="50F81506"/>
    <w:rsid w:val="510A745C"/>
    <w:rsid w:val="52F97788"/>
    <w:rsid w:val="53966D85"/>
    <w:rsid w:val="565E7723"/>
    <w:rsid w:val="57342B3C"/>
    <w:rsid w:val="5A2A499F"/>
    <w:rsid w:val="5B6C468A"/>
    <w:rsid w:val="5BAC763E"/>
    <w:rsid w:val="5D1151A7"/>
    <w:rsid w:val="5EF15F9B"/>
    <w:rsid w:val="5F9B54A7"/>
    <w:rsid w:val="6155202D"/>
    <w:rsid w:val="63247F09"/>
    <w:rsid w:val="65CA6DFA"/>
    <w:rsid w:val="6A335B37"/>
    <w:rsid w:val="6B3D7AF6"/>
    <w:rsid w:val="6C7C2B64"/>
    <w:rsid w:val="6D5C66EF"/>
    <w:rsid w:val="6F5D2F06"/>
    <w:rsid w:val="70FC344F"/>
    <w:rsid w:val="727F0AC8"/>
    <w:rsid w:val="72981F1F"/>
    <w:rsid w:val="753B0BFF"/>
    <w:rsid w:val="75526B58"/>
    <w:rsid w:val="7B3C42A2"/>
    <w:rsid w:val="7C2E0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semiHidden="1"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4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BA049C"/>
    <w:pPr>
      <w:ind w:firstLineChars="200" w:firstLine="420"/>
    </w:pPr>
    <w:rPr>
      <w:rFonts w:ascii="宋体" w:hAnsi="宋体"/>
      <w:spacing w:val="14"/>
      <w:kern w:val="24"/>
      <w:sz w:val="24"/>
    </w:rPr>
  </w:style>
  <w:style w:type="paragraph" w:styleId="a4">
    <w:name w:val="Document Map"/>
    <w:basedOn w:val="a"/>
    <w:link w:val="Char"/>
    <w:qFormat/>
    <w:rsid w:val="00BA049C"/>
    <w:rPr>
      <w:rFonts w:ascii="宋体"/>
      <w:sz w:val="18"/>
      <w:szCs w:val="18"/>
    </w:rPr>
  </w:style>
  <w:style w:type="paragraph" w:styleId="a5">
    <w:name w:val="Body Text"/>
    <w:basedOn w:val="a"/>
    <w:next w:val="a6"/>
    <w:qFormat/>
    <w:rsid w:val="00BA049C"/>
    <w:pPr>
      <w:spacing w:line="360" w:lineRule="auto"/>
    </w:pPr>
    <w:rPr>
      <w:rFonts w:eastAsia="仿宋_GB2312"/>
      <w:sz w:val="28"/>
    </w:rPr>
  </w:style>
  <w:style w:type="paragraph" w:styleId="a6">
    <w:name w:val="Body Text First Indent"/>
    <w:basedOn w:val="a5"/>
    <w:next w:val="6"/>
    <w:qFormat/>
    <w:rsid w:val="00BA049C"/>
    <w:pPr>
      <w:spacing w:after="120" w:line="240" w:lineRule="auto"/>
      <w:ind w:firstLineChars="100" w:firstLine="420"/>
    </w:pPr>
    <w:rPr>
      <w:rFonts w:eastAsia="宋体"/>
      <w:sz w:val="21"/>
    </w:rPr>
  </w:style>
  <w:style w:type="paragraph" w:styleId="6">
    <w:name w:val="toc 6"/>
    <w:basedOn w:val="a"/>
    <w:next w:val="a"/>
    <w:semiHidden/>
    <w:qFormat/>
    <w:rsid w:val="00BA049C"/>
    <w:pPr>
      <w:ind w:leftChars="1000" w:left="2100"/>
    </w:pPr>
  </w:style>
  <w:style w:type="paragraph" w:styleId="a7">
    <w:name w:val="Body Text Indent"/>
    <w:basedOn w:val="a"/>
    <w:next w:val="a3"/>
    <w:qFormat/>
    <w:rsid w:val="00BA049C"/>
    <w:pPr>
      <w:spacing w:after="120"/>
      <w:ind w:leftChars="200" w:left="420"/>
    </w:pPr>
  </w:style>
  <w:style w:type="paragraph" w:styleId="a8">
    <w:name w:val="footer"/>
    <w:basedOn w:val="a"/>
    <w:link w:val="Char0"/>
    <w:qFormat/>
    <w:rsid w:val="00BA049C"/>
    <w:pPr>
      <w:tabs>
        <w:tab w:val="center" w:pos="4153"/>
        <w:tab w:val="right" w:pos="8306"/>
      </w:tabs>
      <w:snapToGrid w:val="0"/>
      <w:jc w:val="left"/>
    </w:pPr>
    <w:rPr>
      <w:sz w:val="18"/>
      <w:szCs w:val="18"/>
    </w:rPr>
  </w:style>
  <w:style w:type="paragraph" w:styleId="a9">
    <w:name w:val="header"/>
    <w:basedOn w:val="a"/>
    <w:link w:val="Char1"/>
    <w:uiPriority w:val="99"/>
    <w:qFormat/>
    <w:rsid w:val="00BA049C"/>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7"/>
    <w:qFormat/>
    <w:rsid w:val="00BA049C"/>
    <w:pPr>
      <w:ind w:firstLineChars="200" w:firstLine="420"/>
    </w:pPr>
  </w:style>
  <w:style w:type="table" w:styleId="aa">
    <w:name w:val="Table Grid"/>
    <w:basedOn w:val="a1"/>
    <w:qFormat/>
    <w:rsid w:val="00BA04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BA049C"/>
    <w:rPr>
      <w:b/>
    </w:rPr>
  </w:style>
  <w:style w:type="character" w:customStyle="1" w:styleId="Char0">
    <w:name w:val="页脚 Char"/>
    <w:basedOn w:val="a0"/>
    <w:link w:val="a8"/>
    <w:qFormat/>
    <w:rsid w:val="00BA049C"/>
    <w:rPr>
      <w:kern w:val="2"/>
      <w:sz w:val="18"/>
      <w:szCs w:val="18"/>
    </w:rPr>
  </w:style>
  <w:style w:type="character" w:customStyle="1" w:styleId="Char1">
    <w:name w:val="页眉 Char"/>
    <w:basedOn w:val="a0"/>
    <w:link w:val="a9"/>
    <w:uiPriority w:val="99"/>
    <w:qFormat/>
    <w:rsid w:val="00BA049C"/>
    <w:rPr>
      <w:kern w:val="2"/>
      <w:sz w:val="18"/>
      <w:szCs w:val="18"/>
    </w:rPr>
  </w:style>
  <w:style w:type="paragraph" w:customStyle="1" w:styleId="20">
    <w:name w:val="正文文字2"/>
    <w:basedOn w:val="a5"/>
    <w:qFormat/>
    <w:rsid w:val="00BA049C"/>
    <w:pPr>
      <w:adjustRightInd w:val="0"/>
      <w:spacing w:after="60" w:line="360" w:lineRule="atLeast"/>
      <w:ind w:leftChars="30" w:left="72" w:rightChars="30" w:right="72"/>
    </w:pPr>
    <w:rPr>
      <w:rFonts w:ascii="Arial" w:eastAsia="黑体"/>
      <w:kern w:val="0"/>
      <w:sz w:val="21"/>
    </w:rPr>
  </w:style>
  <w:style w:type="character" w:customStyle="1" w:styleId="qk-md-text">
    <w:name w:val="qk-md-text"/>
    <w:basedOn w:val="a0"/>
    <w:qFormat/>
    <w:rsid w:val="00BA049C"/>
  </w:style>
  <w:style w:type="character" w:customStyle="1" w:styleId="Char">
    <w:name w:val="文档结构图 Char"/>
    <w:basedOn w:val="a0"/>
    <w:link w:val="a4"/>
    <w:qFormat/>
    <w:rsid w:val="00BA049C"/>
    <w:rPr>
      <w:rFonts w:ascii="宋体"/>
      <w:kern w:val="2"/>
      <w:sz w:val="18"/>
      <w:szCs w:val="18"/>
    </w:rPr>
  </w:style>
  <w:style w:type="paragraph" w:styleId="ac">
    <w:name w:val="No Spacing"/>
    <w:link w:val="Char2"/>
    <w:uiPriority w:val="1"/>
    <w:qFormat/>
    <w:rsid w:val="00BA049C"/>
    <w:rPr>
      <w:rFonts w:asciiTheme="minorHAnsi" w:eastAsiaTheme="minorEastAsia" w:hAnsiTheme="minorHAnsi" w:cstheme="minorBidi"/>
      <w:sz w:val="22"/>
      <w:szCs w:val="22"/>
    </w:rPr>
  </w:style>
  <w:style w:type="character" w:customStyle="1" w:styleId="Char2">
    <w:name w:val="无间隔 Char"/>
    <w:basedOn w:val="a0"/>
    <w:link w:val="ac"/>
    <w:uiPriority w:val="1"/>
    <w:qFormat/>
    <w:rsid w:val="00BA049C"/>
    <w:rPr>
      <w:rFonts w:asciiTheme="minorHAnsi" w:eastAsiaTheme="minorEastAsia" w:hAnsiTheme="minorHAnsi" w:cstheme="minorBidi"/>
      <w:sz w:val="22"/>
      <w:szCs w:val="22"/>
    </w:rPr>
  </w:style>
  <w:style w:type="paragraph" w:styleId="ad">
    <w:name w:val="List Paragraph"/>
    <w:basedOn w:val="a"/>
    <w:uiPriority w:val="34"/>
    <w:qFormat/>
    <w:rsid w:val="00BA049C"/>
    <w:pPr>
      <w:ind w:firstLineChars="200" w:firstLine="420"/>
    </w:pPr>
    <w:rPr>
      <w:rFonts w:asciiTheme="minorHAnsi" w:eastAsiaTheme="minorEastAsia" w:hAnsiTheme="minorHAnsi" w:cstheme="minorBidi"/>
      <w:szCs w:val="22"/>
    </w:rPr>
  </w:style>
  <w:style w:type="table" w:customStyle="1" w:styleId="TableNormal0">
    <w:name w:val="Table Normal_0"/>
    <w:semiHidden/>
    <w:unhideWhenUsed/>
    <w:qFormat/>
    <w:rsid w:val="00BA049C"/>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5014</Words>
  <Characters>1208</Characters>
  <Application>Microsoft Office Word</Application>
  <DocSecurity>0</DocSecurity>
  <Lines>10</Lines>
  <Paragraphs>12</Paragraphs>
  <ScaleCrop>false</ScaleCrop>
  <Company>Microsoft</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mrsheep</dc:creator>
  <cp:lastModifiedBy>蔡惠飞</cp:lastModifiedBy>
  <cp:revision>2</cp:revision>
  <dcterms:created xsi:type="dcterms:W3CDTF">2026-03-20T08:38:00Z</dcterms:created>
  <dcterms:modified xsi:type="dcterms:W3CDTF">2026-03-20T08:38:00Z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2DE6DACC24084DD6A076C1797EB0E7BB_13</vt:lpwstr>
  </property>
  <property fmtid="{D5CDD505-2E9C-101B-9397-08002B2CF9AE}" pid="4" name="KSOTemplateDocerSaveRecord">
    <vt:lpwstr>eyJoZGlkIjoiNjEyZDdmMzQzZjY2ODYzNTY0ZDMyYjFiMDE3YjdiYjIiLCJ1c2VySWQiOiI0MDIyNDIwOTMifQ==</vt:lpwstr>
  </property>
</Properties>
</file>