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CA" w:rsidRPr="00E57F29" w:rsidRDefault="007515CA" w:rsidP="007515C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宁波大学附属人民医院</w:t>
      </w:r>
      <w:r w:rsidRPr="00E57F29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2025年度表彰大会暨新春文艺汇演</w:t>
      </w:r>
    </w:p>
    <w:p w:rsidR="007515CA" w:rsidRDefault="007515CA" w:rsidP="007515C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2"/>
          <w:szCs w:val="32"/>
        </w:rPr>
      </w:pPr>
      <w:r w:rsidRPr="00E57F29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策划服务项目院内议标公告</w:t>
      </w:r>
    </w:p>
    <w:p w:rsidR="006C74A4" w:rsidRDefault="006C74A4">
      <w:pPr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</w:p>
    <w:p w:rsidR="00F13693" w:rsidRPr="00CE2464" w:rsidRDefault="00F13693" w:rsidP="00AE0D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宁波大学附属人民医院举办2025年度表彰大会暨新春文艺汇演，现对该活动策划服务项目进</w:t>
      </w:r>
      <w:proofErr w:type="gramStart"/>
      <w:r w:rsidRPr="00CE2464"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 w:rsidRPr="00CE246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13693" w:rsidRPr="00CE2464" w:rsidRDefault="00F13693" w:rsidP="00F1369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一、采购项目基本信息：</w:t>
      </w:r>
    </w:p>
    <w:p w:rsidR="00F13693" w:rsidRPr="00CE2464" w:rsidRDefault="00F13693" w:rsidP="00F1369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1．项目名称：宁波大学附属人民医院2025年度表彰大会暨新春文艺汇演策划服务项目</w:t>
      </w:r>
    </w:p>
    <w:p w:rsidR="00AE0D07" w:rsidRPr="00CE2464" w:rsidRDefault="00AE0D07" w:rsidP="00AE0D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2.活动时间：暂定2026年1月23日</w:t>
      </w:r>
    </w:p>
    <w:p w:rsidR="00AE0D07" w:rsidRPr="00CE2464" w:rsidRDefault="00AE0D07" w:rsidP="00AE0D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3.活动地点：约800人左右的阶梯教室</w:t>
      </w:r>
    </w:p>
    <w:p w:rsidR="00F13693" w:rsidRPr="00CE2464" w:rsidRDefault="00AE0D07" w:rsidP="00F1369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F13693" w:rsidRPr="00CE2464">
        <w:rPr>
          <w:rFonts w:ascii="宋体" w:eastAsia="宋体" w:hAnsi="宋体" w:cs="宋体" w:hint="eastAsia"/>
          <w:kern w:val="0"/>
          <w:sz w:val="24"/>
          <w:szCs w:val="24"/>
        </w:rPr>
        <w:t>项目预算：120000元（大写：壹拾贰万元）</w:t>
      </w:r>
    </w:p>
    <w:p w:rsidR="006C74A4" w:rsidRPr="00CE2464" w:rsidRDefault="00AE0D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C06F7" w:rsidRPr="00CE2464">
        <w:rPr>
          <w:rFonts w:ascii="宋体" w:eastAsia="宋体" w:hAnsi="宋体" w:cs="宋体" w:hint="eastAsia"/>
          <w:kern w:val="0"/>
          <w:sz w:val="24"/>
          <w:szCs w:val="24"/>
        </w:rPr>
        <w:t>.服务内容及要求:</w:t>
      </w:r>
    </w:p>
    <w:p w:rsidR="006C74A4" w:rsidRPr="00CE2464" w:rsidRDefault="00AE0D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C06F7" w:rsidRPr="00CE2464">
        <w:rPr>
          <w:rFonts w:ascii="宋体" w:eastAsia="宋体" w:hAnsi="宋体" w:cs="宋体" w:hint="eastAsia"/>
          <w:kern w:val="0"/>
          <w:sz w:val="24"/>
          <w:szCs w:val="24"/>
        </w:rPr>
        <w:t>.1服务内容：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1</w:t>
      </w:r>
      <w:r w:rsidRPr="00CE2464">
        <w:rPr>
          <w:rFonts w:hint="eastAsia"/>
          <w:sz w:val="24"/>
          <w:szCs w:val="28"/>
        </w:rPr>
        <w:t>）活动筹备期间的节目策划、节目编排（声乐、舞蹈、语言等艺术形式）、音乐录制制作、节目背景画面等创作服务；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2</w:t>
      </w:r>
      <w:r w:rsidRPr="00CE2464">
        <w:rPr>
          <w:rFonts w:hint="eastAsia"/>
          <w:sz w:val="24"/>
          <w:szCs w:val="28"/>
        </w:rPr>
        <w:t>）舞美、灯光、音响及外场环境设计服务；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3</w:t>
      </w:r>
      <w:r w:rsidRPr="00CE2464">
        <w:rPr>
          <w:rFonts w:hint="eastAsia"/>
          <w:sz w:val="24"/>
          <w:szCs w:val="28"/>
        </w:rPr>
        <w:t>）印制活动所需的节目单、邀请函、椅贴、席签、主喷绘等物料；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4</w:t>
      </w:r>
      <w:r w:rsidRPr="00CE2464">
        <w:rPr>
          <w:rFonts w:hint="eastAsia"/>
          <w:sz w:val="24"/>
          <w:szCs w:val="28"/>
        </w:rPr>
        <w:t>）其他：演出服装租赁、演员化妆服务等。</w:t>
      </w:r>
    </w:p>
    <w:p w:rsidR="006C74A4" w:rsidRPr="00CE2464" w:rsidRDefault="00AE0D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C06F7" w:rsidRPr="00CE2464">
        <w:rPr>
          <w:rFonts w:ascii="宋体" w:eastAsia="宋体" w:hAnsi="宋体" w:cs="宋体" w:hint="eastAsia"/>
          <w:kern w:val="0"/>
          <w:sz w:val="24"/>
          <w:szCs w:val="24"/>
        </w:rPr>
        <w:t>.2服务要求：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1</w:t>
      </w:r>
      <w:r w:rsidRPr="00CE2464">
        <w:rPr>
          <w:rFonts w:hint="eastAsia"/>
          <w:sz w:val="24"/>
          <w:szCs w:val="28"/>
        </w:rPr>
        <w:t>）活动时长：</w:t>
      </w:r>
      <w:r w:rsidR="004473A5" w:rsidRPr="00CE2464">
        <w:rPr>
          <w:rFonts w:hint="eastAsia"/>
          <w:sz w:val="24"/>
          <w:szCs w:val="28"/>
        </w:rPr>
        <w:t>按采购人需求</w:t>
      </w:r>
      <w:r w:rsidRPr="00CE2464">
        <w:rPr>
          <w:rFonts w:hint="eastAsia"/>
          <w:sz w:val="24"/>
          <w:szCs w:val="28"/>
        </w:rPr>
        <w:t>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2</w:t>
      </w:r>
      <w:r w:rsidRPr="00CE2464">
        <w:rPr>
          <w:rFonts w:hint="eastAsia"/>
          <w:sz w:val="24"/>
          <w:szCs w:val="28"/>
        </w:rPr>
        <w:t>）安全保障：服务商需制定所有活动的安全保障方案及突发事件应急预案，确保活动安全</w:t>
      </w:r>
      <w:r w:rsidR="00B346F2" w:rsidRPr="00CE2464">
        <w:rPr>
          <w:rFonts w:hint="eastAsia"/>
          <w:sz w:val="24"/>
          <w:szCs w:val="28"/>
        </w:rPr>
        <w:t>正常开展；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3</w:t>
      </w:r>
      <w:r w:rsidRPr="00CE2464">
        <w:rPr>
          <w:rFonts w:hint="eastAsia"/>
          <w:sz w:val="24"/>
          <w:szCs w:val="28"/>
        </w:rPr>
        <w:t>）合同签订后</w:t>
      </w:r>
      <w:r w:rsidRPr="00CE2464">
        <w:rPr>
          <w:rFonts w:hint="eastAsia"/>
          <w:sz w:val="24"/>
          <w:szCs w:val="28"/>
        </w:rPr>
        <w:t>30</w:t>
      </w:r>
      <w:r w:rsidRPr="00CE2464">
        <w:rPr>
          <w:rFonts w:hint="eastAsia"/>
          <w:sz w:val="24"/>
          <w:szCs w:val="28"/>
        </w:rPr>
        <w:t>天内根据磋商文件要求以及采购人需求，提供完整的服务方案，且方案必须修改至业主</w:t>
      </w:r>
      <w:proofErr w:type="gramStart"/>
      <w:r w:rsidRPr="00CE2464">
        <w:rPr>
          <w:rFonts w:hint="eastAsia"/>
          <w:sz w:val="24"/>
          <w:szCs w:val="28"/>
        </w:rPr>
        <w:t>满意方</w:t>
      </w:r>
      <w:proofErr w:type="gramEnd"/>
      <w:r w:rsidRPr="00CE2464">
        <w:rPr>
          <w:rFonts w:hint="eastAsia"/>
          <w:sz w:val="24"/>
          <w:szCs w:val="28"/>
        </w:rPr>
        <w:t>可执行，执行期间若采购人根据实际情况提出修改意见，成交人须全力配合执行；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4</w:t>
      </w:r>
      <w:r w:rsidRPr="00CE2464">
        <w:rPr>
          <w:rFonts w:hint="eastAsia"/>
          <w:sz w:val="24"/>
          <w:szCs w:val="28"/>
        </w:rPr>
        <w:t>）演出节目单、演出场次、地点、时间必须严格按照采购人审核通过的方案执行</w:t>
      </w:r>
      <w:r w:rsidR="00B346F2" w:rsidRPr="00CE2464">
        <w:rPr>
          <w:rFonts w:hint="eastAsia"/>
          <w:sz w:val="24"/>
          <w:szCs w:val="28"/>
        </w:rPr>
        <w:t>；</w:t>
      </w:r>
    </w:p>
    <w:p w:rsidR="006C74A4" w:rsidRPr="00CE2464" w:rsidRDefault="00FC06F7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hint="eastAsia"/>
          <w:sz w:val="24"/>
          <w:szCs w:val="28"/>
        </w:rPr>
        <w:t>（</w:t>
      </w:r>
      <w:r w:rsidRPr="00CE2464">
        <w:rPr>
          <w:rFonts w:hint="eastAsia"/>
          <w:sz w:val="24"/>
          <w:szCs w:val="28"/>
        </w:rPr>
        <w:t>5</w:t>
      </w:r>
      <w:r w:rsidRPr="00CE2464">
        <w:rPr>
          <w:rFonts w:hint="eastAsia"/>
          <w:sz w:val="24"/>
          <w:szCs w:val="28"/>
        </w:rPr>
        <w:t>）需确保活动（包括舞台搭建）符合相关部门的规定，若出现安全责任</w:t>
      </w:r>
      <w:r w:rsidRPr="00CE2464">
        <w:rPr>
          <w:rFonts w:hint="eastAsia"/>
          <w:sz w:val="24"/>
          <w:szCs w:val="28"/>
        </w:rPr>
        <w:lastRenderedPageBreak/>
        <w:t>事故或其他不符合法律法规、地方规定的情况，一切责任及损失</w:t>
      </w:r>
      <w:proofErr w:type="gramStart"/>
      <w:r w:rsidRPr="00CE2464">
        <w:rPr>
          <w:rFonts w:hint="eastAsia"/>
          <w:sz w:val="24"/>
          <w:szCs w:val="28"/>
        </w:rPr>
        <w:t>由成交人</w:t>
      </w:r>
      <w:proofErr w:type="gramEnd"/>
      <w:r w:rsidRPr="00CE2464">
        <w:rPr>
          <w:rFonts w:hint="eastAsia"/>
          <w:sz w:val="24"/>
          <w:szCs w:val="28"/>
        </w:rPr>
        <w:t>承担</w:t>
      </w:r>
      <w:r w:rsidR="00B346F2" w:rsidRPr="00CE2464">
        <w:rPr>
          <w:rFonts w:hint="eastAsia"/>
          <w:sz w:val="24"/>
          <w:szCs w:val="28"/>
        </w:rPr>
        <w:t>；</w:t>
      </w:r>
    </w:p>
    <w:p w:rsidR="006C74A4" w:rsidRPr="00CE2464" w:rsidRDefault="00FC06F7" w:rsidP="00100E95">
      <w:pPr>
        <w:spacing w:line="360" w:lineRule="auto"/>
        <w:ind w:firstLineChars="200" w:firstLine="480"/>
        <w:rPr>
          <w:sz w:val="24"/>
          <w:szCs w:val="28"/>
        </w:rPr>
      </w:pPr>
      <w:r w:rsidRPr="00CE2464">
        <w:rPr>
          <w:rFonts w:ascii="宋体" w:eastAsia="宋体" w:hAnsi="宋体" w:cs="宋体" w:hint="eastAsia"/>
          <w:bCs/>
          <w:kern w:val="0"/>
          <w:sz w:val="24"/>
          <w:szCs w:val="24"/>
        </w:rPr>
        <w:t>（6）</w:t>
      </w:r>
      <w:r w:rsidRPr="00CE2464">
        <w:rPr>
          <w:rFonts w:hint="eastAsia"/>
          <w:sz w:val="24"/>
          <w:szCs w:val="28"/>
        </w:rPr>
        <w:t>人员要求：配置项目负责人</w:t>
      </w:r>
      <w:r w:rsidRPr="00CE2464">
        <w:rPr>
          <w:rFonts w:hint="eastAsia"/>
          <w:sz w:val="24"/>
          <w:szCs w:val="28"/>
        </w:rPr>
        <w:t>1</w:t>
      </w:r>
      <w:r w:rsidRPr="00CE2464">
        <w:rPr>
          <w:rFonts w:hint="eastAsia"/>
          <w:sz w:val="24"/>
          <w:szCs w:val="28"/>
        </w:rPr>
        <w:t>人，项目组不少于</w:t>
      </w:r>
      <w:r w:rsidRPr="00CE2464">
        <w:rPr>
          <w:rFonts w:hint="eastAsia"/>
          <w:sz w:val="24"/>
          <w:szCs w:val="28"/>
        </w:rPr>
        <w:t>3</w:t>
      </w:r>
      <w:r w:rsidRPr="00CE2464">
        <w:rPr>
          <w:rFonts w:hint="eastAsia"/>
          <w:sz w:val="24"/>
          <w:szCs w:val="28"/>
        </w:rPr>
        <w:t>个专职工作人员。</w:t>
      </w:r>
    </w:p>
    <w:p w:rsidR="006C74A4" w:rsidRPr="00CE2464" w:rsidRDefault="00FC06F7" w:rsidP="00B346F2">
      <w:pPr>
        <w:spacing w:line="360" w:lineRule="auto"/>
        <w:ind w:firstLineChars="250" w:firstLine="600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CE2464">
        <w:rPr>
          <w:rFonts w:ascii="宋体" w:eastAsia="宋体" w:hAnsi="宋体" w:cs="宋体" w:hint="eastAsia"/>
          <w:kern w:val="0"/>
          <w:sz w:val="24"/>
          <w:szCs w:val="24"/>
        </w:rPr>
        <w:t>二、参与投标应提供以下资料（标书一正三副，正本须加盖红章）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1.有效的营业执照（或事业法人登记证）、其他组织（个体工商户）的营业执照或者民办非企业单位登记证书复印件并加盖公章，供应商如果有名称变更的，应提供由行政主管部门出具的变更证明文件；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2.投标代表的法人授权书及身份证复印件，并带身份证原件；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3.廉洁承诺书；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4.投标一览表及投标报价表；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5.近三年同类服务业绩不少于2个（提供合同</w:t>
      </w:r>
      <w:r w:rsidRPr="00CE2464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复印件加盖公章，</w:t>
      </w:r>
      <w:r w:rsidRPr="00CE2464">
        <w:rPr>
          <w:rFonts w:ascii="宋体" w:eastAsia="宋体" w:hAnsi="宋体" w:cs="宋体"/>
          <w:kern w:val="0"/>
          <w:sz w:val="24"/>
          <w:szCs w:val="24"/>
        </w:rPr>
        <w:t>原件备查</w:t>
      </w: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6.服务方案；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7.标书文件需装订成册，不接收活页形式或通过夹子成型的标书。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Pr="00CE2464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三、商务条款：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交货时间：</w:t>
      </w:r>
      <w:r w:rsidRPr="00CE2464">
        <w:rPr>
          <w:rFonts w:ascii="宋体" w:eastAsia="宋体" w:hAnsi="宋体" w:cs="宋体" w:hint="eastAsia"/>
          <w:bCs/>
          <w:kern w:val="0"/>
          <w:sz w:val="24"/>
          <w:szCs w:val="24"/>
        </w:rPr>
        <w:t>按照医院实际需求时间完成。</w:t>
      </w:r>
    </w:p>
    <w:p w:rsidR="006C74A4" w:rsidRPr="00CE2464" w:rsidRDefault="00FC06F7" w:rsidP="00B346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付款方式：项目完成后</w:t>
      </w:r>
      <w:r w:rsidR="00101CD6" w:rsidRPr="00CE2464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Pr="00CE2464">
        <w:rPr>
          <w:rFonts w:ascii="宋体" w:eastAsia="宋体" w:hAnsi="宋体" w:cs="宋体" w:hint="eastAsia"/>
          <w:bCs/>
          <w:kern w:val="0"/>
          <w:sz w:val="24"/>
          <w:szCs w:val="24"/>
        </w:rPr>
        <w:t>个月内。</w:t>
      </w:r>
    </w:p>
    <w:p w:rsidR="00E57F29" w:rsidRPr="00CE2464" w:rsidRDefault="006D6374" w:rsidP="006D6374">
      <w:pPr>
        <w:pStyle w:val="aa"/>
        <w:widowControl/>
        <w:shd w:val="clear" w:color="auto" w:fill="FFFFFF"/>
        <w:spacing w:line="360" w:lineRule="auto"/>
        <w:ind w:left="48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四、</w:t>
      </w:r>
      <w:r w:rsidR="00FC06F7" w:rsidRPr="00CE2464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  <w:proofErr w:type="gramStart"/>
      <w:r w:rsidRPr="00CE2464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CE2464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报名，联系人：姚老师、肖老师，联系电话：0574-87016979。报名截止时间2025年12月11日17时。报名成功后请按时参加现场议标，如有特殊情况无法参加的向我院采购中心报备。本次议标定于2025年12月12日</w:t>
      </w:r>
      <w:r w:rsidR="00100E95" w:rsidRPr="00CE2464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CE2464">
        <w:rPr>
          <w:rFonts w:ascii="宋体" w:eastAsia="宋体" w:hAnsi="宋体" w:cs="宋体" w:hint="eastAsia"/>
          <w:kern w:val="0"/>
          <w:sz w:val="24"/>
          <w:szCs w:val="24"/>
        </w:rPr>
        <w:t>时，地点：宁波市百丈东路251号，宁波大学附属人民医院16号楼2楼218会议室。我院为无烟医院，文明单位，院区内严禁吸烟，并要求严格做好垃圾分类，请投标人自觉遵守。</w:t>
      </w:r>
    </w:p>
    <w:p w:rsidR="006C74A4" w:rsidRPr="00CE2464" w:rsidRDefault="00B346F2" w:rsidP="00100E9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E2464">
        <w:rPr>
          <w:rFonts w:ascii="宋体" w:eastAsia="宋体" w:hAnsi="宋体" w:hint="eastAsia"/>
          <w:sz w:val="24"/>
          <w:szCs w:val="24"/>
        </w:rPr>
        <w:t>五、</w:t>
      </w:r>
      <w:r w:rsidR="00FC06F7" w:rsidRPr="00CE2464">
        <w:rPr>
          <w:rFonts w:ascii="宋体" w:eastAsia="宋体" w:hAnsi="宋体"/>
          <w:sz w:val="24"/>
          <w:szCs w:val="24"/>
        </w:rPr>
        <w:t>评标方法：本项目采用综合评分法。评标委员按照技术商务、报价评分情况对投标文件的内容进行综合打分（详见附表）。</w:t>
      </w:r>
    </w:p>
    <w:p w:rsidR="00E75DC3" w:rsidRPr="00CE2464" w:rsidRDefault="00E75DC3" w:rsidP="00E75DC3">
      <w:pPr>
        <w:pStyle w:val="a0"/>
        <w:spacing w:before="156"/>
      </w:pPr>
    </w:p>
    <w:p w:rsidR="00E75DC3" w:rsidRPr="00CE2464" w:rsidRDefault="00E75DC3" w:rsidP="00E75DC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CE2464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E75DC3" w:rsidRPr="00823020" w:rsidRDefault="00E75DC3" w:rsidP="00E75DC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CE2464">
        <w:rPr>
          <w:rFonts w:asciiTheme="minorEastAsia" w:hAnsiTheme="minorEastAsia" w:cs="宋体"/>
          <w:kern w:val="0"/>
          <w:sz w:val="24"/>
          <w:szCs w:val="24"/>
        </w:rPr>
        <w:t>202</w:t>
      </w:r>
      <w:r w:rsidRPr="00CE246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E2464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CE246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96BB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CE2464">
        <w:rPr>
          <w:rFonts w:asciiTheme="minorEastAsia" w:hAnsiTheme="minorEastAsia" w:cs="宋体"/>
          <w:kern w:val="0"/>
          <w:sz w:val="24"/>
          <w:szCs w:val="24"/>
        </w:rPr>
        <w:t>月</w:t>
      </w:r>
      <w:r w:rsidRPr="00CE246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E2464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C74A4" w:rsidRDefault="00FC06F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1154"/>
        <w:gridCol w:w="7518"/>
      </w:tblGrid>
      <w:tr w:rsidR="006C74A4" w:rsidTr="00100E95">
        <w:trPr>
          <w:cantSplit/>
          <w:trHeight w:val="699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609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评分因素及权重</w:t>
            </w:r>
          </w:p>
        </w:tc>
        <w:tc>
          <w:tcPr>
            <w:tcW w:w="3969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评分标准</w:t>
            </w:r>
          </w:p>
        </w:tc>
      </w:tr>
      <w:tr w:rsidR="006C74A4" w:rsidTr="00100E95">
        <w:trPr>
          <w:cantSplit/>
          <w:trHeight w:val="1104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09" w:type="pct"/>
            <w:noWrap/>
            <w:vAlign w:val="center"/>
          </w:tcPr>
          <w:p w:rsidR="006C74A4" w:rsidRDefault="00FC06F7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报价分</w:t>
            </w:r>
          </w:p>
          <w:p w:rsidR="006C74A4" w:rsidRDefault="00FC06F7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分）</w:t>
            </w:r>
          </w:p>
        </w:tc>
        <w:tc>
          <w:tcPr>
            <w:tcW w:w="3969" w:type="pct"/>
            <w:noWrap/>
            <w:vAlign w:val="center"/>
          </w:tcPr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单位为人民币元，保留整数。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(1)</w:t>
            </w:r>
            <w:r>
              <w:rPr>
                <w:rFonts w:ascii="Times New Roman" w:eastAsia="宋体" w:hAnsi="Times New Roman" w:cs="Times New Roman" w:hint="eastAsia"/>
              </w:rPr>
              <w:t>评标基准价</w:t>
            </w:r>
            <w:r>
              <w:rPr>
                <w:rFonts w:ascii="Times New Roman" w:eastAsia="宋体" w:hAnsi="Times New Roman" w:cs="Times New Roman" w:hint="eastAsia"/>
              </w:rPr>
              <w:t>=</w:t>
            </w:r>
            <w:r>
              <w:rPr>
                <w:rFonts w:ascii="Times New Roman" w:eastAsia="宋体" w:hAnsi="Times New Roman" w:cs="Times New Roman" w:hint="eastAsia"/>
              </w:rPr>
              <w:t>进入报价文件评审的所有投标人有效投标报价的平均值。</w:t>
            </w:r>
          </w:p>
          <w:p w:rsidR="006C74A4" w:rsidRDefault="00FC06F7">
            <w:pPr>
              <w:widowControl/>
              <w:jc w:val="left"/>
            </w:pPr>
            <w:r>
              <w:rPr>
                <w:rFonts w:cs="Times New Roman" w:hint="eastAsia"/>
              </w:rPr>
              <w:t>(2)</w:t>
            </w:r>
            <w:r>
              <w:rPr>
                <w:rFonts w:ascii="新宋体" w:eastAsia="新宋体" w:hAnsi="新宋体" w:cs="新宋体"/>
                <w:color w:val="000000"/>
                <w:kern w:val="0"/>
                <w:sz w:val="22"/>
              </w:rPr>
              <w:t>报价得分计算方法：</w:t>
            </w:r>
          </w:p>
          <w:p w:rsidR="006C74A4" w:rsidRDefault="00FC06F7">
            <w:pPr>
              <w:autoSpaceDE w:val="0"/>
              <w:autoSpaceDN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投标人投标报价与评标基准价相同的得</w:t>
            </w:r>
            <w:r>
              <w:rPr>
                <w:rFonts w:cs="Times New Roman" w:hint="eastAsia"/>
              </w:rPr>
              <w:t>15</w:t>
            </w:r>
            <w:r>
              <w:rPr>
                <w:rFonts w:ascii="Times New Roman" w:eastAsia="宋体" w:hAnsi="Times New Roman" w:cs="Times New Roman" w:hint="eastAsia"/>
              </w:rPr>
              <w:t>分，在此基础上，每偏离基准价</w:t>
            </w:r>
            <w:r>
              <w:rPr>
                <w:rFonts w:ascii="Times New Roman" w:eastAsia="宋体" w:hAnsi="Times New Roman" w:cs="Times New Roman" w:hint="eastAsia"/>
              </w:rPr>
              <w:t>1%</w:t>
            </w:r>
            <w:r>
              <w:rPr>
                <w:rFonts w:ascii="Times New Roman" w:eastAsia="宋体" w:hAnsi="Times New Roman" w:cs="Times New Roman" w:hint="eastAsia"/>
              </w:rPr>
              <w:t>扣</w:t>
            </w:r>
            <w:r>
              <w:rPr>
                <w:rFonts w:ascii="Times New Roman" w:eastAsia="宋体" w:hAnsi="Times New Roman" w:cs="Times New Roman" w:hint="eastAsia"/>
              </w:rPr>
              <w:t>0.2</w:t>
            </w:r>
            <w:r>
              <w:rPr>
                <w:rFonts w:ascii="Times New Roman" w:eastAsia="宋体" w:hAnsi="Times New Roman" w:cs="Times New Roman" w:hint="eastAsia"/>
              </w:rPr>
              <w:t>分，扣完为止。（计算结果保留二位小数</w:t>
            </w:r>
            <w:r w:rsidR="00B76269">
              <w:rPr>
                <w:rFonts w:ascii="Times New Roman" w:eastAsia="宋体" w:hAnsi="Times New Roman" w:cs="Times New Roman" w:hint="eastAsia"/>
              </w:rPr>
              <w:t>）</w:t>
            </w:r>
          </w:p>
          <w:p w:rsidR="006C74A4" w:rsidRDefault="00FC06F7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计算公式：报价分</w:t>
            </w:r>
            <w:r>
              <w:rPr>
                <w:rFonts w:ascii="Times New Roman" w:eastAsia="宋体" w:hAnsi="Times New Roman" w:cs="Times New Roman" w:hint="eastAsia"/>
              </w:rPr>
              <w:t>=</w:t>
            </w:r>
            <w:r>
              <w:rPr>
                <w:rFonts w:cs="Times New Roman" w:hint="eastAsia"/>
              </w:rPr>
              <w:t>15-</w:t>
            </w:r>
            <w:r>
              <w:rPr>
                <w:rFonts w:ascii="Times New Roman" w:eastAsia="宋体" w:hAnsi="Times New Roman" w:cs="Times New Roman" w:hint="eastAsia"/>
              </w:rPr>
              <w:t>（投标价</w:t>
            </w:r>
            <w:r>
              <w:rPr>
                <w:rFonts w:ascii="Times New Roman" w:eastAsia="宋体" w:hAnsi="Times New Roman" w:cs="Times New Roman" w:hint="eastAsia"/>
              </w:rPr>
              <w:t>-</w:t>
            </w:r>
            <w:r>
              <w:rPr>
                <w:rFonts w:ascii="Times New Roman" w:eastAsia="宋体" w:hAnsi="Times New Roman" w:cs="Times New Roman" w:hint="eastAsia"/>
              </w:rPr>
              <w:t>基准价）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基准价</w:t>
            </w:r>
            <w:r>
              <w:rPr>
                <w:rFonts w:ascii="Times New Roman" w:eastAsia="宋体" w:hAnsi="Times New Roman" w:cs="Times New Roman" w:hint="eastAsia"/>
              </w:rPr>
              <w:t>|*100*0.2</w:t>
            </w:r>
          </w:p>
        </w:tc>
      </w:tr>
      <w:tr w:rsidR="006C74A4" w:rsidTr="00100E95">
        <w:trPr>
          <w:cantSplit/>
          <w:trHeight w:val="1104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09" w:type="pct"/>
            <w:vMerge w:val="restart"/>
            <w:noWrap/>
            <w:vAlign w:val="center"/>
          </w:tcPr>
          <w:p w:rsidR="006C74A4" w:rsidRDefault="00FC06F7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技术商务分（85）</w:t>
            </w:r>
          </w:p>
        </w:tc>
        <w:tc>
          <w:tcPr>
            <w:tcW w:w="3969" w:type="pct"/>
            <w:noWrap/>
            <w:vAlign w:val="center"/>
          </w:tcPr>
          <w:p w:rsidR="00100E95" w:rsidRDefault="00100E95" w:rsidP="00100E9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、项目业绩（</w:t>
            </w:r>
            <w:r>
              <w:rPr>
                <w:rFonts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100E95" w:rsidRDefault="00100E95" w:rsidP="00100E95">
            <w:pPr>
              <w:autoSpaceDE w:val="0"/>
              <w:autoSpaceDN w:val="0"/>
              <w:spacing w:line="312" w:lineRule="auto"/>
            </w:pPr>
            <w:r w:rsidRPr="00952582">
              <w:rPr>
                <w:rFonts w:hint="eastAsia"/>
              </w:rPr>
              <w:t>自</w:t>
            </w:r>
            <w:r w:rsidRPr="00952582">
              <w:rPr>
                <w:rFonts w:hint="eastAsia"/>
              </w:rPr>
              <w:t>2022</w:t>
            </w:r>
            <w:r w:rsidRPr="00952582">
              <w:rPr>
                <w:rFonts w:hint="eastAsia"/>
              </w:rPr>
              <w:t>年</w:t>
            </w:r>
            <w:r w:rsidRPr="00952582">
              <w:rPr>
                <w:rFonts w:hint="eastAsia"/>
              </w:rPr>
              <w:t>1</w:t>
            </w:r>
            <w:r w:rsidRPr="00952582">
              <w:rPr>
                <w:rFonts w:hint="eastAsia"/>
              </w:rPr>
              <w:t>月</w:t>
            </w:r>
            <w:r w:rsidRPr="00952582">
              <w:rPr>
                <w:rFonts w:hint="eastAsia"/>
              </w:rPr>
              <w:t>1</w:t>
            </w:r>
            <w:r w:rsidRPr="00952582">
              <w:rPr>
                <w:rFonts w:hint="eastAsia"/>
              </w:rPr>
              <w:t>日至今，承接过政府、机关事业单位、大型企业活动服务项目</w:t>
            </w:r>
            <w:r>
              <w:rPr>
                <w:rFonts w:hint="eastAsia"/>
              </w:rPr>
              <w:t>。</w:t>
            </w:r>
          </w:p>
          <w:p w:rsidR="00100E95" w:rsidRDefault="00100E95" w:rsidP="00100E95">
            <w:pPr>
              <w:autoSpaceDE w:val="0"/>
              <w:autoSpaceDN w:val="0"/>
              <w:spacing w:line="312" w:lineRule="auto"/>
            </w:pPr>
            <w:r w:rsidRPr="00952582">
              <w:rPr>
                <w:rFonts w:hint="eastAsia"/>
              </w:rPr>
              <w:t>单项合同金额</w:t>
            </w:r>
            <w:r w:rsidRPr="00A7517E">
              <w:rPr>
                <w:rFonts w:asciiTheme="minorEastAsia" w:hAnsiTheme="minorEastAsia" w:hint="eastAsia"/>
              </w:rPr>
              <w:t>≤</w:t>
            </w:r>
            <w:r w:rsidR="00E75DC3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万元，每提供一份合同</w:t>
            </w:r>
            <w:r w:rsidRPr="00952582">
              <w:rPr>
                <w:rFonts w:hint="eastAsia"/>
              </w:rPr>
              <w:t>得</w:t>
            </w:r>
            <w:r w:rsidR="00E75DC3">
              <w:rPr>
                <w:rFonts w:hint="eastAsia"/>
              </w:rPr>
              <w:t>0.5</w:t>
            </w:r>
            <w:r>
              <w:rPr>
                <w:rFonts w:hint="eastAsia"/>
              </w:rPr>
              <w:t>分，最高得</w:t>
            </w:r>
            <w:r w:rsidR="00E75DC3">
              <w:rPr>
                <w:rFonts w:hint="eastAsia"/>
              </w:rPr>
              <w:t>2</w:t>
            </w:r>
            <w:r w:rsidRPr="00952582">
              <w:rPr>
                <w:rFonts w:hint="eastAsia"/>
              </w:rPr>
              <w:t>分</w:t>
            </w:r>
            <w:r>
              <w:rPr>
                <w:rFonts w:hint="eastAsia"/>
              </w:rPr>
              <w:t>；</w:t>
            </w:r>
          </w:p>
          <w:p w:rsidR="00100E95" w:rsidRDefault="00100E95" w:rsidP="00100E95">
            <w:pPr>
              <w:autoSpaceDE w:val="0"/>
              <w:autoSpaceDN w:val="0"/>
              <w:spacing w:line="312" w:lineRule="auto"/>
            </w:pPr>
            <w:r w:rsidRPr="00952582">
              <w:rPr>
                <w:rFonts w:hint="eastAsia"/>
              </w:rPr>
              <w:t>单项合同金额</w:t>
            </w:r>
            <w:r w:rsidR="00E75DC3">
              <w:rPr>
                <w:rFonts w:hint="eastAsia"/>
              </w:rPr>
              <w:t>㎜</w:t>
            </w:r>
            <w:r w:rsidR="00E75DC3" w:rsidRPr="00E75DC3">
              <w:rPr>
                <w:rFonts w:asciiTheme="minorEastAsia" w:hAnsiTheme="minorEastAsia" w:hint="eastAsia"/>
              </w:rPr>
              <w:t>＞</w:t>
            </w:r>
            <w:r>
              <w:rPr>
                <w:rFonts w:hint="eastAsia"/>
              </w:rPr>
              <w:t>5</w:t>
            </w:r>
            <w:r w:rsidRPr="00952582">
              <w:rPr>
                <w:rFonts w:hint="eastAsia"/>
              </w:rPr>
              <w:t>0</w:t>
            </w:r>
            <w:r w:rsidRPr="00952582">
              <w:rPr>
                <w:rFonts w:hint="eastAsia"/>
              </w:rPr>
              <w:t>万元</w:t>
            </w:r>
            <w:r>
              <w:rPr>
                <w:rFonts w:hint="eastAsia"/>
              </w:rPr>
              <w:t>，每提供一份合同</w:t>
            </w:r>
            <w:r w:rsidRPr="00952582">
              <w:rPr>
                <w:rFonts w:hint="eastAsia"/>
              </w:rPr>
              <w:t>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分，最高</w:t>
            </w:r>
            <w:r w:rsidRPr="00952582">
              <w:rPr>
                <w:rFonts w:hint="eastAsia"/>
              </w:rPr>
              <w:t>得</w:t>
            </w:r>
            <w:r w:rsidR="00E75DC3">
              <w:rPr>
                <w:rFonts w:hint="eastAsia"/>
              </w:rPr>
              <w:t>4</w:t>
            </w:r>
            <w:r w:rsidRPr="00952582">
              <w:rPr>
                <w:rFonts w:hint="eastAsia"/>
              </w:rPr>
              <w:t>分</w:t>
            </w:r>
            <w:r>
              <w:rPr>
                <w:rFonts w:hint="eastAsia"/>
              </w:rPr>
              <w:t>。满分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分。</w:t>
            </w:r>
          </w:p>
          <w:p w:rsidR="00952582" w:rsidRPr="00952582" w:rsidRDefault="00100E95" w:rsidP="00100E95">
            <w:pPr>
              <w:autoSpaceDE w:val="0"/>
              <w:autoSpaceDN w:val="0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投标文件提供合同复印件加盖公章；时间以合同签订时间为准。</w:t>
            </w:r>
          </w:p>
        </w:tc>
      </w:tr>
      <w:tr w:rsidR="006C74A4" w:rsidTr="00100E95">
        <w:trPr>
          <w:cantSplit/>
          <w:trHeight w:val="1124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设备配备能力（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根据投标人拟投入本项目的设备配备情况进行综合评议：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完全满足本项需求，设备的先进、新颖、操作性能强的得（</w:t>
            </w:r>
            <w:r>
              <w:rPr>
                <w:rFonts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-1</w:t>
            </w:r>
            <w:r>
              <w:rPr>
                <w:rFonts w:cs="Times New Roman" w:hint="eastAsia"/>
              </w:rPr>
              <w:t>5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基本满足本项目需求，设备性能一般的得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cs="Times New Roman" w:hint="eastAsia"/>
              </w:rPr>
              <w:t>5</w:t>
            </w:r>
            <w:r w:rsidR="00F13693">
              <w:rPr>
                <w:rFonts w:ascii="Times New Roman" w:eastAsia="宋体" w:hAnsi="Times New Roman" w:cs="Times New Roman" w:hint="eastAsia"/>
              </w:rPr>
              <w:t>-</w:t>
            </w:r>
            <w:r w:rsidR="00F13693">
              <w:rPr>
                <w:rFonts w:cs="Times New Roman" w:hint="eastAsia"/>
              </w:rPr>
              <w:t>10</w:t>
            </w:r>
            <w:r w:rsidR="00F13693">
              <w:rPr>
                <w:rFonts w:ascii="Times New Roman" w:eastAsia="宋体" w:hAnsi="Times New Roman" w:cs="Times New Roman" w:hint="eastAsia"/>
              </w:rPr>
              <w:t>）分</w:t>
            </w:r>
            <w:r>
              <w:rPr>
                <w:rFonts w:ascii="Times New Roman" w:eastAsia="宋体" w:hAnsi="Times New Roman" w:cs="Times New Roman" w:hint="eastAsia"/>
              </w:rPr>
              <w:t>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未能完全满足本项目需求、设备性能较差的得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0-</w:t>
            </w:r>
            <w:r w:rsidR="00F13693">
              <w:rPr>
                <w:rFonts w:cs="Times New Roman" w:hint="eastAsia"/>
              </w:rPr>
              <w:t>5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  <w:p w:rsidR="006C74A4" w:rsidRDefault="00FC06F7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注：请提供拟投入本项目设备清单，附图文资料说明。</w:t>
            </w:r>
          </w:p>
        </w:tc>
      </w:tr>
      <w:tr w:rsidR="006C74A4" w:rsidTr="00100E95">
        <w:trPr>
          <w:cantSplit/>
          <w:trHeight w:val="898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cs="Times New Roman" w:hint="eastAsia"/>
              </w:rPr>
              <w:t>人员</w:t>
            </w:r>
            <w:r>
              <w:rPr>
                <w:rFonts w:ascii="Times New Roman" w:eastAsia="宋体" w:hAnsi="Times New Roman" w:cs="Times New Roman" w:hint="eastAsia"/>
              </w:rPr>
              <w:t>专业能力（</w:t>
            </w:r>
            <w:r>
              <w:rPr>
                <w:rFonts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根据投标人拟投入本项目的项目组人员配备情况进行评议：拥有一级</w:t>
            </w:r>
            <w:r>
              <w:rPr>
                <w:rFonts w:cs="Times New Roman" w:hint="eastAsia"/>
              </w:rPr>
              <w:t>操控师（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屏控师</w:t>
            </w:r>
            <w:proofErr w:type="gramEnd"/>
            <w:r>
              <w:rPr>
                <w:rFonts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音响师</w:t>
            </w:r>
            <w:r>
              <w:rPr>
                <w:rFonts w:cs="Times New Roman" w:hint="eastAsia"/>
              </w:rPr>
              <w:t>、灯光师等）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名</w:t>
            </w:r>
            <w:r>
              <w:rPr>
                <w:rFonts w:ascii="Times New Roman" w:eastAsia="宋体" w:hAnsi="Times New Roman" w:cs="Times New Roman" w:hint="eastAsia"/>
              </w:rPr>
              <w:t>得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分，本项最高得</w:t>
            </w:r>
            <w:r>
              <w:rPr>
                <w:rFonts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  <w:p w:rsidR="006C74A4" w:rsidRDefault="00FC06F7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注：请提供拟投入本项目的人员清单，相关证书扫描件加盖公章。</w:t>
            </w:r>
          </w:p>
        </w:tc>
      </w:tr>
      <w:tr w:rsidR="006C74A4" w:rsidTr="00100E95">
        <w:trPr>
          <w:cantSplit/>
          <w:trHeight w:val="851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cs="Times New Roman" w:hint="eastAsia"/>
              </w:rPr>
              <w:t>项目</w:t>
            </w:r>
            <w:r>
              <w:rPr>
                <w:rFonts w:ascii="Times New Roman" w:eastAsia="宋体" w:hAnsi="Times New Roman" w:cs="Times New Roman" w:hint="eastAsia"/>
              </w:rPr>
              <w:t>舞美方案（</w:t>
            </w:r>
            <w:r>
              <w:rPr>
                <w:rFonts w:ascii="Times New Roman" w:eastAsia="宋体" w:hAnsi="Times New Roman" w:cs="Times New Roman" w:hint="eastAsia"/>
              </w:rPr>
              <w:t>15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据投标人提供的舞美方案中设计是否切合本项目、内容的可执行性等进行评审：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创意与执行性较好的得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10-15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一般的得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5-10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 w:rsidP="00B346F2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较差的得</w:t>
            </w:r>
            <w:r w:rsidR="00B346F2">
              <w:rPr>
                <w:rFonts w:ascii="Times New Roman" w:eastAsia="宋体" w:hAnsi="Times New Roman" w:cs="Times New Roman" w:hint="eastAsia"/>
              </w:rPr>
              <w:t>（</w:t>
            </w:r>
            <w:r w:rsidR="00B346F2">
              <w:rPr>
                <w:rFonts w:ascii="Times New Roman" w:eastAsia="宋体" w:hAnsi="Times New Roman" w:cs="Times New Roman" w:hint="eastAsia"/>
              </w:rPr>
              <w:t>0-5</w:t>
            </w:r>
            <w:r w:rsidR="00B346F2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</w:tc>
      </w:tr>
      <w:tr w:rsidR="006C74A4" w:rsidTr="00100E95">
        <w:trPr>
          <w:cantSplit/>
          <w:trHeight w:val="1195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6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>
              <w:rPr>
                <w:rFonts w:ascii="Times New Roman" w:eastAsia="宋体" w:hAnsi="Times New Roman" w:cs="Times New Roman" w:hint="eastAsia"/>
              </w:rPr>
              <w:t>策划方案（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eastAsia="宋体"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根据投标人提供的要求，对策划方案中主题是否切合本项目、内容的可执行性等进行评审：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创意与执行性较好的得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10-15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一般的得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5-10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 w:rsidP="00F13693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较差的得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0-5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</w:tc>
      </w:tr>
      <w:tr w:rsidR="006C74A4" w:rsidTr="00100E95">
        <w:trPr>
          <w:cantSplit/>
          <w:trHeight w:val="1195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7</w:t>
            </w:r>
            <w:r>
              <w:rPr>
                <w:rFonts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项目任务分解计划及服务响应时效（</w:t>
            </w:r>
            <w:r>
              <w:rPr>
                <w:rFonts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根据投标人提供的投标文件，对其针对本项目提供的：①各阶段任务分解计划安排方案、②服务响应承诺，进行评审：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方案内容齐全、合理的得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cs="Times New Roman" w:hint="eastAsia"/>
              </w:rPr>
              <w:t>4</w:t>
            </w:r>
            <w:r w:rsidR="00F13693">
              <w:rPr>
                <w:rFonts w:ascii="Times New Roman" w:eastAsia="宋体" w:hAnsi="Times New Roman" w:cs="Times New Roman" w:hint="eastAsia"/>
              </w:rPr>
              <w:t>-</w:t>
            </w:r>
            <w:r w:rsidR="00F13693">
              <w:rPr>
                <w:rFonts w:cs="Times New Roman" w:hint="eastAsia"/>
              </w:rPr>
              <w:t>6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方案内容存在缺项、基本合理的得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cs="Times New Roman" w:hint="eastAsia"/>
              </w:rPr>
              <w:t>2</w:t>
            </w:r>
            <w:r w:rsidR="00F13693">
              <w:rPr>
                <w:rFonts w:ascii="Times New Roman" w:eastAsia="宋体" w:hAnsi="Times New Roman" w:cs="Times New Roman" w:hint="eastAsia"/>
              </w:rPr>
              <w:t>-</w:t>
            </w:r>
            <w:r w:rsidR="00F13693">
              <w:rPr>
                <w:rFonts w:cs="Times New Roman" w:hint="eastAsia"/>
              </w:rPr>
              <w:t>4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 w:rsidP="00F13693">
            <w:pPr>
              <w:autoSpaceDE w:val="0"/>
              <w:autoSpaceDN w:val="0"/>
              <w:spacing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方案内容存在明显漏洞、与项目实际情况存在冲突的得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ascii="Times New Roman" w:eastAsia="宋体" w:hAnsi="Times New Roman" w:cs="Times New Roman" w:hint="eastAsia"/>
              </w:rPr>
              <w:t>0-</w:t>
            </w:r>
            <w:r w:rsidR="00F13693">
              <w:rPr>
                <w:rFonts w:cs="Times New Roman" w:hint="eastAsia"/>
              </w:rPr>
              <w:t>2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</w:tc>
      </w:tr>
      <w:tr w:rsidR="006C74A4" w:rsidTr="00100E95">
        <w:trPr>
          <w:cantSplit/>
          <w:trHeight w:val="1295"/>
        </w:trPr>
        <w:tc>
          <w:tcPr>
            <w:tcW w:w="422" w:type="pct"/>
            <w:noWrap/>
            <w:vAlign w:val="center"/>
          </w:tcPr>
          <w:p w:rsidR="006C74A4" w:rsidRDefault="00FC06F7">
            <w:pPr>
              <w:spacing w:line="360" w:lineRule="auto"/>
              <w:ind w:firstLine="2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tabs>
                <w:tab w:val="left" w:pos="5129"/>
              </w:tabs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、质量保证方案（</w:t>
            </w:r>
            <w:r>
              <w:rPr>
                <w:rFonts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根据投标人提供的投标文件，质量保障方案内容科学、具备操作性、符合项目情况进行评审：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方案内容科学合理，实操性强的得</w:t>
            </w:r>
            <w:r w:rsidR="00F13693">
              <w:rPr>
                <w:rFonts w:ascii="Times New Roman" w:eastAsia="宋体" w:hAnsi="Times New Roman" w:cs="Times New Roman" w:hint="eastAsia"/>
              </w:rPr>
              <w:t>（</w:t>
            </w:r>
            <w:r w:rsidR="00F13693">
              <w:rPr>
                <w:rFonts w:cs="Times New Roman" w:hint="eastAsia"/>
              </w:rPr>
              <w:t>5</w:t>
            </w:r>
            <w:r w:rsidR="00F13693">
              <w:rPr>
                <w:rFonts w:ascii="Times New Roman" w:eastAsia="宋体" w:hAnsi="Times New Roman" w:cs="Times New Roman" w:hint="eastAsia"/>
              </w:rPr>
              <w:t>-</w:t>
            </w:r>
            <w:r w:rsidR="00F13693">
              <w:rPr>
                <w:rFonts w:cs="Times New Roman" w:hint="eastAsia"/>
              </w:rPr>
              <w:t>8</w:t>
            </w:r>
            <w:r w:rsidR="00F1369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分；</w:t>
            </w:r>
          </w:p>
          <w:p w:rsidR="006C74A4" w:rsidRDefault="00FC06F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方案较合理，实操性一般的得</w:t>
            </w:r>
            <w:r w:rsidR="00CB75A3">
              <w:rPr>
                <w:rFonts w:ascii="Times New Roman" w:eastAsia="宋体" w:hAnsi="Times New Roman" w:cs="Times New Roman" w:hint="eastAsia"/>
              </w:rPr>
              <w:t>（</w:t>
            </w:r>
            <w:r w:rsidR="00CB75A3">
              <w:rPr>
                <w:rFonts w:ascii="Times New Roman" w:eastAsia="宋体" w:hAnsi="Times New Roman" w:cs="Times New Roman" w:hint="eastAsia"/>
              </w:rPr>
              <w:t>3-</w:t>
            </w:r>
            <w:r w:rsidR="00CB75A3">
              <w:rPr>
                <w:rFonts w:cs="Times New Roman" w:hint="eastAsia"/>
              </w:rPr>
              <w:t>5</w:t>
            </w:r>
            <w:r w:rsidR="00CB75A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  <w:p w:rsidR="006C74A4" w:rsidRDefault="00FC06F7" w:rsidP="00CB75A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方案内容一般，操作性较差的得</w:t>
            </w:r>
            <w:r w:rsidR="00CB75A3">
              <w:rPr>
                <w:rFonts w:ascii="Times New Roman" w:eastAsia="宋体" w:hAnsi="Times New Roman" w:cs="Times New Roman" w:hint="eastAsia"/>
              </w:rPr>
              <w:t>（</w:t>
            </w:r>
            <w:r w:rsidR="00CB75A3">
              <w:rPr>
                <w:rFonts w:ascii="Times New Roman" w:eastAsia="宋体" w:hAnsi="Times New Roman" w:cs="Times New Roman" w:hint="eastAsia"/>
              </w:rPr>
              <w:t>0-3</w:t>
            </w:r>
            <w:r w:rsidR="00CB75A3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分。</w:t>
            </w:r>
          </w:p>
        </w:tc>
      </w:tr>
      <w:tr w:rsidR="00CB75A3" w:rsidTr="00100E95">
        <w:trPr>
          <w:cantSplit/>
          <w:trHeight w:val="1295"/>
        </w:trPr>
        <w:tc>
          <w:tcPr>
            <w:tcW w:w="422" w:type="pct"/>
            <w:noWrap/>
            <w:vAlign w:val="center"/>
          </w:tcPr>
          <w:p w:rsidR="00CB75A3" w:rsidRDefault="00CB75A3">
            <w:pPr>
              <w:spacing w:line="360" w:lineRule="auto"/>
              <w:ind w:firstLine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609" w:type="pct"/>
            <w:vMerge/>
            <w:noWrap/>
            <w:vAlign w:val="center"/>
          </w:tcPr>
          <w:p w:rsidR="00CB75A3" w:rsidRDefault="00CB75A3">
            <w:pPr>
              <w:tabs>
                <w:tab w:val="left" w:pos="5129"/>
              </w:tabs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CB75A3" w:rsidP="00CB75A3">
            <w:pPr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9</w:t>
            </w:r>
            <w:r>
              <w:rPr>
                <w:rFonts w:ascii="Times New Roman" w:eastAsia="宋体" w:hAnsi="Times New Roman" w:cs="Times New Roman" w:hint="eastAsia"/>
              </w:rPr>
              <w:t>、对应急事件采取的具体措施（</w:t>
            </w:r>
            <w:r>
              <w:rPr>
                <w:rFonts w:ascii="Times New Roman" w:eastAsia="宋体" w:hAnsi="Times New Roman" w:cs="Times New Roman" w:hint="eastAsia"/>
              </w:rPr>
              <w:t>10</w:t>
            </w:r>
            <w:r>
              <w:rPr>
                <w:rFonts w:ascii="Times New Roman" w:eastAsia="宋体" w:hAnsi="Times New Roman" w:cs="Times New Roman" w:hint="eastAsia"/>
              </w:rPr>
              <w:t>分）：</w:t>
            </w:r>
          </w:p>
          <w:p w:rsidR="00CB75A3" w:rsidRDefault="00CB75A3" w:rsidP="00CB75A3">
            <w:pPr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根据投标人提供的投标文件，对本项目制定的突发性事件的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应急应急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预案，措施及时、操作性强、匹配项目实际情况的进行评审：</w:t>
            </w:r>
          </w:p>
          <w:p w:rsidR="00CB75A3" w:rsidRDefault="00CB75A3" w:rsidP="00CB75A3">
            <w:pPr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方案内容齐全，措施及时、操作性强的得（</w:t>
            </w:r>
            <w:r>
              <w:rPr>
                <w:rFonts w:ascii="Times New Roman" w:eastAsia="宋体" w:hAnsi="Times New Roman" w:cs="Times New Roman" w:hint="eastAsia"/>
              </w:rPr>
              <w:t>7-10</w:t>
            </w:r>
            <w:r>
              <w:rPr>
                <w:rFonts w:ascii="Times New Roman" w:eastAsia="宋体" w:hAnsi="Times New Roman" w:cs="Times New Roman" w:hint="eastAsia"/>
              </w:rPr>
              <w:t>）分；</w:t>
            </w:r>
          </w:p>
          <w:p w:rsidR="00CB75A3" w:rsidRDefault="00CB75A3" w:rsidP="00CB75A3">
            <w:pPr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方案内容存在缺项、措施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欠及时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合理、操作性和项目匹配度一般的得（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cs="Times New Roman" w:hint="eastAsia"/>
              </w:rPr>
              <w:t>-7</w:t>
            </w:r>
            <w:r>
              <w:rPr>
                <w:rFonts w:ascii="Times New Roman" w:eastAsia="宋体" w:hAnsi="Times New Roman" w:cs="Times New Roman" w:hint="eastAsia"/>
              </w:rPr>
              <w:t>）分；</w:t>
            </w:r>
          </w:p>
          <w:p w:rsidR="00CB75A3" w:rsidRDefault="00CB75A3" w:rsidP="00CB75A3">
            <w:pPr>
              <w:widowControl/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方案内容存在明显漏洞、措施不够及时合理、操作性和项目匹配度不高的得（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cs="Times New Roman" w:hint="eastAsia"/>
              </w:rPr>
              <w:t>-3</w:t>
            </w:r>
            <w:r>
              <w:rPr>
                <w:rFonts w:ascii="Times New Roman" w:eastAsia="宋体" w:hAnsi="Times New Roman" w:cs="Times New Roman" w:hint="eastAsia"/>
              </w:rPr>
              <w:t>）分；</w:t>
            </w:r>
          </w:p>
        </w:tc>
      </w:tr>
      <w:tr w:rsidR="006C74A4" w:rsidTr="00100E95">
        <w:trPr>
          <w:cantSplit/>
          <w:trHeight w:val="1195"/>
        </w:trPr>
        <w:tc>
          <w:tcPr>
            <w:tcW w:w="422" w:type="pct"/>
            <w:noWrap/>
            <w:vAlign w:val="center"/>
          </w:tcPr>
          <w:p w:rsidR="006C74A4" w:rsidRDefault="00CB75A3">
            <w:pPr>
              <w:spacing w:line="360" w:lineRule="auto"/>
              <w:ind w:firstLine="2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609" w:type="pct"/>
            <w:vMerge/>
            <w:noWrap/>
            <w:vAlign w:val="center"/>
          </w:tcPr>
          <w:p w:rsidR="006C74A4" w:rsidRDefault="006C74A4">
            <w:pPr>
              <w:autoSpaceDE w:val="0"/>
              <w:autoSpaceDN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pct"/>
            <w:noWrap/>
            <w:vAlign w:val="center"/>
          </w:tcPr>
          <w:p w:rsidR="00100E95" w:rsidRDefault="00CB75A3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>
              <w:rPr>
                <w:rFonts w:cs="Times New Roman" w:hint="eastAsia"/>
              </w:rPr>
              <w:t>、资质及荣誉证明（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分）：</w:t>
            </w:r>
          </w:p>
          <w:p w:rsidR="00100E95" w:rsidRDefault="00CB75A3">
            <w:pPr>
              <w:spacing w:line="312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投标人拥有中国演出行业舞美工程企业综合技术资质的得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分</w:t>
            </w:r>
            <w:r w:rsidR="00100E95">
              <w:rPr>
                <w:rFonts w:cs="Times New Roman" w:hint="eastAsia"/>
              </w:rPr>
              <w:t>；</w:t>
            </w:r>
          </w:p>
          <w:p w:rsidR="006C74A4" w:rsidRDefault="00CB75A3">
            <w:pPr>
              <w:spacing w:line="312" w:lineRule="auto"/>
              <w:rPr>
                <w:rFonts w:ascii="宋体" w:hAnsi="宋体" w:cs="宋体"/>
                <w:b/>
                <w:szCs w:val="21"/>
                <w:lang w:val="zh-CN"/>
              </w:rPr>
            </w:pPr>
            <w:r>
              <w:rPr>
                <w:rFonts w:cs="Times New Roman" w:hint="eastAsia"/>
              </w:rPr>
              <w:t>获得过省级及以上舞美设计荣誉，每提供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个有效证书得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分，最高得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分。</w:t>
            </w:r>
          </w:p>
        </w:tc>
      </w:tr>
    </w:tbl>
    <w:p w:rsidR="006C74A4" w:rsidRDefault="006C74A4" w:rsidP="00691360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</w:p>
    <w:sectPr w:rsidR="006C74A4" w:rsidSect="006C74A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05" w:rsidRDefault="005C3305" w:rsidP="00F13693">
      <w:r>
        <w:separator/>
      </w:r>
    </w:p>
  </w:endnote>
  <w:endnote w:type="continuationSeparator" w:id="1">
    <w:p w:rsidR="005C3305" w:rsidRDefault="005C3305" w:rsidP="00F1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05" w:rsidRDefault="005C3305" w:rsidP="00F13693">
      <w:r>
        <w:separator/>
      </w:r>
    </w:p>
  </w:footnote>
  <w:footnote w:type="continuationSeparator" w:id="1">
    <w:p w:rsidR="005C3305" w:rsidRDefault="005C3305" w:rsidP="00F13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3245A7"/>
    <w:multiLevelType w:val="singleLevel"/>
    <w:tmpl w:val="F33245A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6650A1"/>
    <w:multiLevelType w:val="hybridMultilevel"/>
    <w:tmpl w:val="B296D3A2"/>
    <w:lvl w:ilvl="0" w:tplc="D794F2BC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B12D2"/>
    <w:rsid w:val="000B5027"/>
    <w:rsid w:val="000D4B8F"/>
    <w:rsid w:val="000E400D"/>
    <w:rsid w:val="000F4E6A"/>
    <w:rsid w:val="00100E95"/>
    <w:rsid w:val="00101CD6"/>
    <w:rsid w:val="001A4DBA"/>
    <w:rsid w:val="001C1479"/>
    <w:rsid w:val="001C44D5"/>
    <w:rsid w:val="001D342C"/>
    <w:rsid w:val="001F2712"/>
    <w:rsid w:val="0024488D"/>
    <w:rsid w:val="00274D3F"/>
    <w:rsid w:val="002D3D65"/>
    <w:rsid w:val="002E7B08"/>
    <w:rsid w:val="002F1691"/>
    <w:rsid w:val="00340E92"/>
    <w:rsid w:val="00347E18"/>
    <w:rsid w:val="00352554"/>
    <w:rsid w:val="0039008D"/>
    <w:rsid w:val="003A7E99"/>
    <w:rsid w:val="003D5516"/>
    <w:rsid w:val="00406886"/>
    <w:rsid w:val="00423749"/>
    <w:rsid w:val="004473A5"/>
    <w:rsid w:val="004941A8"/>
    <w:rsid w:val="004B125C"/>
    <w:rsid w:val="004C246B"/>
    <w:rsid w:val="004C394C"/>
    <w:rsid w:val="004F406B"/>
    <w:rsid w:val="00517E88"/>
    <w:rsid w:val="00520951"/>
    <w:rsid w:val="00532303"/>
    <w:rsid w:val="00554EFE"/>
    <w:rsid w:val="00564BB9"/>
    <w:rsid w:val="0057154F"/>
    <w:rsid w:val="00572BAE"/>
    <w:rsid w:val="005B6E4E"/>
    <w:rsid w:val="005C3305"/>
    <w:rsid w:val="005C4B3D"/>
    <w:rsid w:val="005D7BA7"/>
    <w:rsid w:val="005E6E20"/>
    <w:rsid w:val="006230AB"/>
    <w:rsid w:val="006270C1"/>
    <w:rsid w:val="00643D03"/>
    <w:rsid w:val="00691360"/>
    <w:rsid w:val="006A2AFF"/>
    <w:rsid w:val="006C74A4"/>
    <w:rsid w:val="006D6374"/>
    <w:rsid w:val="007156C9"/>
    <w:rsid w:val="0072255D"/>
    <w:rsid w:val="007515CA"/>
    <w:rsid w:val="00782806"/>
    <w:rsid w:val="0079099B"/>
    <w:rsid w:val="00791D3F"/>
    <w:rsid w:val="007A79C7"/>
    <w:rsid w:val="007A7EE1"/>
    <w:rsid w:val="007B696B"/>
    <w:rsid w:val="00806270"/>
    <w:rsid w:val="00857E5C"/>
    <w:rsid w:val="00873C96"/>
    <w:rsid w:val="008A1108"/>
    <w:rsid w:val="008B4506"/>
    <w:rsid w:val="0092549E"/>
    <w:rsid w:val="00926938"/>
    <w:rsid w:val="00927137"/>
    <w:rsid w:val="00952582"/>
    <w:rsid w:val="00972B20"/>
    <w:rsid w:val="0099502F"/>
    <w:rsid w:val="00A34CC7"/>
    <w:rsid w:val="00A559A2"/>
    <w:rsid w:val="00A55C58"/>
    <w:rsid w:val="00A6271B"/>
    <w:rsid w:val="00A839FD"/>
    <w:rsid w:val="00A96BB8"/>
    <w:rsid w:val="00AA0753"/>
    <w:rsid w:val="00AD0AB1"/>
    <w:rsid w:val="00AD5579"/>
    <w:rsid w:val="00AE0D07"/>
    <w:rsid w:val="00AE7BD6"/>
    <w:rsid w:val="00B346F2"/>
    <w:rsid w:val="00B47E9F"/>
    <w:rsid w:val="00B6355B"/>
    <w:rsid w:val="00B718BC"/>
    <w:rsid w:val="00B76269"/>
    <w:rsid w:val="00BB2F5B"/>
    <w:rsid w:val="00C27A3B"/>
    <w:rsid w:val="00C71729"/>
    <w:rsid w:val="00C95186"/>
    <w:rsid w:val="00CA6CCC"/>
    <w:rsid w:val="00CB75A3"/>
    <w:rsid w:val="00CE2464"/>
    <w:rsid w:val="00CF0366"/>
    <w:rsid w:val="00D56BF4"/>
    <w:rsid w:val="00D655C4"/>
    <w:rsid w:val="00D80DBC"/>
    <w:rsid w:val="00D83316"/>
    <w:rsid w:val="00D84043"/>
    <w:rsid w:val="00DD1B1A"/>
    <w:rsid w:val="00E552F5"/>
    <w:rsid w:val="00E57F29"/>
    <w:rsid w:val="00E75DC3"/>
    <w:rsid w:val="00EB393E"/>
    <w:rsid w:val="00EE6985"/>
    <w:rsid w:val="00F13693"/>
    <w:rsid w:val="00F2723E"/>
    <w:rsid w:val="00F57550"/>
    <w:rsid w:val="00FC06F7"/>
    <w:rsid w:val="00FD0A73"/>
    <w:rsid w:val="07AE2141"/>
    <w:rsid w:val="0A026FD3"/>
    <w:rsid w:val="0B964E45"/>
    <w:rsid w:val="0DA013AF"/>
    <w:rsid w:val="0E640975"/>
    <w:rsid w:val="10B5194C"/>
    <w:rsid w:val="12C44E7C"/>
    <w:rsid w:val="12CD2319"/>
    <w:rsid w:val="14940CA9"/>
    <w:rsid w:val="15A363E0"/>
    <w:rsid w:val="15E9169A"/>
    <w:rsid w:val="17FE1141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4BF0E0C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53199B"/>
    <w:rsid w:val="4CE8628A"/>
    <w:rsid w:val="4F3C5B5D"/>
    <w:rsid w:val="4FDA0C90"/>
    <w:rsid w:val="5272692A"/>
    <w:rsid w:val="58CD7604"/>
    <w:rsid w:val="5B68491B"/>
    <w:rsid w:val="5CE01900"/>
    <w:rsid w:val="5F187F97"/>
    <w:rsid w:val="64D2742A"/>
    <w:rsid w:val="65C41FA7"/>
    <w:rsid w:val="6FFE1B53"/>
    <w:rsid w:val="706D6C26"/>
    <w:rsid w:val="72036DF9"/>
    <w:rsid w:val="7557005B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74A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C74A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文档正文"/>
    <w:basedOn w:val="a"/>
    <w:qFormat/>
    <w:rsid w:val="006C74A4"/>
    <w:pPr>
      <w:widowControl/>
      <w:spacing w:beforeLines="50" w:afterAutospacing="1" w:line="360" w:lineRule="auto"/>
      <w:jc w:val="left"/>
    </w:pPr>
    <w:rPr>
      <w:rFonts w:ascii="宋体" w:hAnsi="宋体"/>
      <w:sz w:val="24"/>
      <w:szCs w:val="20"/>
    </w:rPr>
  </w:style>
  <w:style w:type="paragraph" w:styleId="a4">
    <w:name w:val="Body Text"/>
    <w:basedOn w:val="a"/>
    <w:next w:val="a5"/>
    <w:qFormat/>
    <w:rsid w:val="006C74A4"/>
    <w:pPr>
      <w:spacing w:after="120"/>
    </w:pPr>
    <w:rPr>
      <w:kern w:val="0"/>
      <w:sz w:val="28"/>
    </w:rPr>
  </w:style>
  <w:style w:type="paragraph" w:styleId="a5">
    <w:name w:val="Body Text First Indent"/>
    <w:basedOn w:val="a4"/>
    <w:next w:val="a"/>
    <w:uiPriority w:val="99"/>
    <w:qFormat/>
    <w:rsid w:val="006C74A4"/>
    <w:pPr>
      <w:ind w:firstLineChars="100" w:firstLine="420"/>
    </w:pPr>
    <w:rPr>
      <w:rFonts w:ascii="Times New Roman" w:eastAsia="宋体"/>
      <w:kern w:val="2"/>
      <w:sz w:val="21"/>
    </w:rPr>
  </w:style>
  <w:style w:type="paragraph" w:styleId="a6">
    <w:name w:val="Block Text"/>
    <w:basedOn w:val="a"/>
    <w:next w:val="a"/>
    <w:qFormat/>
    <w:rsid w:val="006C74A4"/>
    <w:pPr>
      <w:adjustRightInd w:val="0"/>
      <w:spacing w:line="300" w:lineRule="auto"/>
      <w:ind w:left="958" w:rightChars="-120" w:right="-120"/>
      <w:jc w:val="left"/>
    </w:pPr>
    <w:rPr>
      <w:rFonts w:ascii="宋体" w:hAnsi="宋体"/>
      <w:sz w:val="28"/>
    </w:rPr>
  </w:style>
  <w:style w:type="paragraph" w:styleId="a7">
    <w:name w:val="footer"/>
    <w:basedOn w:val="a"/>
    <w:link w:val="Char"/>
    <w:uiPriority w:val="99"/>
    <w:semiHidden/>
    <w:unhideWhenUsed/>
    <w:qFormat/>
    <w:rsid w:val="006C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6C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6C74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1"/>
    <w:link w:val="a8"/>
    <w:uiPriority w:val="99"/>
    <w:semiHidden/>
    <w:qFormat/>
    <w:rsid w:val="006C74A4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6C74A4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6C74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List Paragraph"/>
    <w:basedOn w:val="a"/>
    <w:uiPriority w:val="99"/>
    <w:unhideWhenUsed/>
    <w:rsid w:val="00B346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8098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8279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64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276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2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1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2388</Words>
  <Characters>272</Characters>
  <Application>Microsoft Office Word</Application>
  <DocSecurity>0</DocSecurity>
  <Lines>2</Lines>
  <Paragraphs>5</Paragraphs>
  <ScaleCrop>false</ScaleCrop>
  <Company>china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5</cp:revision>
  <dcterms:created xsi:type="dcterms:W3CDTF">2025-12-05T09:22:00Z</dcterms:created>
  <dcterms:modified xsi:type="dcterms:W3CDTF">2025-12-08T00:43:00Z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40DB9D179D274DC5916BB8DC2B2F0BE6_13</vt:lpwstr>
  </property>
  <property fmtid="{D5CDD505-2E9C-101B-9397-08002B2CF9AE}" pid="4" name="KSOTemplateDocerSaveRecord">
    <vt:lpwstr>eyJoZGlkIjoiMzEwNTM5NzYwMDRjMzkwZTVkZjY2ODkwMGIxNGU0OTUiLCJ1c2VySWQiOiIxMzE2MDIwOSJ9</vt:lpwstr>
  </property>
</Properties>
</file>