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73" w:rsidRDefault="00DF0852" w:rsidP="00421F7A">
      <w:pPr>
        <w:widowControl w:val="0"/>
        <w:kinsoku/>
        <w:autoSpaceDE/>
        <w:autoSpaceDN/>
        <w:adjustRightInd/>
        <w:snapToGrid/>
        <w:spacing w:line="580" w:lineRule="exact"/>
        <w:jc w:val="both"/>
        <w:textAlignment w:val="auto"/>
        <w:outlineLvl w:val="1"/>
        <w:rPr>
          <w:rFonts w:ascii="宋体" w:eastAsia="宋体" w:hAnsi="宋体" w:cs="Times New Roman"/>
          <w:b/>
          <w:snapToGrid/>
          <w:kern w:val="2"/>
          <w:lang w:eastAsia="zh-CN"/>
        </w:rPr>
      </w:pPr>
      <w:r>
        <w:rPr>
          <w:rFonts w:ascii="宋体" w:eastAsia="宋体" w:hAnsi="宋体" w:cs="Times New Roman" w:hint="eastAsia"/>
          <w:b/>
          <w:snapToGrid/>
          <w:kern w:val="2"/>
          <w:lang w:eastAsia="zh-CN"/>
        </w:rPr>
        <w:t>三</w:t>
      </w:r>
      <w:r w:rsidR="00EF0D0B" w:rsidRPr="00D33073">
        <w:rPr>
          <w:rFonts w:ascii="宋体" w:eastAsia="宋体" w:hAnsi="宋体" w:cs="Times New Roman"/>
          <w:b/>
          <w:snapToGrid/>
          <w:kern w:val="2"/>
          <w:lang w:eastAsia="zh-CN"/>
        </w:rPr>
        <w:t>、技术需求</w:t>
      </w:r>
    </w:p>
    <w:p w:rsidR="004B6AFC" w:rsidRDefault="00D33073" w:rsidP="00D33073">
      <w:pPr>
        <w:pStyle w:val="a7"/>
        <w:widowControl w:val="0"/>
        <w:numPr>
          <w:ilvl w:val="0"/>
          <w:numId w:val="4"/>
        </w:numPr>
        <w:kinsoku/>
        <w:autoSpaceDE/>
        <w:autoSpaceDN/>
        <w:adjustRightInd/>
        <w:snapToGrid/>
        <w:spacing w:line="580" w:lineRule="exact"/>
        <w:ind w:firstLineChars="0"/>
        <w:jc w:val="both"/>
        <w:textAlignment w:val="auto"/>
        <w:outlineLvl w:val="1"/>
        <w:rPr>
          <w:rFonts w:ascii="宋体" w:eastAsia="宋体" w:hAnsi="宋体" w:cs="宋体"/>
          <w:spacing w:val="-4"/>
          <w:lang w:eastAsia="zh-CN"/>
        </w:rPr>
      </w:pPr>
      <w:proofErr w:type="gramStart"/>
      <w:r w:rsidRPr="00D33073">
        <w:rPr>
          <w:rFonts w:ascii="宋体" w:eastAsia="宋体" w:hAnsi="宋体" w:cs="宋体" w:hint="eastAsia"/>
          <w:spacing w:val="-4"/>
          <w:lang w:eastAsia="zh-CN"/>
        </w:rPr>
        <w:t>维保范围</w:t>
      </w:r>
      <w:proofErr w:type="gramEnd"/>
      <w:r w:rsidRPr="00D33073">
        <w:rPr>
          <w:rFonts w:ascii="宋体" w:eastAsia="宋体" w:hAnsi="宋体" w:cs="宋体" w:hint="eastAsia"/>
          <w:spacing w:val="-4"/>
          <w:lang w:eastAsia="zh-CN"/>
        </w:rPr>
        <w:t>：1号楼、2号楼、3号楼、6</w:t>
      </w:r>
    </w:p>
    <w:p w:rsidR="001D207B" w:rsidRDefault="00D33073" w:rsidP="00D33073">
      <w:pPr>
        <w:pStyle w:val="a7"/>
        <w:widowControl w:val="0"/>
        <w:numPr>
          <w:ilvl w:val="0"/>
          <w:numId w:val="4"/>
        </w:numPr>
        <w:kinsoku/>
        <w:autoSpaceDE/>
        <w:autoSpaceDN/>
        <w:adjustRightInd/>
        <w:snapToGrid/>
        <w:spacing w:line="580" w:lineRule="exact"/>
        <w:ind w:firstLineChars="0"/>
        <w:jc w:val="both"/>
        <w:textAlignment w:val="auto"/>
        <w:outlineLvl w:val="1"/>
        <w:rPr>
          <w:rFonts w:ascii="宋体" w:eastAsia="宋体" w:hAnsi="宋体" w:cs="宋体"/>
          <w:spacing w:val="-4"/>
          <w:lang w:eastAsia="zh-CN"/>
        </w:rPr>
      </w:pPr>
      <w:r w:rsidRPr="00D33073">
        <w:rPr>
          <w:rFonts w:ascii="宋体" w:eastAsia="宋体" w:hAnsi="宋体" w:cs="宋体" w:hint="eastAsia"/>
          <w:spacing w:val="-4"/>
          <w:lang w:eastAsia="zh-CN"/>
        </w:rPr>
        <w:t>号楼、7号楼、8号楼、9号楼、11号楼</w:t>
      </w:r>
      <w:r w:rsidR="00B94410">
        <w:rPr>
          <w:rFonts w:ascii="宋体" w:eastAsia="宋体" w:hAnsi="宋体" w:cs="宋体" w:hint="eastAsia"/>
          <w:spacing w:val="-4"/>
          <w:lang w:eastAsia="zh-CN"/>
        </w:rPr>
        <w:t>等</w:t>
      </w:r>
      <w:r w:rsidRPr="00D33073">
        <w:rPr>
          <w:rFonts w:ascii="宋体" w:eastAsia="宋体" w:hAnsi="宋体" w:cs="宋体" w:hint="eastAsia"/>
          <w:spacing w:val="-4"/>
          <w:lang w:eastAsia="zh-CN"/>
        </w:rPr>
        <w:t>。</w:t>
      </w:r>
    </w:p>
    <w:p w:rsidR="001D207B" w:rsidRPr="00D33073" w:rsidRDefault="005377C3" w:rsidP="005377C3">
      <w:pPr>
        <w:spacing w:before="34" w:line="219" w:lineRule="auto"/>
        <w:rPr>
          <w:rFonts w:ascii="宋体" w:eastAsia="宋体" w:hAnsi="宋体" w:cs="宋体"/>
          <w:spacing w:val="-3"/>
          <w:lang w:eastAsia="zh-CN"/>
        </w:rPr>
      </w:pPr>
      <w:r>
        <w:rPr>
          <w:rFonts w:ascii="宋体" w:eastAsia="宋体" w:hAnsi="宋体" w:cs="宋体" w:hint="eastAsia"/>
          <w:spacing w:val="-3"/>
          <w:lang w:eastAsia="zh-CN"/>
        </w:rPr>
        <w:t>2</w:t>
      </w:r>
      <w:r w:rsidR="00D33073">
        <w:rPr>
          <w:rFonts w:ascii="宋体" w:eastAsia="宋体" w:hAnsi="宋体" w:cs="宋体" w:hint="eastAsia"/>
          <w:spacing w:val="-3"/>
          <w:lang w:eastAsia="zh-CN"/>
        </w:rPr>
        <w:t>、</w:t>
      </w:r>
      <w:proofErr w:type="gramStart"/>
      <w:r w:rsidR="00D33073" w:rsidRPr="00D33073">
        <w:rPr>
          <w:rFonts w:ascii="宋体" w:eastAsia="宋体" w:hAnsi="宋体" w:cs="宋体"/>
          <w:spacing w:val="-3"/>
          <w:lang w:eastAsia="zh-CN"/>
        </w:rPr>
        <w:t>维保要求</w:t>
      </w:r>
      <w:proofErr w:type="gramEnd"/>
      <w:r w:rsidR="00D33073" w:rsidRPr="00D33073">
        <w:rPr>
          <w:rFonts w:ascii="宋体" w:eastAsia="宋体" w:hAnsi="宋体" w:cs="宋体"/>
          <w:spacing w:val="-3"/>
          <w:lang w:eastAsia="zh-CN"/>
        </w:rPr>
        <w:t>：</w:t>
      </w:r>
    </w:p>
    <w:tbl>
      <w:tblPr>
        <w:tblStyle w:val="TableNormal"/>
        <w:tblW w:w="850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94"/>
        <w:gridCol w:w="7712"/>
      </w:tblGrid>
      <w:tr w:rsidR="001D207B" w:rsidRPr="00B9738B" w:rsidTr="00B9738B">
        <w:trPr>
          <w:trHeight w:val="477"/>
          <w:jc w:val="center"/>
        </w:trPr>
        <w:tc>
          <w:tcPr>
            <w:tcW w:w="794" w:type="dxa"/>
            <w:vAlign w:val="center"/>
          </w:tcPr>
          <w:p w:rsidR="001D207B" w:rsidRPr="00B9738B" w:rsidRDefault="00EF0D0B" w:rsidP="00D33073">
            <w:pPr>
              <w:pStyle w:val="TableText"/>
              <w:spacing w:before="37" w:line="221" w:lineRule="auto"/>
              <w:jc w:val="center"/>
              <w:rPr>
                <w:b/>
                <w:bCs/>
                <w:sz w:val="21"/>
                <w:szCs w:val="21"/>
              </w:rPr>
            </w:pPr>
            <w:proofErr w:type="spellStart"/>
            <w:r w:rsidRPr="00B9738B">
              <w:rPr>
                <w:b/>
                <w:bCs/>
                <w:spacing w:val="-7"/>
                <w:sz w:val="21"/>
                <w:szCs w:val="21"/>
              </w:rPr>
              <w:t>序号</w:t>
            </w:r>
            <w:proofErr w:type="spellEnd"/>
          </w:p>
        </w:tc>
        <w:tc>
          <w:tcPr>
            <w:tcW w:w="7712" w:type="dxa"/>
            <w:vAlign w:val="center"/>
          </w:tcPr>
          <w:p w:rsidR="001D207B" w:rsidRPr="00B9738B" w:rsidRDefault="00EF0D0B" w:rsidP="00B9738B">
            <w:pPr>
              <w:pStyle w:val="TableText"/>
              <w:spacing w:before="37" w:line="221" w:lineRule="auto"/>
              <w:jc w:val="center"/>
              <w:rPr>
                <w:b/>
                <w:bCs/>
                <w:spacing w:val="-7"/>
                <w:sz w:val="21"/>
                <w:szCs w:val="21"/>
              </w:rPr>
            </w:pPr>
            <w:proofErr w:type="spellStart"/>
            <w:r w:rsidRPr="00B9738B">
              <w:rPr>
                <w:b/>
                <w:bCs/>
                <w:spacing w:val="-7"/>
                <w:sz w:val="21"/>
                <w:szCs w:val="21"/>
              </w:rPr>
              <w:t>维保指标要求</w:t>
            </w:r>
            <w:proofErr w:type="spellEnd"/>
          </w:p>
        </w:tc>
      </w:tr>
      <w:tr w:rsidR="001D207B" w:rsidRPr="00D33073" w:rsidTr="00B9738B">
        <w:trPr>
          <w:trHeight w:val="1827"/>
          <w:jc w:val="center"/>
        </w:trPr>
        <w:tc>
          <w:tcPr>
            <w:tcW w:w="794" w:type="dxa"/>
            <w:vAlign w:val="center"/>
          </w:tcPr>
          <w:p w:rsidR="001D207B" w:rsidRPr="00D33073" w:rsidRDefault="00EF0D0B" w:rsidP="00D33073">
            <w:pPr>
              <w:pStyle w:val="TableText"/>
              <w:spacing w:before="78" w:line="241" w:lineRule="auto"/>
              <w:jc w:val="center"/>
              <w:rPr>
                <w:sz w:val="21"/>
                <w:szCs w:val="21"/>
              </w:rPr>
            </w:pPr>
            <w:r w:rsidRPr="00D33073">
              <w:rPr>
                <w:spacing w:val="-3"/>
                <w:sz w:val="21"/>
                <w:szCs w:val="21"/>
              </w:rPr>
              <w:t>1</w:t>
            </w:r>
          </w:p>
        </w:tc>
        <w:tc>
          <w:tcPr>
            <w:tcW w:w="7712" w:type="dxa"/>
            <w:vAlign w:val="center"/>
          </w:tcPr>
          <w:p w:rsidR="001D207B" w:rsidRPr="00D33073" w:rsidRDefault="00EF0D0B">
            <w:pPr>
              <w:pStyle w:val="TableText"/>
              <w:spacing w:before="3" w:line="348" w:lineRule="auto"/>
              <w:ind w:left="109" w:right="213" w:firstLine="1"/>
              <w:rPr>
                <w:b/>
                <w:bCs/>
                <w:spacing w:val="-3"/>
                <w:sz w:val="21"/>
                <w:szCs w:val="21"/>
                <w:lang w:eastAsia="zh-CN"/>
              </w:rPr>
            </w:pPr>
            <w:r w:rsidRPr="00D33073">
              <w:rPr>
                <w:spacing w:val="-3"/>
                <w:sz w:val="21"/>
                <w:szCs w:val="21"/>
                <w:lang w:eastAsia="zh-CN"/>
              </w:rPr>
              <w:t>维保期内免费保修内容：</w:t>
            </w:r>
            <w:r w:rsidRPr="00D33073">
              <w:rPr>
                <w:rFonts w:hint="eastAsia"/>
                <w:spacing w:val="-3"/>
                <w:sz w:val="21"/>
                <w:szCs w:val="21"/>
                <w:lang w:eastAsia="zh-CN"/>
              </w:rPr>
              <w:t>无线网络控制器、室内信号分布系统基站（含软、硬件）、超宽频天线、宽带耦合器、宽带</w:t>
            </w:r>
            <w:proofErr w:type="gramStart"/>
            <w:r w:rsidRPr="00D33073">
              <w:rPr>
                <w:rFonts w:hint="eastAsia"/>
                <w:spacing w:val="-3"/>
                <w:sz w:val="21"/>
                <w:szCs w:val="21"/>
                <w:lang w:eastAsia="zh-CN"/>
              </w:rPr>
              <w:t>功分器</w:t>
            </w:r>
            <w:proofErr w:type="gramEnd"/>
            <w:r w:rsidRPr="00D33073">
              <w:rPr>
                <w:rFonts w:hint="eastAsia"/>
                <w:spacing w:val="-3"/>
                <w:sz w:val="21"/>
                <w:szCs w:val="21"/>
                <w:lang w:eastAsia="zh-CN"/>
              </w:rPr>
              <w:t>、1/2"阻燃馈线</w:t>
            </w:r>
            <w:r w:rsidRPr="00D33073">
              <w:rPr>
                <w:spacing w:val="-3"/>
                <w:sz w:val="21"/>
                <w:szCs w:val="21"/>
                <w:lang w:eastAsia="zh-CN"/>
              </w:rPr>
              <w:t xml:space="preserve">等所有软、硬件设备， </w:t>
            </w:r>
            <w:r w:rsidRPr="00D33073">
              <w:rPr>
                <w:rFonts w:hint="eastAsia"/>
                <w:spacing w:val="-3"/>
                <w:sz w:val="21"/>
                <w:szCs w:val="21"/>
                <w:lang w:eastAsia="zh-CN"/>
              </w:rPr>
              <w:t>保</w:t>
            </w:r>
            <w:r w:rsidRPr="00D33073">
              <w:rPr>
                <w:spacing w:val="-3"/>
                <w:sz w:val="21"/>
                <w:szCs w:val="21"/>
                <w:lang w:eastAsia="zh-CN"/>
              </w:rPr>
              <w:t>障整体系统运行状态良好；所有更换的零配件均为原厂设备。</w:t>
            </w:r>
          </w:p>
          <w:p w:rsidR="001D207B" w:rsidRPr="00D33073" w:rsidRDefault="00EF0D0B">
            <w:pPr>
              <w:pStyle w:val="TableText"/>
              <w:spacing w:before="3" w:line="348" w:lineRule="auto"/>
              <w:ind w:left="109" w:right="213" w:firstLine="1"/>
              <w:rPr>
                <w:sz w:val="21"/>
                <w:szCs w:val="21"/>
                <w:lang w:eastAsia="zh-CN"/>
              </w:rPr>
            </w:pPr>
            <w:r w:rsidRPr="00D33073">
              <w:rPr>
                <w:spacing w:val="-3"/>
                <w:sz w:val="21"/>
                <w:szCs w:val="21"/>
                <w:lang w:eastAsia="zh-CN"/>
              </w:rPr>
              <w:t>本项目费用包括但不仅限于维护保养费、配件材料费、人工费、服务费、差旅费、税金、运输费、保险费、培训以及保养保修过程中涉及到的一切费用</w:t>
            </w:r>
            <w:r w:rsidRPr="00D33073">
              <w:rPr>
                <w:spacing w:val="-2"/>
                <w:sz w:val="21"/>
                <w:szCs w:val="21"/>
                <w:lang w:eastAsia="zh-CN"/>
              </w:rPr>
              <w:t>等。</w:t>
            </w:r>
          </w:p>
        </w:tc>
      </w:tr>
      <w:tr w:rsidR="001D207B" w:rsidRPr="00D33073" w:rsidTr="00B9738B">
        <w:trPr>
          <w:trHeight w:val="679"/>
          <w:jc w:val="center"/>
        </w:trPr>
        <w:tc>
          <w:tcPr>
            <w:tcW w:w="794" w:type="dxa"/>
            <w:vAlign w:val="center"/>
          </w:tcPr>
          <w:p w:rsidR="001D207B" w:rsidRPr="00D33073" w:rsidRDefault="00EF0D0B" w:rsidP="00D33073">
            <w:pPr>
              <w:pStyle w:val="TableText"/>
              <w:spacing w:before="78" w:line="241" w:lineRule="auto"/>
              <w:jc w:val="center"/>
              <w:rPr>
                <w:sz w:val="21"/>
                <w:szCs w:val="21"/>
              </w:rPr>
            </w:pPr>
            <w:r w:rsidRPr="00D33073">
              <w:rPr>
                <w:spacing w:val="-3"/>
                <w:sz w:val="21"/>
                <w:szCs w:val="21"/>
              </w:rPr>
              <w:t>2</w:t>
            </w:r>
          </w:p>
        </w:tc>
        <w:tc>
          <w:tcPr>
            <w:tcW w:w="7712" w:type="dxa"/>
            <w:vAlign w:val="center"/>
          </w:tcPr>
          <w:p w:rsidR="001D207B" w:rsidRPr="005377C3" w:rsidRDefault="00EF0D0B" w:rsidP="005377C3">
            <w:pPr>
              <w:spacing w:before="34" w:line="219" w:lineRule="auto"/>
              <w:rPr>
                <w:rFonts w:ascii="宋体" w:eastAsia="宋体" w:hAnsi="宋体" w:cs="Times New Roman"/>
                <w:snapToGrid/>
                <w:color w:val="auto"/>
                <w:kern w:val="2"/>
                <w:lang w:eastAsia="zh-CN"/>
              </w:rPr>
            </w:pPr>
            <w:r w:rsidRPr="00D33073">
              <w:rPr>
                <w:rFonts w:ascii="宋体" w:eastAsia="宋体" w:hAnsi="宋体" w:cs="宋体" w:hint="eastAsia"/>
                <w:spacing w:val="-3"/>
                <w:lang w:eastAsia="zh-CN"/>
              </w:rPr>
              <w:t>投标人需承诺：</w:t>
            </w:r>
            <w:proofErr w:type="gramStart"/>
            <w:r w:rsidRPr="00D33073">
              <w:rPr>
                <w:rFonts w:ascii="宋体" w:eastAsia="宋体" w:hAnsi="宋体" w:cs="宋体" w:hint="eastAsia"/>
                <w:spacing w:val="-3"/>
                <w:lang w:eastAsia="zh-CN"/>
              </w:rPr>
              <w:t>在维保服务</w:t>
            </w:r>
            <w:proofErr w:type="gramEnd"/>
            <w:r w:rsidRPr="00D33073">
              <w:rPr>
                <w:rFonts w:ascii="宋体" w:eastAsia="宋体" w:hAnsi="宋体" w:cs="宋体" w:hint="eastAsia"/>
                <w:spacing w:val="-3"/>
                <w:lang w:eastAsia="zh-CN"/>
              </w:rPr>
              <w:t>过程中，提供由中标人和备件设备原厂工程师共同为采购方进行售后维护及技术支持服务</w:t>
            </w:r>
            <w:r w:rsidR="00B9738B">
              <w:rPr>
                <w:rFonts w:ascii="宋体" w:eastAsia="宋体" w:hAnsi="宋体" w:cs="宋体" w:hint="eastAsia"/>
                <w:spacing w:val="-3"/>
                <w:lang w:eastAsia="zh-CN"/>
              </w:rPr>
              <w:t>。</w:t>
            </w:r>
            <w:r w:rsidR="005377C3">
              <w:rPr>
                <w:rFonts w:ascii="宋体" w:eastAsia="宋体" w:hAnsi="宋体" w:cs="宋体" w:hint="eastAsia"/>
                <w:spacing w:val="-3"/>
                <w:lang w:eastAsia="zh-CN"/>
              </w:rPr>
              <w:t>并</w:t>
            </w:r>
            <w:r w:rsidR="005377C3" w:rsidRPr="005377C3">
              <w:rPr>
                <w:rFonts w:ascii="宋体" w:eastAsia="宋体" w:hAnsi="宋体" w:cs="Times New Roman" w:hint="eastAsia"/>
                <w:snapToGrid/>
                <w:color w:val="auto"/>
                <w:kern w:val="2"/>
                <w:lang w:eastAsia="zh-CN"/>
              </w:rPr>
              <w:t>指定</w:t>
            </w:r>
            <w:r w:rsidR="005377C3" w:rsidRPr="005377C3">
              <w:rPr>
                <w:rFonts w:ascii="宋体" w:eastAsia="宋体" w:hAnsi="宋体" w:cs="Times New Roman"/>
                <w:snapToGrid/>
                <w:color w:val="auto"/>
                <w:kern w:val="2"/>
                <w:lang w:eastAsia="zh-CN"/>
              </w:rPr>
              <w:t>1</w:t>
            </w:r>
            <w:r w:rsidR="005377C3">
              <w:rPr>
                <w:rFonts w:ascii="宋体" w:eastAsia="宋体" w:hAnsi="宋体" w:cs="Times New Roman" w:hint="eastAsia"/>
                <w:snapToGrid/>
                <w:color w:val="auto"/>
                <w:kern w:val="2"/>
                <w:lang w:eastAsia="zh-CN"/>
              </w:rPr>
              <w:t>名技术工程师专门负责</w:t>
            </w:r>
            <w:proofErr w:type="gramStart"/>
            <w:r w:rsidR="005377C3">
              <w:rPr>
                <w:rFonts w:ascii="宋体" w:eastAsia="宋体" w:hAnsi="宋体" w:cs="Times New Roman" w:hint="eastAsia"/>
                <w:snapToGrid/>
                <w:color w:val="auto"/>
                <w:kern w:val="2"/>
                <w:lang w:eastAsia="zh-CN"/>
              </w:rPr>
              <w:t>我院维保服务</w:t>
            </w:r>
            <w:proofErr w:type="gramEnd"/>
            <w:r w:rsidR="005377C3">
              <w:rPr>
                <w:rFonts w:ascii="宋体" w:eastAsia="宋体" w:hAnsi="宋体" w:cs="Times New Roman" w:hint="eastAsia"/>
                <w:snapToGrid/>
                <w:color w:val="auto"/>
                <w:kern w:val="2"/>
                <w:lang w:eastAsia="zh-CN"/>
              </w:rPr>
              <w:t>。</w:t>
            </w:r>
          </w:p>
        </w:tc>
      </w:tr>
      <w:tr w:rsidR="001D207B" w:rsidRPr="00B9738B" w:rsidTr="00B9738B">
        <w:trPr>
          <w:trHeight w:val="138"/>
          <w:jc w:val="center"/>
        </w:trPr>
        <w:tc>
          <w:tcPr>
            <w:tcW w:w="794" w:type="dxa"/>
            <w:vAlign w:val="center"/>
          </w:tcPr>
          <w:p w:rsidR="001D207B" w:rsidRPr="00B9738B" w:rsidRDefault="00B9738B" w:rsidP="00B9738B">
            <w:pPr>
              <w:pStyle w:val="TableText"/>
              <w:spacing w:before="78" w:line="241" w:lineRule="auto"/>
              <w:jc w:val="center"/>
              <w:rPr>
                <w:spacing w:val="-3"/>
                <w:sz w:val="21"/>
                <w:szCs w:val="21"/>
                <w:lang w:eastAsia="zh-CN"/>
              </w:rPr>
            </w:pPr>
            <w:r>
              <w:rPr>
                <w:rFonts w:hint="eastAsia"/>
                <w:spacing w:val="-3"/>
                <w:sz w:val="21"/>
                <w:szCs w:val="21"/>
                <w:lang w:eastAsia="zh-CN"/>
              </w:rPr>
              <w:t>3</w:t>
            </w:r>
          </w:p>
        </w:tc>
        <w:tc>
          <w:tcPr>
            <w:tcW w:w="7712" w:type="dxa"/>
            <w:vAlign w:val="center"/>
          </w:tcPr>
          <w:p w:rsidR="004516F4" w:rsidRDefault="00EF0D0B" w:rsidP="00B9738B">
            <w:pPr>
              <w:pStyle w:val="TableText"/>
              <w:spacing w:before="38" w:line="348" w:lineRule="auto"/>
              <w:ind w:left="111" w:right="109"/>
              <w:jc w:val="both"/>
              <w:rPr>
                <w:spacing w:val="-3"/>
                <w:sz w:val="21"/>
                <w:szCs w:val="21"/>
                <w:lang w:eastAsia="zh-CN"/>
              </w:rPr>
            </w:pPr>
            <w:r w:rsidRPr="00B9738B">
              <w:rPr>
                <w:spacing w:val="-3"/>
                <w:sz w:val="21"/>
                <w:szCs w:val="21"/>
                <w:lang w:eastAsia="zh-CN"/>
              </w:rPr>
              <w:t>提供工作时间内的电话、邮件或其它远程支持。</w:t>
            </w:r>
            <w:r w:rsidR="004516F4" w:rsidRPr="00B9738B">
              <w:rPr>
                <w:spacing w:val="-3"/>
                <w:sz w:val="21"/>
                <w:szCs w:val="21"/>
                <w:lang w:eastAsia="zh-CN"/>
              </w:rPr>
              <w:t>提供非工作时间电话技术支持</w:t>
            </w:r>
            <w:r w:rsidR="004516F4" w:rsidRPr="00B9738B">
              <w:rPr>
                <w:rFonts w:hint="eastAsia"/>
                <w:spacing w:val="-3"/>
                <w:sz w:val="21"/>
                <w:szCs w:val="21"/>
                <w:lang w:eastAsia="zh-CN"/>
              </w:rPr>
              <w:t>。</w:t>
            </w:r>
          </w:p>
          <w:p w:rsidR="001D207B" w:rsidRPr="00B9738B" w:rsidRDefault="00EF0D0B" w:rsidP="00B9738B">
            <w:pPr>
              <w:pStyle w:val="TableText"/>
              <w:spacing w:before="38" w:line="348" w:lineRule="auto"/>
              <w:ind w:left="111" w:right="109"/>
              <w:jc w:val="both"/>
              <w:rPr>
                <w:spacing w:val="-3"/>
                <w:sz w:val="21"/>
                <w:szCs w:val="21"/>
                <w:lang w:eastAsia="zh-CN"/>
              </w:rPr>
            </w:pPr>
            <w:r w:rsidRPr="00B9738B">
              <w:rPr>
                <w:spacing w:val="-3"/>
                <w:sz w:val="21"/>
                <w:szCs w:val="21"/>
                <w:lang w:eastAsia="zh-CN"/>
              </w:rPr>
              <w:t>远程技术支持的响应时间为</w:t>
            </w:r>
            <w:r w:rsidR="004516F4">
              <w:rPr>
                <w:rFonts w:hint="eastAsia"/>
                <w:spacing w:val="-3"/>
                <w:sz w:val="21"/>
                <w:szCs w:val="21"/>
                <w:lang w:eastAsia="zh-CN"/>
              </w:rPr>
              <w:t>半</w:t>
            </w:r>
            <w:r w:rsidRPr="00B9738B">
              <w:rPr>
                <w:spacing w:val="-3"/>
                <w:sz w:val="21"/>
                <w:szCs w:val="21"/>
                <w:lang w:eastAsia="zh-CN"/>
              </w:rPr>
              <w:t>小时</w:t>
            </w:r>
            <w:r w:rsidR="00B9738B">
              <w:rPr>
                <w:rFonts w:hint="eastAsia"/>
                <w:spacing w:val="-3"/>
                <w:sz w:val="21"/>
                <w:szCs w:val="21"/>
                <w:lang w:eastAsia="zh-CN"/>
              </w:rPr>
              <w:t>。</w:t>
            </w:r>
          </w:p>
        </w:tc>
      </w:tr>
      <w:tr w:rsidR="001D207B" w:rsidRPr="00D33073" w:rsidTr="00B9738B">
        <w:trPr>
          <w:trHeight w:val="470"/>
          <w:jc w:val="center"/>
        </w:trPr>
        <w:tc>
          <w:tcPr>
            <w:tcW w:w="794" w:type="dxa"/>
            <w:vAlign w:val="center"/>
          </w:tcPr>
          <w:p w:rsidR="001D207B" w:rsidRPr="00D33073" w:rsidRDefault="00EF0D0B" w:rsidP="00D33073">
            <w:pPr>
              <w:pStyle w:val="TableText"/>
              <w:spacing w:before="36" w:line="241" w:lineRule="auto"/>
              <w:jc w:val="center"/>
              <w:rPr>
                <w:sz w:val="21"/>
                <w:szCs w:val="21"/>
              </w:rPr>
            </w:pPr>
            <w:r w:rsidRPr="00D33073">
              <w:rPr>
                <w:spacing w:val="-3"/>
                <w:sz w:val="21"/>
                <w:szCs w:val="21"/>
              </w:rPr>
              <w:t>4</w:t>
            </w:r>
          </w:p>
        </w:tc>
        <w:tc>
          <w:tcPr>
            <w:tcW w:w="7712" w:type="dxa"/>
            <w:vAlign w:val="center"/>
          </w:tcPr>
          <w:p w:rsidR="001D207B" w:rsidRPr="00B9738B" w:rsidRDefault="004516F4" w:rsidP="00AD486F">
            <w:pPr>
              <w:pStyle w:val="TableText"/>
              <w:spacing w:before="38" w:line="348" w:lineRule="auto"/>
              <w:ind w:left="111" w:right="109"/>
              <w:jc w:val="both"/>
              <w:rPr>
                <w:spacing w:val="-3"/>
                <w:sz w:val="21"/>
                <w:szCs w:val="21"/>
                <w:lang w:eastAsia="zh-CN"/>
              </w:rPr>
            </w:pPr>
            <w:r w:rsidRPr="00D33073">
              <w:rPr>
                <w:spacing w:val="-3"/>
                <w:sz w:val="21"/>
                <w:szCs w:val="21"/>
                <w:lang w:eastAsia="zh-CN"/>
              </w:rPr>
              <w:t>如果远程诊断不能确定故障问题所在，或者无法通过远程进行故障修复，中标单位将指派工程师</w:t>
            </w:r>
            <w:r w:rsidR="00AD486F">
              <w:rPr>
                <w:rFonts w:hint="eastAsia"/>
                <w:spacing w:val="-3"/>
                <w:sz w:val="21"/>
                <w:szCs w:val="21"/>
                <w:lang w:eastAsia="zh-CN"/>
              </w:rPr>
              <w:t>在4小时内</w:t>
            </w:r>
            <w:r w:rsidRPr="00D33073">
              <w:rPr>
                <w:spacing w:val="-3"/>
                <w:sz w:val="21"/>
                <w:szCs w:val="21"/>
                <w:lang w:eastAsia="zh-CN"/>
              </w:rPr>
              <w:t>到现场提供现场技术服务。</w:t>
            </w:r>
          </w:p>
        </w:tc>
      </w:tr>
      <w:tr w:rsidR="001D207B" w:rsidRPr="00D33073" w:rsidTr="00B9738B">
        <w:trPr>
          <w:trHeight w:val="647"/>
          <w:jc w:val="center"/>
        </w:trPr>
        <w:tc>
          <w:tcPr>
            <w:tcW w:w="794" w:type="dxa"/>
            <w:vAlign w:val="center"/>
          </w:tcPr>
          <w:p w:rsidR="001D207B" w:rsidRPr="00D33073" w:rsidRDefault="00EF0D0B" w:rsidP="00D33073">
            <w:pPr>
              <w:pStyle w:val="TableText"/>
              <w:spacing w:before="78"/>
              <w:jc w:val="center"/>
              <w:rPr>
                <w:sz w:val="21"/>
                <w:szCs w:val="21"/>
              </w:rPr>
            </w:pPr>
            <w:r w:rsidRPr="00D33073">
              <w:rPr>
                <w:spacing w:val="-3"/>
                <w:sz w:val="21"/>
                <w:szCs w:val="21"/>
              </w:rPr>
              <w:t>5</w:t>
            </w:r>
          </w:p>
        </w:tc>
        <w:tc>
          <w:tcPr>
            <w:tcW w:w="7712" w:type="dxa"/>
            <w:vAlign w:val="center"/>
          </w:tcPr>
          <w:p w:rsidR="001D207B" w:rsidRPr="00D33073" w:rsidRDefault="004516F4" w:rsidP="00B9738B">
            <w:pPr>
              <w:pStyle w:val="TableText"/>
              <w:spacing w:before="38" w:line="348" w:lineRule="auto"/>
              <w:ind w:left="111" w:right="109"/>
              <w:jc w:val="both"/>
              <w:rPr>
                <w:sz w:val="21"/>
                <w:szCs w:val="21"/>
                <w:lang w:eastAsia="zh-CN"/>
              </w:rPr>
            </w:pPr>
            <w:r w:rsidRPr="00D33073">
              <w:rPr>
                <w:spacing w:val="-3"/>
                <w:sz w:val="21"/>
                <w:szCs w:val="21"/>
                <w:lang w:eastAsia="zh-CN"/>
              </w:rPr>
              <w:t>对现场售后技术人员不能解决处理的问题，必须采用增派更加资深的技术人员，一并上门服务的方式进行解决，并保证故障不排除，维修技术人员不撤</w:t>
            </w:r>
            <w:r w:rsidRPr="00D33073">
              <w:rPr>
                <w:spacing w:val="-10"/>
                <w:sz w:val="21"/>
                <w:szCs w:val="21"/>
                <w:lang w:eastAsia="zh-CN"/>
              </w:rPr>
              <w:t>离</w:t>
            </w:r>
            <w:r>
              <w:rPr>
                <w:rFonts w:hint="eastAsia"/>
                <w:spacing w:val="-10"/>
                <w:sz w:val="21"/>
                <w:szCs w:val="21"/>
                <w:lang w:eastAsia="zh-CN"/>
              </w:rPr>
              <w:t>。</w:t>
            </w:r>
          </w:p>
        </w:tc>
      </w:tr>
      <w:tr w:rsidR="001D207B" w:rsidRPr="00D33073" w:rsidTr="00B9738B">
        <w:trPr>
          <w:trHeight w:val="659"/>
          <w:jc w:val="center"/>
        </w:trPr>
        <w:tc>
          <w:tcPr>
            <w:tcW w:w="794" w:type="dxa"/>
            <w:vAlign w:val="center"/>
          </w:tcPr>
          <w:p w:rsidR="001D207B" w:rsidRPr="00D33073" w:rsidRDefault="00EF0D0B" w:rsidP="00D33073">
            <w:pPr>
              <w:pStyle w:val="TableText"/>
              <w:spacing w:before="78"/>
              <w:jc w:val="center"/>
              <w:rPr>
                <w:sz w:val="21"/>
                <w:szCs w:val="21"/>
              </w:rPr>
            </w:pPr>
            <w:r w:rsidRPr="00D33073">
              <w:rPr>
                <w:spacing w:val="-3"/>
                <w:sz w:val="21"/>
                <w:szCs w:val="21"/>
              </w:rPr>
              <w:t>6</w:t>
            </w:r>
          </w:p>
        </w:tc>
        <w:tc>
          <w:tcPr>
            <w:tcW w:w="7712" w:type="dxa"/>
            <w:vAlign w:val="center"/>
          </w:tcPr>
          <w:p w:rsidR="004516F4" w:rsidRPr="00D33073" w:rsidRDefault="004516F4">
            <w:pPr>
              <w:pStyle w:val="TableText"/>
              <w:spacing w:before="38" w:line="348" w:lineRule="auto"/>
              <w:ind w:left="113" w:right="213" w:hanging="4"/>
              <w:jc w:val="both"/>
              <w:rPr>
                <w:sz w:val="21"/>
                <w:szCs w:val="21"/>
                <w:lang w:eastAsia="zh-CN"/>
              </w:rPr>
            </w:pPr>
            <w:r w:rsidRPr="00D33073">
              <w:rPr>
                <w:spacing w:val="-3"/>
                <w:sz w:val="21"/>
                <w:szCs w:val="21"/>
                <w:lang w:eastAsia="zh-CN"/>
              </w:rPr>
              <w:t>每次处理故障时，需填写服务行为记录单，完整记录故障的现象、处理的过程、更换设备的情况及更换设备的原型号和现型号，并</w:t>
            </w:r>
            <w:proofErr w:type="gramStart"/>
            <w:r w:rsidRPr="00D33073">
              <w:rPr>
                <w:spacing w:val="-3"/>
                <w:sz w:val="21"/>
                <w:szCs w:val="21"/>
                <w:lang w:eastAsia="zh-CN"/>
              </w:rPr>
              <w:t>交设备</w:t>
            </w:r>
            <w:proofErr w:type="gramEnd"/>
            <w:r w:rsidRPr="00D33073">
              <w:rPr>
                <w:spacing w:val="-3"/>
                <w:sz w:val="21"/>
                <w:szCs w:val="21"/>
                <w:lang w:eastAsia="zh-CN"/>
              </w:rPr>
              <w:t>使用科室负责</w:t>
            </w:r>
            <w:r w:rsidRPr="00D33073">
              <w:rPr>
                <w:spacing w:val="-4"/>
                <w:sz w:val="21"/>
                <w:szCs w:val="21"/>
                <w:lang w:eastAsia="zh-CN"/>
              </w:rPr>
              <w:t>人签字确认。</w:t>
            </w:r>
          </w:p>
        </w:tc>
      </w:tr>
      <w:tr w:rsidR="001D207B" w:rsidRPr="00D33073" w:rsidTr="004516F4">
        <w:trPr>
          <w:trHeight w:val="846"/>
          <w:jc w:val="center"/>
        </w:trPr>
        <w:tc>
          <w:tcPr>
            <w:tcW w:w="794" w:type="dxa"/>
            <w:vAlign w:val="center"/>
          </w:tcPr>
          <w:p w:rsidR="001D207B" w:rsidRPr="00D33073" w:rsidRDefault="00EF0D0B" w:rsidP="00D33073">
            <w:pPr>
              <w:pStyle w:val="TableText"/>
              <w:spacing w:before="36"/>
              <w:jc w:val="center"/>
              <w:rPr>
                <w:sz w:val="21"/>
                <w:szCs w:val="21"/>
              </w:rPr>
            </w:pPr>
            <w:r w:rsidRPr="00D33073">
              <w:rPr>
                <w:spacing w:val="-3"/>
                <w:sz w:val="21"/>
                <w:szCs w:val="21"/>
              </w:rPr>
              <w:t>7</w:t>
            </w:r>
          </w:p>
        </w:tc>
        <w:tc>
          <w:tcPr>
            <w:tcW w:w="7712" w:type="dxa"/>
            <w:vAlign w:val="center"/>
          </w:tcPr>
          <w:p w:rsidR="004516F4" w:rsidRDefault="004516F4" w:rsidP="004516F4">
            <w:pPr>
              <w:pStyle w:val="TableText"/>
              <w:spacing w:before="38" w:line="348" w:lineRule="auto"/>
              <w:ind w:left="113" w:right="213" w:hanging="4"/>
              <w:jc w:val="both"/>
              <w:rPr>
                <w:spacing w:val="-4"/>
                <w:sz w:val="21"/>
                <w:szCs w:val="21"/>
                <w:lang w:eastAsia="zh-CN"/>
              </w:rPr>
            </w:pPr>
            <w:r w:rsidRPr="00D33073">
              <w:rPr>
                <w:spacing w:val="-4"/>
                <w:sz w:val="21"/>
                <w:szCs w:val="21"/>
                <w:lang w:eastAsia="zh-CN"/>
              </w:rPr>
              <w:t>提供每年</w:t>
            </w:r>
            <w:r>
              <w:rPr>
                <w:rFonts w:hint="eastAsia"/>
                <w:spacing w:val="-4"/>
                <w:sz w:val="21"/>
                <w:szCs w:val="21"/>
                <w:lang w:eastAsia="zh-CN"/>
              </w:rPr>
              <w:t>不少于</w:t>
            </w:r>
            <w:r w:rsidRPr="00D33073">
              <w:rPr>
                <w:rFonts w:hint="eastAsia"/>
                <w:spacing w:val="-4"/>
                <w:sz w:val="21"/>
                <w:szCs w:val="21"/>
                <w:lang w:eastAsia="zh-CN"/>
              </w:rPr>
              <w:t>2</w:t>
            </w:r>
            <w:r w:rsidRPr="00D33073">
              <w:rPr>
                <w:spacing w:val="-4"/>
                <w:sz w:val="21"/>
                <w:szCs w:val="21"/>
                <w:lang w:eastAsia="zh-CN"/>
              </w:rPr>
              <w:t xml:space="preserve"> 次免费定期巡检服务，并提供巡检情况记录单</w:t>
            </w:r>
            <w:r>
              <w:rPr>
                <w:rFonts w:hint="eastAsia"/>
                <w:spacing w:val="-4"/>
                <w:sz w:val="21"/>
                <w:szCs w:val="21"/>
                <w:lang w:eastAsia="zh-CN"/>
              </w:rPr>
              <w:t>。</w:t>
            </w:r>
          </w:p>
          <w:p w:rsidR="001D207B" w:rsidRPr="00D33073" w:rsidRDefault="004516F4" w:rsidP="004516F4">
            <w:pPr>
              <w:pStyle w:val="TableText"/>
              <w:spacing w:before="36" w:line="219" w:lineRule="auto"/>
              <w:ind w:left="110"/>
              <w:rPr>
                <w:sz w:val="21"/>
                <w:szCs w:val="21"/>
                <w:lang w:eastAsia="zh-CN"/>
              </w:rPr>
            </w:pPr>
            <w:r>
              <w:rPr>
                <w:rFonts w:hint="eastAsia"/>
                <w:spacing w:val="-4"/>
                <w:sz w:val="21"/>
                <w:szCs w:val="21"/>
                <w:lang w:eastAsia="zh-CN"/>
              </w:rPr>
              <w:t>维保期结束，提供一份书面总结报告，内容</w:t>
            </w:r>
            <w:proofErr w:type="gramStart"/>
            <w:r>
              <w:rPr>
                <w:rFonts w:hint="eastAsia"/>
                <w:spacing w:val="-4"/>
                <w:sz w:val="21"/>
                <w:szCs w:val="21"/>
                <w:lang w:eastAsia="zh-CN"/>
              </w:rPr>
              <w:t>包含维保时间</w:t>
            </w:r>
            <w:proofErr w:type="gramEnd"/>
            <w:r>
              <w:rPr>
                <w:rFonts w:hint="eastAsia"/>
                <w:spacing w:val="-4"/>
                <w:sz w:val="21"/>
                <w:szCs w:val="21"/>
                <w:lang w:eastAsia="zh-CN"/>
              </w:rPr>
              <w:t>、具体事项、建议意见等。</w:t>
            </w:r>
          </w:p>
        </w:tc>
      </w:tr>
      <w:tr w:rsidR="001D207B" w:rsidRPr="00D33073" w:rsidTr="00B9738B">
        <w:trPr>
          <w:trHeight w:val="545"/>
          <w:jc w:val="center"/>
        </w:trPr>
        <w:tc>
          <w:tcPr>
            <w:tcW w:w="794" w:type="dxa"/>
            <w:vAlign w:val="center"/>
          </w:tcPr>
          <w:p w:rsidR="001D207B" w:rsidRPr="00D33073" w:rsidRDefault="00EF0D0B" w:rsidP="00D33073">
            <w:pPr>
              <w:pStyle w:val="TableText"/>
              <w:spacing w:before="78"/>
              <w:jc w:val="center"/>
              <w:rPr>
                <w:sz w:val="21"/>
                <w:szCs w:val="21"/>
              </w:rPr>
            </w:pPr>
            <w:r w:rsidRPr="00D33073">
              <w:rPr>
                <w:spacing w:val="-3"/>
                <w:sz w:val="21"/>
                <w:szCs w:val="21"/>
              </w:rPr>
              <w:t>8</w:t>
            </w:r>
          </w:p>
        </w:tc>
        <w:tc>
          <w:tcPr>
            <w:tcW w:w="7712" w:type="dxa"/>
            <w:vAlign w:val="center"/>
          </w:tcPr>
          <w:p w:rsidR="001D207B" w:rsidRPr="00D33073" w:rsidRDefault="004516F4">
            <w:pPr>
              <w:pStyle w:val="TableText"/>
              <w:spacing w:before="38" w:line="348" w:lineRule="auto"/>
              <w:ind w:left="110" w:right="213"/>
              <w:jc w:val="both"/>
              <w:rPr>
                <w:spacing w:val="-3"/>
                <w:sz w:val="21"/>
                <w:szCs w:val="21"/>
                <w:lang w:eastAsia="zh-CN"/>
              </w:rPr>
            </w:pPr>
            <w:r w:rsidRPr="00D33073">
              <w:rPr>
                <w:spacing w:val="-3"/>
                <w:sz w:val="21"/>
                <w:szCs w:val="21"/>
                <w:lang w:eastAsia="zh-CN"/>
              </w:rPr>
              <w:t>及时提供软硬件的技术文件资料和升级策略，对软件提供免费升级服务，并保证以最优的价格提供硬件的升级和更新。根据院方需要，需提供客户端入</w:t>
            </w:r>
            <w:r w:rsidRPr="00D33073">
              <w:rPr>
                <w:spacing w:val="-5"/>
                <w:sz w:val="21"/>
                <w:szCs w:val="21"/>
                <w:lang w:eastAsia="zh-CN"/>
              </w:rPr>
              <w:t>网接入服务。</w:t>
            </w:r>
          </w:p>
        </w:tc>
      </w:tr>
      <w:tr w:rsidR="001D207B" w:rsidRPr="00D33073" w:rsidTr="00B9738B">
        <w:trPr>
          <w:trHeight w:val="90"/>
          <w:jc w:val="center"/>
        </w:trPr>
        <w:tc>
          <w:tcPr>
            <w:tcW w:w="794" w:type="dxa"/>
            <w:vAlign w:val="center"/>
          </w:tcPr>
          <w:p w:rsidR="001D207B" w:rsidRPr="00D33073" w:rsidRDefault="00EF0D0B" w:rsidP="00D33073">
            <w:pPr>
              <w:pStyle w:val="TableText"/>
              <w:spacing w:before="79"/>
              <w:jc w:val="center"/>
              <w:rPr>
                <w:sz w:val="21"/>
                <w:szCs w:val="21"/>
              </w:rPr>
            </w:pPr>
            <w:r w:rsidRPr="00D33073">
              <w:rPr>
                <w:spacing w:val="-3"/>
                <w:sz w:val="21"/>
                <w:szCs w:val="21"/>
              </w:rPr>
              <w:t>9</w:t>
            </w:r>
          </w:p>
        </w:tc>
        <w:tc>
          <w:tcPr>
            <w:tcW w:w="7712" w:type="dxa"/>
            <w:vAlign w:val="center"/>
          </w:tcPr>
          <w:p w:rsidR="001D207B" w:rsidRPr="00D33073" w:rsidRDefault="004516F4" w:rsidP="00775744">
            <w:pPr>
              <w:pStyle w:val="TableText"/>
              <w:spacing w:before="38" w:line="348" w:lineRule="auto"/>
              <w:ind w:left="110" w:right="213"/>
              <w:jc w:val="both"/>
              <w:rPr>
                <w:spacing w:val="-3"/>
                <w:sz w:val="21"/>
                <w:szCs w:val="21"/>
                <w:lang w:eastAsia="zh-CN"/>
              </w:rPr>
            </w:pPr>
            <w:proofErr w:type="gramStart"/>
            <w:r w:rsidRPr="00D33073">
              <w:rPr>
                <w:spacing w:val="-3"/>
                <w:sz w:val="21"/>
                <w:szCs w:val="21"/>
                <w:lang w:eastAsia="zh-CN"/>
              </w:rPr>
              <w:t>节假日维保</w:t>
            </w:r>
            <w:r w:rsidR="00775744">
              <w:rPr>
                <w:rFonts w:hint="eastAsia"/>
                <w:spacing w:val="-3"/>
                <w:sz w:val="21"/>
                <w:szCs w:val="21"/>
                <w:lang w:eastAsia="zh-CN"/>
              </w:rPr>
              <w:t>服务</w:t>
            </w:r>
            <w:proofErr w:type="gramEnd"/>
            <w:r w:rsidRPr="00D33073">
              <w:rPr>
                <w:spacing w:val="-3"/>
                <w:sz w:val="21"/>
                <w:szCs w:val="21"/>
                <w:lang w:eastAsia="zh-CN"/>
              </w:rPr>
              <w:t>：在法定节假日，服务商应主动提前提供值班工程师名单及联系电话，</w:t>
            </w:r>
            <w:r w:rsidR="00F25C66">
              <w:rPr>
                <w:spacing w:val="-3"/>
                <w:sz w:val="21"/>
                <w:szCs w:val="21"/>
                <w:lang w:eastAsia="zh-CN"/>
              </w:rPr>
              <w:t>即时响应并及时到达</w:t>
            </w:r>
            <w:r w:rsidRPr="00D33073">
              <w:rPr>
                <w:spacing w:val="-3"/>
                <w:sz w:val="21"/>
                <w:szCs w:val="21"/>
                <w:lang w:eastAsia="zh-CN"/>
              </w:rPr>
              <w:t>现场，给予现场技术支持与协助。</w:t>
            </w:r>
          </w:p>
        </w:tc>
      </w:tr>
      <w:tr w:rsidR="001D207B" w:rsidRPr="00D33073" w:rsidTr="00B9738B">
        <w:trPr>
          <w:trHeight w:val="279"/>
          <w:jc w:val="center"/>
        </w:trPr>
        <w:tc>
          <w:tcPr>
            <w:tcW w:w="794" w:type="dxa"/>
            <w:vAlign w:val="center"/>
          </w:tcPr>
          <w:p w:rsidR="001D207B" w:rsidRPr="00D33073" w:rsidRDefault="00EF0D0B" w:rsidP="00D33073">
            <w:pPr>
              <w:pStyle w:val="TableText"/>
              <w:spacing w:before="78"/>
              <w:jc w:val="center"/>
              <w:rPr>
                <w:sz w:val="21"/>
                <w:szCs w:val="21"/>
              </w:rPr>
            </w:pPr>
            <w:r w:rsidRPr="00D33073">
              <w:rPr>
                <w:spacing w:val="-17"/>
                <w:sz w:val="21"/>
                <w:szCs w:val="21"/>
              </w:rPr>
              <w:t>10</w:t>
            </w:r>
          </w:p>
        </w:tc>
        <w:tc>
          <w:tcPr>
            <w:tcW w:w="7712" w:type="dxa"/>
            <w:vAlign w:val="center"/>
          </w:tcPr>
          <w:p w:rsidR="001D207B" w:rsidRPr="00D33073" w:rsidRDefault="00775744" w:rsidP="00775744">
            <w:pPr>
              <w:pStyle w:val="TableText"/>
              <w:spacing w:before="33" w:line="349" w:lineRule="auto"/>
              <w:ind w:left="110" w:right="213" w:hanging="1"/>
              <w:jc w:val="both"/>
              <w:rPr>
                <w:sz w:val="21"/>
                <w:szCs w:val="21"/>
                <w:lang w:eastAsia="zh-CN"/>
              </w:rPr>
            </w:pPr>
            <w:r>
              <w:rPr>
                <w:spacing w:val="-3"/>
                <w:sz w:val="21"/>
                <w:szCs w:val="21"/>
                <w:lang w:eastAsia="zh-CN"/>
              </w:rPr>
              <w:t>备品备件：为</w:t>
            </w:r>
            <w:r w:rsidR="004516F4" w:rsidRPr="00D33073">
              <w:rPr>
                <w:spacing w:val="-3"/>
                <w:sz w:val="21"/>
                <w:szCs w:val="21"/>
                <w:lang w:eastAsia="zh-CN"/>
              </w:rPr>
              <w:t>确</w:t>
            </w:r>
            <w:r>
              <w:rPr>
                <w:spacing w:val="-3"/>
                <w:sz w:val="21"/>
                <w:szCs w:val="21"/>
                <w:lang w:eastAsia="zh-CN"/>
              </w:rPr>
              <w:t>保系统最大限度的维修维护保障，要求服务商在医院提供一套备品备件</w:t>
            </w:r>
            <w:r w:rsidR="004516F4" w:rsidRPr="00D33073">
              <w:rPr>
                <w:spacing w:val="-3"/>
                <w:sz w:val="21"/>
                <w:szCs w:val="21"/>
                <w:lang w:eastAsia="zh-CN"/>
              </w:rPr>
              <w:t>（包含：</w:t>
            </w:r>
            <w:r w:rsidR="004516F4" w:rsidRPr="00D33073">
              <w:rPr>
                <w:rFonts w:hint="eastAsia"/>
                <w:spacing w:val="-3"/>
                <w:sz w:val="21"/>
                <w:szCs w:val="21"/>
                <w:lang w:eastAsia="zh-CN"/>
              </w:rPr>
              <w:t>超宽频天线、宽带耦合器、宽带</w:t>
            </w:r>
            <w:proofErr w:type="gramStart"/>
            <w:r w:rsidR="004516F4" w:rsidRPr="00D33073">
              <w:rPr>
                <w:rFonts w:hint="eastAsia"/>
                <w:spacing w:val="-3"/>
                <w:sz w:val="21"/>
                <w:szCs w:val="21"/>
                <w:lang w:eastAsia="zh-CN"/>
              </w:rPr>
              <w:t>功分器</w:t>
            </w:r>
            <w:proofErr w:type="gramEnd"/>
            <w:r w:rsidR="004516F4" w:rsidRPr="00D33073">
              <w:rPr>
                <w:spacing w:val="-3"/>
                <w:sz w:val="21"/>
                <w:szCs w:val="21"/>
                <w:lang w:eastAsia="zh-CN"/>
              </w:rPr>
              <w:t>等），提供易损件</w:t>
            </w:r>
            <w:r>
              <w:rPr>
                <w:rFonts w:hint="eastAsia"/>
                <w:spacing w:val="-3"/>
                <w:sz w:val="21"/>
                <w:szCs w:val="21"/>
                <w:lang w:eastAsia="zh-CN"/>
              </w:rPr>
              <w:t>的</w:t>
            </w:r>
            <w:r w:rsidR="004516F4" w:rsidRPr="00D33073">
              <w:rPr>
                <w:spacing w:val="-3"/>
                <w:sz w:val="21"/>
                <w:szCs w:val="21"/>
                <w:lang w:eastAsia="zh-CN"/>
              </w:rPr>
              <w:t>现场快速换件服务，使系统保持或复原其良好工作状态。</w:t>
            </w:r>
          </w:p>
        </w:tc>
      </w:tr>
      <w:tr w:rsidR="001D207B" w:rsidRPr="00D33073" w:rsidTr="00B9738B">
        <w:trPr>
          <w:trHeight w:val="137"/>
          <w:jc w:val="center"/>
        </w:trPr>
        <w:tc>
          <w:tcPr>
            <w:tcW w:w="794" w:type="dxa"/>
            <w:vAlign w:val="center"/>
          </w:tcPr>
          <w:p w:rsidR="001D207B" w:rsidRPr="00D33073" w:rsidRDefault="00EF0D0B" w:rsidP="00D33073">
            <w:pPr>
              <w:pStyle w:val="TableText"/>
              <w:spacing w:before="78" w:line="241" w:lineRule="auto"/>
              <w:jc w:val="center"/>
              <w:rPr>
                <w:sz w:val="21"/>
                <w:szCs w:val="21"/>
              </w:rPr>
            </w:pPr>
            <w:r w:rsidRPr="00D33073">
              <w:rPr>
                <w:spacing w:val="-17"/>
                <w:sz w:val="21"/>
                <w:szCs w:val="21"/>
              </w:rPr>
              <w:t>11</w:t>
            </w:r>
          </w:p>
        </w:tc>
        <w:tc>
          <w:tcPr>
            <w:tcW w:w="7712" w:type="dxa"/>
            <w:vAlign w:val="center"/>
          </w:tcPr>
          <w:p w:rsidR="001D207B" w:rsidRPr="00D33073" w:rsidRDefault="00775744">
            <w:pPr>
              <w:pStyle w:val="TableText"/>
              <w:spacing w:before="37" w:line="348" w:lineRule="auto"/>
              <w:ind w:left="109" w:right="213"/>
              <w:jc w:val="both"/>
              <w:rPr>
                <w:sz w:val="21"/>
                <w:szCs w:val="21"/>
                <w:lang w:eastAsia="zh-CN"/>
              </w:rPr>
            </w:pPr>
            <w:r>
              <w:rPr>
                <w:spacing w:val="-3"/>
                <w:sz w:val="21"/>
                <w:szCs w:val="21"/>
                <w:lang w:eastAsia="zh-CN"/>
              </w:rPr>
              <w:t>提供培训</w:t>
            </w:r>
            <w:r>
              <w:rPr>
                <w:rFonts w:hint="eastAsia"/>
                <w:spacing w:val="-3"/>
                <w:sz w:val="21"/>
                <w:szCs w:val="21"/>
                <w:lang w:eastAsia="zh-CN"/>
              </w:rPr>
              <w:t>方案与服务</w:t>
            </w:r>
            <w:r w:rsidR="004516F4" w:rsidRPr="00D33073">
              <w:rPr>
                <w:spacing w:val="-3"/>
                <w:sz w:val="21"/>
                <w:szCs w:val="21"/>
                <w:lang w:eastAsia="zh-CN"/>
              </w:rPr>
              <w:t>，针对院方管理人员、技术人员提供培训，确保院方能够胜任</w:t>
            </w:r>
            <w:r w:rsidR="004516F4" w:rsidRPr="00D33073">
              <w:rPr>
                <w:spacing w:val="-4"/>
                <w:sz w:val="21"/>
                <w:szCs w:val="21"/>
                <w:lang w:eastAsia="zh-CN"/>
              </w:rPr>
              <w:t>故障分析处理、设备维修和保养等工作。</w:t>
            </w:r>
          </w:p>
        </w:tc>
      </w:tr>
    </w:tbl>
    <w:p w:rsidR="005377C3" w:rsidRPr="005377C3" w:rsidRDefault="005377C3" w:rsidP="005377C3">
      <w:pPr>
        <w:spacing w:before="34" w:line="219" w:lineRule="auto"/>
        <w:rPr>
          <w:rFonts w:ascii="宋体" w:eastAsia="宋体" w:hAnsi="宋体" w:cs="Times New Roman"/>
          <w:snapToGrid/>
          <w:color w:val="auto"/>
          <w:kern w:val="2"/>
          <w:lang w:eastAsia="zh-CN"/>
        </w:rPr>
      </w:pPr>
      <w:r>
        <w:rPr>
          <w:rFonts w:ascii="宋体" w:eastAsia="宋体" w:hAnsi="宋体" w:cs="Times New Roman" w:hint="eastAsia"/>
          <w:snapToGrid/>
          <w:color w:val="auto"/>
          <w:kern w:val="2"/>
          <w:lang w:eastAsia="zh-CN"/>
        </w:rPr>
        <w:t>3</w:t>
      </w:r>
      <w:r w:rsidRPr="005377C3">
        <w:rPr>
          <w:rFonts w:ascii="宋体" w:eastAsia="宋体" w:hAnsi="宋体" w:cs="Times New Roman" w:hint="eastAsia"/>
          <w:snapToGrid/>
          <w:color w:val="auto"/>
          <w:kern w:val="2"/>
          <w:lang w:eastAsia="zh-CN"/>
        </w:rPr>
        <w:t>、服务时间：</w:t>
      </w:r>
      <w:proofErr w:type="gramStart"/>
      <w:r w:rsidRPr="005377C3">
        <w:rPr>
          <w:rFonts w:ascii="宋体" w:eastAsia="宋体" w:hAnsi="宋体" w:cs="Times New Roman" w:hint="eastAsia"/>
          <w:snapToGrid/>
          <w:color w:val="auto"/>
          <w:kern w:val="2"/>
          <w:lang w:eastAsia="zh-CN"/>
        </w:rPr>
        <w:t>维保期限</w:t>
      </w:r>
      <w:proofErr w:type="gramEnd"/>
      <w:r w:rsidRPr="005377C3">
        <w:rPr>
          <w:rFonts w:ascii="宋体" w:eastAsia="宋体" w:hAnsi="宋体" w:cs="Times New Roman" w:hint="eastAsia"/>
          <w:snapToGrid/>
          <w:color w:val="auto"/>
          <w:kern w:val="2"/>
          <w:lang w:eastAsia="zh-CN"/>
        </w:rPr>
        <w:t>为合同签订日起一年，到期后院方可以根据运</w:t>
      </w:r>
      <w:proofErr w:type="gramStart"/>
      <w:r w:rsidRPr="005377C3">
        <w:rPr>
          <w:rFonts w:ascii="宋体" w:eastAsia="宋体" w:hAnsi="宋体" w:cs="Times New Roman" w:hint="eastAsia"/>
          <w:snapToGrid/>
          <w:color w:val="auto"/>
          <w:kern w:val="2"/>
          <w:lang w:eastAsia="zh-CN"/>
        </w:rPr>
        <w:t>维单位</w:t>
      </w:r>
      <w:proofErr w:type="gramEnd"/>
      <w:r w:rsidRPr="005377C3">
        <w:rPr>
          <w:rFonts w:ascii="宋体" w:eastAsia="宋体" w:hAnsi="宋体" w:cs="Times New Roman" w:hint="eastAsia"/>
          <w:snapToGrid/>
          <w:color w:val="auto"/>
          <w:kern w:val="2"/>
          <w:lang w:eastAsia="zh-CN"/>
        </w:rPr>
        <w:t>的服务质量及医院需求决定是否续签，总服务期不超过三年。</w:t>
      </w:r>
    </w:p>
    <w:p w:rsidR="001D207B" w:rsidRPr="00D33073" w:rsidRDefault="005377C3" w:rsidP="005377C3">
      <w:pPr>
        <w:spacing w:before="34" w:line="219" w:lineRule="auto"/>
        <w:rPr>
          <w:rFonts w:ascii="宋体" w:eastAsia="宋体" w:hAnsi="宋体" w:cs="宋体"/>
          <w:spacing w:val="-3"/>
          <w:lang w:eastAsia="zh-CN"/>
        </w:rPr>
      </w:pPr>
      <w:r>
        <w:rPr>
          <w:rFonts w:ascii="宋体" w:eastAsia="宋体" w:hAnsi="宋体" w:cs="Times New Roman" w:hint="eastAsia"/>
          <w:snapToGrid/>
          <w:color w:val="auto"/>
          <w:kern w:val="2"/>
          <w:lang w:eastAsia="zh-CN"/>
        </w:rPr>
        <w:lastRenderedPageBreak/>
        <w:t>4</w:t>
      </w:r>
      <w:r w:rsidRPr="005377C3">
        <w:rPr>
          <w:rFonts w:ascii="宋体" w:eastAsia="宋体" w:hAnsi="宋体" w:cs="Times New Roman" w:hint="eastAsia"/>
          <w:snapToGrid/>
          <w:color w:val="auto"/>
          <w:kern w:val="2"/>
          <w:lang w:eastAsia="zh-CN"/>
        </w:rPr>
        <w:t>、付款方式：合同签订后三个月内支付当年度服务费的</w:t>
      </w:r>
      <w:r w:rsidRPr="005377C3">
        <w:rPr>
          <w:rFonts w:ascii="宋体" w:eastAsia="宋体" w:hAnsi="宋体" w:cs="Times New Roman"/>
          <w:snapToGrid/>
          <w:color w:val="auto"/>
          <w:kern w:val="2"/>
          <w:lang w:eastAsia="zh-CN"/>
        </w:rPr>
        <w:t>50%</w:t>
      </w:r>
      <w:r w:rsidRPr="005377C3">
        <w:rPr>
          <w:rFonts w:ascii="宋体" w:eastAsia="宋体" w:hAnsi="宋体" w:cs="Times New Roman" w:hint="eastAsia"/>
          <w:snapToGrid/>
          <w:color w:val="auto"/>
          <w:kern w:val="2"/>
          <w:lang w:eastAsia="zh-CN"/>
        </w:rPr>
        <w:t>，服务期满再支付当年度服务费的剩余部分</w:t>
      </w:r>
    </w:p>
    <w:p w:rsidR="00B9738B" w:rsidRDefault="00B9738B">
      <w:pPr>
        <w:spacing w:line="219" w:lineRule="auto"/>
        <w:rPr>
          <w:rFonts w:ascii="宋体" w:eastAsia="宋体" w:hAnsi="宋体" w:cs="宋体"/>
          <w:lang w:eastAsia="zh-CN"/>
        </w:rPr>
      </w:pPr>
    </w:p>
    <w:p w:rsidR="001D207B" w:rsidRPr="00B9738B" w:rsidRDefault="00EF0D0B" w:rsidP="00B9738B">
      <w:pPr>
        <w:widowControl w:val="0"/>
        <w:kinsoku/>
        <w:autoSpaceDE/>
        <w:autoSpaceDN/>
        <w:adjustRightInd/>
        <w:snapToGrid/>
        <w:spacing w:line="580" w:lineRule="exact"/>
        <w:jc w:val="both"/>
        <w:textAlignment w:val="auto"/>
        <w:outlineLvl w:val="1"/>
        <w:rPr>
          <w:rFonts w:ascii="宋体" w:eastAsia="宋体" w:hAnsi="宋体" w:cs="Times New Roman"/>
          <w:b/>
          <w:snapToGrid/>
          <w:kern w:val="2"/>
          <w:lang w:eastAsia="zh-CN"/>
        </w:rPr>
      </w:pPr>
      <w:r w:rsidRPr="00B9738B">
        <w:rPr>
          <w:rFonts w:ascii="宋体" w:eastAsia="宋体" w:hAnsi="宋体" w:cs="Times New Roman" w:hint="eastAsia"/>
          <w:b/>
          <w:snapToGrid/>
          <w:kern w:val="2"/>
          <w:lang w:eastAsia="zh-CN"/>
        </w:rPr>
        <w:t>附表1：</w:t>
      </w:r>
      <w:r w:rsidR="00B9738B">
        <w:rPr>
          <w:rFonts w:ascii="宋体" w:eastAsia="宋体" w:hAnsi="宋体" w:cs="Times New Roman" w:hint="eastAsia"/>
          <w:b/>
          <w:snapToGrid/>
          <w:kern w:val="2"/>
          <w:lang w:eastAsia="zh-CN"/>
        </w:rPr>
        <w:t>备件清单</w:t>
      </w:r>
      <w:r w:rsidR="00FF1BD3">
        <w:rPr>
          <w:rFonts w:ascii="宋体" w:eastAsia="宋体" w:hAnsi="宋体" w:cs="Times New Roman" w:hint="eastAsia"/>
          <w:b/>
          <w:snapToGrid/>
          <w:kern w:val="2"/>
          <w:lang w:eastAsia="zh-CN"/>
        </w:rPr>
        <w:t>(包括但不限)</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2"/>
        <w:gridCol w:w="6380"/>
      </w:tblGrid>
      <w:tr w:rsidR="00B9738B" w:rsidRPr="00D33073" w:rsidTr="00B9738B">
        <w:trPr>
          <w:trHeight w:val="446"/>
          <w:jc w:val="center"/>
        </w:trPr>
        <w:tc>
          <w:tcPr>
            <w:tcW w:w="2132" w:type="dxa"/>
            <w:vAlign w:val="center"/>
          </w:tcPr>
          <w:p w:rsidR="00B9738B" w:rsidRPr="00D33073" w:rsidRDefault="00B9738B">
            <w:pPr>
              <w:spacing w:line="360" w:lineRule="auto"/>
              <w:jc w:val="center"/>
              <w:rPr>
                <w:rFonts w:ascii="宋体" w:eastAsia="宋体" w:hAnsi="宋体" w:cs="宋体"/>
              </w:rPr>
            </w:pPr>
            <w:proofErr w:type="spellStart"/>
            <w:r w:rsidRPr="00D33073">
              <w:rPr>
                <w:rFonts w:ascii="宋体" w:eastAsia="宋体" w:hAnsi="宋体" w:cs="宋体" w:hint="eastAsia"/>
              </w:rPr>
              <w:t>序号</w:t>
            </w:r>
            <w:proofErr w:type="spellEnd"/>
          </w:p>
        </w:tc>
        <w:tc>
          <w:tcPr>
            <w:tcW w:w="6380" w:type="dxa"/>
            <w:vAlign w:val="center"/>
          </w:tcPr>
          <w:p w:rsidR="00B9738B" w:rsidRPr="00D33073" w:rsidRDefault="00B9738B" w:rsidP="00B9738B">
            <w:pPr>
              <w:spacing w:line="360" w:lineRule="auto"/>
              <w:jc w:val="center"/>
              <w:rPr>
                <w:rFonts w:ascii="宋体" w:eastAsia="宋体" w:hAnsi="宋体" w:cs="宋体"/>
                <w:lang w:eastAsia="zh-CN"/>
              </w:rPr>
            </w:pPr>
            <w:r>
              <w:rPr>
                <w:rFonts w:ascii="宋体" w:eastAsia="宋体" w:hAnsi="宋体" w:cs="宋体" w:hint="eastAsia"/>
                <w:lang w:eastAsia="zh-CN"/>
              </w:rPr>
              <w:t>备件清单</w:t>
            </w:r>
          </w:p>
        </w:tc>
      </w:tr>
      <w:tr w:rsidR="00B9738B" w:rsidRPr="00D33073" w:rsidTr="00B9738B">
        <w:trPr>
          <w:trHeight w:val="446"/>
          <w:jc w:val="center"/>
        </w:trPr>
        <w:tc>
          <w:tcPr>
            <w:tcW w:w="2132" w:type="dxa"/>
            <w:vAlign w:val="center"/>
          </w:tcPr>
          <w:p w:rsidR="00B9738B" w:rsidRPr="00D33073" w:rsidRDefault="00B9738B" w:rsidP="00B9738B">
            <w:pPr>
              <w:spacing w:line="360" w:lineRule="auto"/>
              <w:jc w:val="center"/>
              <w:rPr>
                <w:rFonts w:ascii="宋体" w:eastAsia="宋体" w:hAnsi="宋体" w:cs="宋体"/>
                <w:lang w:eastAsia="zh-CN"/>
              </w:rPr>
            </w:pPr>
            <w:r>
              <w:rPr>
                <w:rFonts w:ascii="宋体" w:eastAsia="宋体" w:hAnsi="宋体" w:cs="宋体" w:hint="eastAsia"/>
                <w:lang w:eastAsia="zh-CN"/>
              </w:rPr>
              <w:t>1</w:t>
            </w:r>
          </w:p>
        </w:tc>
        <w:tc>
          <w:tcPr>
            <w:tcW w:w="6380" w:type="dxa"/>
            <w:vAlign w:val="center"/>
          </w:tcPr>
          <w:p w:rsidR="00B9738B" w:rsidRPr="00D33073" w:rsidRDefault="00B9738B" w:rsidP="00B9738B">
            <w:pPr>
              <w:spacing w:line="360" w:lineRule="auto"/>
              <w:jc w:val="center"/>
              <w:rPr>
                <w:rFonts w:ascii="宋体" w:eastAsia="宋体" w:hAnsi="宋体" w:cs="宋体"/>
              </w:rPr>
            </w:pPr>
            <w:proofErr w:type="spellStart"/>
            <w:r w:rsidRPr="00D33073">
              <w:rPr>
                <w:rFonts w:ascii="宋体" w:eastAsia="宋体" w:hAnsi="宋体" w:cs="宋体" w:hint="eastAsia"/>
              </w:rPr>
              <w:t>超宽频天线</w:t>
            </w:r>
            <w:proofErr w:type="spellEnd"/>
          </w:p>
        </w:tc>
      </w:tr>
      <w:tr w:rsidR="00B9738B" w:rsidRPr="00D33073" w:rsidTr="00B9738B">
        <w:trPr>
          <w:trHeight w:val="446"/>
          <w:jc w:val="center"/>
        </w:trPr>
        <w:tc>
          <w:tcPr>
            <w:tcW w:w="2132" w:type="dxa"/>
            <w:vAlign w:val="center"/>
          </w:tcPr>
          <w:p w:rsidR="00B9738B" w:rsidRPr="00D33073" w:rsidRDefault="00B9738B" w:rsidP="00B9738B">
            <w:pPr>
              <w:spacing w:line="360" w:lineRule="auto"/>
              <w:jc w:val="center"/>
              <w:rPr>
                <w:rFonts w:ascii="宋体" w:eastAsia="宋体" w:hAnsi="宋体" w:cs="宋体"/>
                <w:lang w:eastAsia="zh-CN"/>
              </w:rPr>
            </w:pPr>
            <w:r>
              <w:rPr>
                <w:rFonts w:ascii="宋体" w:eastAsia="宋体" w:hAnsi="宋体" w:cs="宋体" w:hint="eastAsia"/>
                <w:lang w:eastAsia="zh-CN"/>
              </w:rPr>
              <w:t>2</w:t>
            </w:r>
          </w:p>
        </w:tc>
        <w:tc>
          <w:tcPr>
            <w:tcW w:w="6380" w:type="dxa"/>
            <w:vAlign w:val="center"/>
          </w:tcPr>
          <w:p w:rsidR="00B9738B" w:rsidRPr="00D33073" w:rsidRDefault="00B9738B" w:rsidP="00B9738B">
            <w:pPr>
              <w:spacing w:line="360" w:lineRule="auto"/>
              <w:jc w:val="center"/>
              <w:rPr>
                <w:rFonts w:ascii="宋体" w:eastAsia="宋体" w:hAnsi="宋体" w:cs="宋体"/>
              </w:rPr>
            </w:pPr>
            <w:r w:rsidRPr="00D33073">
              <w:rPr>
                <w:rFonts w:ascii="宋体" w:eastAsia="宋体" w:hAnsi="宋体" w:cs="宋体" w:hint="eastAsia"/>
              </w:rPr>
              <w:t>5dB耦合器</w:t>
            </w:r>
          </w:p>
        </w:tc>
      </w:tr>
      <w:tr w:rsidR="00B9738B" w:rsidRPr="00D33073" w:rsidTr="00B9738B">
        <w:trPr>
          <w:trHeight w:val="436"/>
          <w:jc w:val="center"/>
        </w:trPr>
        <w:tc>
          <w:tcPr>
            <w:tcW w:w="2132" w:type="dxa"/>
            <w:vAlign w:val="center"/>
          </w:tcPr>
          <w:p w:rsidR="00B9738B" w:rsidRPr="00D33073" w:rsidRDefault="00B9738B" w:rsidP="00B9738B">
            <w:pPr>
              <w:spacing w:line="360" w:lineRule="auto"/>
              <w:jc w:val="center"/>
              <w:rPr>
                <w:rFonts w:ascii="宋体" w:eastAsia="宋体" w:hAnsi="宋体" w:cs="宋体"/>
                <w:lang w:eastAsia="zh-CN"/>
              </w:rPr>
            </w:pPr>
            <w:r>
              <w:rPr>
                <w:rFonts w:ascii="宋体" w:eastAsia="宋体" w:hAnsi="宋体" w:cs="宋体" w:hint="eastAsia"/>
                <w:lang w:eastAsia="zh-CN"/>
              </w:rPr>
              <w:t>3</w:t>
            </w:r>
          </w:p>
        </w:tc>
        <w:tc>
          <w:tcPr>
            <w:tcW w:w="6380" w:type="dxa"/>
            <w:vAlign w:val="center"/>
          </w:tcPr>
          <w:p w:rsidR="00B9738B" w:rsidRPr="00D33073" w:rsidRDefault="00B9738B" w:rsidP="00B9738B">
            <w:pPr>
              <w:spacing w:line="360" w:lineRule="auto"/>
              <w:jc w:val="center"/>
              <w:rPr>
                <w:rFonts w:ascii="宋体" w:eastAsia="宋体" w:hAnsi="宋体" w:cs="宋体"/>
              </w:rPr>
            </w:pPr>
            <w:r w:rsidRPr="00D33073">
              <w:rPr>
                <w:rFonts w:ascii="宋体" w:eastAsia="宋体" w:hAnsi="宋体" w:cs="宋体" w:hint="eastAsia"/>
              </w:rPr>
              <w:t>7dB耦合器</w:t>
            </w:r>
          </w:p>
        </w:tc>
      </w:tr>
      <w:tr w:rsidR="00B9738B" w:rsidRPr="00D33073" w:rsidTr="00B9738B">
        <w:trPr>
          <w:trHeight w:val="446"/>
          <w:jc w:val="center"/>
        </w:trPr>
        <w:tc>
          <w:tcPr>
            <w:tcW w:w="2132" w:type="dxa"/>
            <w:vAlign w:val="center"/>
          </w:tcPr>
          <w:p w:rsidR="00B9738B" w:rsidRPr="00D33073" w:rsidRDefault="00B9738B" w:rsidP="00B9738B">
            <w:pPr>
              <w:spacing w:line="360" w:lineRule="auto"/>
              <w:jc w:val="center"/>
              <w:rPr>
                <w:rFonts w:ascii="宋体" w:eastAsia="宋体" w:hAnsi="宋体" w:cs="宋体"/>
                <w:lang w:eastAsia="zh-CN"/>
              </w:rPr>
            </w:pPr>
            <w:r>
              <w:rPr>
                <w:rFonts w:ascii="宋体" w:eastAsia="宋体" w:hAnsi="宋体" w:cs="宋体" w:hint="eastAsia"/>
                <w:lang w:eastAsia="zh-CN"/>
              </w:rPr>
              <w:t>4</w:t>
            </w:r>
          </w:p>
        </w:tc>
        <w:tc>
          <w:tcPr>
            <w:tcW w:w="6380" w:type="dxa"/>
            <w:vAlign w:val="center"/>
          </w:tcPr>
          <w:p w:rsidR="00B9738B" w:rsidRPr="00D33073" w:rsidRDefault="00B9738B" w:rsidP="00B9738B">
            <w:pPr>
              <w:spacing w:line="360" w:lineRule="auto"/>
              <w:jc w:val="center"/>
              <w:rPr>
                <w:rFonts w:ascii="宋体" w:eastAsia="宋体" w:hAnsi="宋体" w:cs="宋体"/>
              </w:rPr>
            </w:pPr>
            <w:r>
              <w:rPr>
                <w:rFonts w:ascii="宋体" w:eastAsia="宋体" w:hAnsi="宋体" w:cs="宋体" w:hint="eastAsia"/>
                <w:lang w:eastAsia="zh-CN"/>
              </w:rPr>
              <w:t>1</w:t>
            </w:r>
            <w:r w:rsidRPr="00D33073">
              <w:rPr>
                <w:rFonts w:ascii="宋体" w:eastAsia="宋体" w:hAnsi="宋体" w:cs="宋体" w:hint="eastAsia"/>
              </w:rPr>
              <w:t>0dB耦合器</w:t>
            </w:r>
          </w:p>
        </w:tc>
      </w:tr>
      <w:tr w:rsidR="00B9738B" w:rsidRPr="00D33073" w:rsidTr="00B9738B">
        <w:trPr>
          <w:trHeight w:val="446"/>
          <w:jc w:val="center"/>
        </w:trPr>
        <w:tc>
          <w:tcPr>
            <w:tcW w:w="2132" w:type="dxa"/>
            <w:vAlign w:val="center"/>
          </w:tcPr>
          <w:p w:rsidR="00B9738B" w:rsidRPr="00D33073" w:rsidRDefault="00B9738B" w:rsidP="00B9738B">
            <w:pPr>
              <w:spacing w:line="360" w:lineRule="auto"/>
              <w:jc w:val="center"/>
              <w:rPr>
                <w:rFonts w:ascii="宋体" w:eastAsia="宋体" w:hAnsi="宋体" w:cs="宋体"/>
                <w:lang w:eastAsia="zh-CN"/>
              </w:rPr>
            </w:pPr>
            <w:r>
              <w:rPr>
                <w:rFonts w:ascii="宋体" w:eastAsia="宋体" w:hAnsi="宋体" w:cs="宋体" w:hint="eastAsia"/>
                <w:lang w:eastAsia="zh-CN"/>
              </w:rPr>
              <w:t>5</w:t>
            </w:r>
          </w:p>
        </w:tc>
        <w:tc>
          <w:tcPr>
            <w:tcW w:w="6380" w:type="dxa"/>
            <w:vAlign w:val="center"/>
          </w:tcPr>
          <w:p w:rsidR="00B9738B" w:rsidRPr="00D33073" w:rsidRDefault="00B9738B" w:rsidP="00B9738B">
            <w:pPr>
              <w:spacing w:line="360" w:lineRule="auto"/>
              <w:jc w:val="center"/>
              <w:rPr>
                <w:rFonts w:ascii="宋体" w:eastAsia="宋体" w:hAnsi="宋体" w:cs="宋体"/>
              </w:rPr>
            </w:pPr>
            <w:proofErr w:type="spellStart"/>
            <w:r w:rsidRPr="00D33073">
              <w:rPr>
                <w:rFonts w:ascii="宋体" w:eastAsia="宋体" w:hAnsi="宋体" w:cs="宋体" w:hint="eastAsia"/>
              </w:rPr>
              <w:t>二功分器</w:t>
            </w:r>
            <w:proofErr w:type="spellEnd"/>
          </w:p>
        </w:tc>
      </w:tr>
      <w:tr w:rsidR="00B9738B" w:rsidRPr="00D33073" w:rsidTr="00B9738B">
        <w:trPr>
          <w:trHeight w:val="446"/>
          <w:jc w:val="center"/>
        </w:trPr>
        <w:tc>
          <w:tcPr>
            <w:tcW w:w="2132" w:type="dxa"/>
            <w:vAlign w:val="center"/>
          </w:tcPr>
          <w:p w:rsidR="00B9738B" w:rsidRPr="00D33073" w:rsidRDefault="00B9738B" w:rsidP="00B9738B">
            <w:pPr>
              <w:spacing w:line="360" w:lineRule="auto"/>
              <w:jc w:val="center"/>
              <w:rPr>
                <w:rFonts w:ascii="宋体" w:eastAsia="宋体" w:hAnsi="宋体" w:cs="宋体"/>
                <w:lang w:eastAsia="zh-CN"/>
              </w:rPr>
            </w:pPr>
            <w:r>
              <w:rPr>
                <w:rFonts w:ascii="宋体" w:eastAsia="宋体" w:hAnsi="宋体" w:cs="宋体" w:hint="eastAsia"/>
                <w:lang w:eastAsia="zh-CN"/>
              </w:rPr>
              <w:t>6</w:t>
            </w:r>
          </w:p>
        </w:tc>
        <w:tc>
          <w:tcPr>
            <w:tcW w:w="6380" w:type="dxa"/>
            <w:vAlign w:val="center"/>
          </w:tcPr>
          <w:p w:rsidR="00B9738B" w:rsidRPr="00D33073" w:rsidRDefault="00B9738B" w:rsidP="00B9738B">
            <w:pPr>
              <w:spacing w:line="360" w:lineRule="auto"/>
              <w:jc w:val="center"/>
              <w:rPr>
                <w:rFonts w:ascii="宋体" w:eastAsia="宋体" w:hAnsi="宋体" w:cs="宋体"/>
              </w:rPr>
            </w:pPr>
            <w:proofErr w:type="spellStart"/>
            <w:r w:rsidRPr="00D33073">
              <w:rPr>
                <w:rFonts w:ascii="宋体" w:eastAsia="宋体" w:hAnsi="宋体" w:cs="宋体" w:hint="eastAsia"/>
              </w:rPr>
              <w:t>三功分器</w:t>
            </w:r>
            <w:proofErr w:type="spellEnd"/>
          </w:p>
        </w:tc>
      </w:tr>
      <w:tr w:rsidR="00B9738B" w:rsidRPr="00D33073" w:rsidTr="00B9738B">
        <w:trPr>
          <w:trHeight w:val="446"/>
          <w:jc w:val="center"/>
        </w:trPr>
        <w:tc>
          <w:tcPr>
            <w:tcW w:w="2132" w:type="dxa"/>
            <w:vAlign w:val="center"/>
          </w:tcPr>
          <w:p w:rsidR="00B9738B" w:rsidRPr="00D33073" w:rsidRDefault="00B9738B" w:rsidP="00B9738B">
            <w:pPr>
              <w:spacing w:line="360" w:lineRule="auto"/>
              <w:jc w:val="center"/>
              <w:rPr>
                <w:rFonts w:ascii="宋体" w:eastAsia="宋体" w:hAnsi="宋体" w:cs="宋体"/>
                <w:lang w:eastAsia="zh-CN"/>
              </w:rPr>
            </w:pPr>
            <w:r>
              <w:rPr>
                <w:rFonts w:ascii="宋体" w:eastAsia="宋体" w:hAnsi="宋体" w:cs="宋体" w:hint="eastAsia"/>
                <w:lang w:eastAsia="zh-CN"/>
              </w:rPr>
              <w:t>7</w:t>
            </w:r>
          </w:p>
        </w:tc>
        <w:tc>
          <w:tcPr>
            <w:tcW w:w="6380" w:type="dxa"/>
            <w:vAlign w:val="center"/>
          </w:tcPr>
          <w:p w:rsidR="00B9738B" w:rsidRPr="00D33073" w:rsidRDefault="00B9738B" w:rsidP="00B9738B">
            <w:pPr>
              <w:spacing w:line="360" w:lineRule="auto"/>
              <w:jc w:val="center"/>
              <w:rPr>
                <w:rFonts w:ascii="宋体" w:eastAsia="宋体" w:hAnsi="宋体" w:cs="宋体"/>
              </w:rPr>
            </w:pPr>
            <w:proofErr w:type="spellStart"/>
            <w:r w:rsidRPr="00D33073">
              <w:rPr>
                <w:rFonts w:ascii="宋体" w:eastAsia="宋体" w:hAnsi="宋体" w:cs="宋体" w:hint="eastAsia"/>
              </w:rPr>
              <w:t>四功分器</w:t>
            </w:r>
            <w:proofErr w:type="spellEnd"/>
          </w:p>
        </w:tc>
      </w:tr>
      <w:tr w:rsidR="00B9738B" w:rsidRPr="00D33073" w:rsidTr="00B9738B">
        <w:trPr>
          <w:trHeight w:val="446"/>
          <w:jc w:val="center"/>
        </w:trPr>
        <w:tc>
          <w:tcPr>
            <w:tcW w:w="2132" w:type="dxa"/>
            <w:vAlign w:val="center"/>
          </w:tcPr>
          <w:p w:rsidR="00B9738B" w:rsidRDefault="00B9738B" w:rsidP="00B9738B">
            <w:pPr>
              <w:spacing w:line="360" w:lineRule="auto"/>
              <w:jc w:val="center"/>
              <w:rPr>
                <w:rFonts w:ascii="宋体" w:eastAsia="宋体" w:hAnsi="宋体" w:cs="宋体"/>
                <w:lang w:eastAsia="zh-CN"/>
              </w:rPr>
            </w:pPr>
            <w:r>
              <w:rPr>
                <w:rFonts w:ascii="宋体" w:eastAsia="宋体" w:hAnsi="宋体" w:cs="宋体" w:hint="eastAsia"/>
                <w:lang w:eastAsia="zh-CN"/>
              </w:rPr>
              <w:t>8</w:t>
            </w:r>
          </w:p>
        </w:tc>
        <w:tc>
          <w:tcPr>
            <w:tcW w:w="6380" w:type="dxa"/>
            <w:vAlign w:val="center"/>
          </w:tcPr>
          <w:p w:rsidR="00B9738B" w:rsidRPr="00D33073" w:rsidRDefault="00B9738B" w:rsidP="00B9738B">
            <w:pPr>
              <w:spacing w:line="360" w:lineRule="auto"/>
              <w:jc w:val="center"/>
              <w:rPr>
                <w:rFonts w:ascii="宋体" w:eastAsia="宋体" w:hAnsi="宋体" w:cs="宋体"/>
                <w:lang w:eastAsia="zh-CN"/>
              </w:rPr>
            </w:pPr>
            <w:r>
              <w:rPr>
                <w:rFonts w:ascii="宋体" w:eastAsia="宋体" w:hAnsi="宋体" w:cs="宋体" w:hint="eastAsia"/>
                <w:lang w:eastAsia="zh-CN"/>
              </w:rPr>
              <w:t>24瓦电源</w:t>
            </w:r>
          </w:p>
        </w:tc>
      </w:tr>
      <w:tr w:rsidR="00B9738B" w:rsidRPr="00D33073" w:rsidTr="00B9738B">
        <w:trPr>
          <w:trHeight w:val="446"/>
          <w:jc w:val="center"/>
        </w:trPr>
        <w:tc>
          <w:tcPr>
            <w:tcW w:w="2132" w:type="dxa"/>
            <w:vAlign w:val="center"/>
          </w:tcPr>
          <w:p w:rsidR="00B9738B" w:rsidRDefault="00B9738B" w:rsidP="00B9738B">
            <w:pPr>
              <w:spacing w:line="360" w:lineRule="auto"/>
              <w:jc w:val="center"/>
              <w:rPr>
                <w:rFonts w:ascii="宋体" w:eastAsia="宋体" w:hAnsi="宋体" w:cs="宋体"/>
                <w:lang w:eastAsia="zh-CN"/>
              </w:rPr>
            </w:pPr>
            <w:r>
              <w:rPr>
                <w:rFonts w:ascii="宋体" w:eastAsia="宋体" w:hAnsi="宋体" w:cs="宋体" w:hint="eastAsia"/>
                <w:lang w:eastAsia="zh-CN"/>
              </w:rPr>
              <w:t>9</w:t>
            </w:r>
          </w:p>
        </w:tc>
        <w:tc>
          <w:tcPr>
            <w:tcW w:w="6380" w:type="dxa"/>
            <w:vAlign w:val="center"/>
          </w:tcPr>
          <w:p w:rsidR="00B9738B" w:rsidRPr="00D33073" w:rsidRDefault="00B9738B" w:rsidP="00B9738B">
            <w:pPr>
              <w:spacing w:line="360" w:lineRule="auto"/>
              <w:jc w:val="center"/>
              <w:rPr>
                <w:rFonts w:ascii="宋体" w:eastAsia="宋体" w:hAnsi="宋体" w:cs="宋体"/>
                <w:lang w:eastAsia="zh-CN"/>
              </w:rPr>
            </w:pPr>
            <w:r>
              <w:rPr>
                <w:rFonts w:ascii="宋体" w:eastAsia="宋体" w:hAnsi="宋体" w:cs="宋体" w:hint="eastAsia"/>
                <w:lang w:eastAsia="zh-CN"/>
              </w:rPr>
              <w:t>56瓦电源</w:t>
            </w:r>
          </w:p>
        </w:tc>
      </w:tr>
    </w:tbl>
    <w:p w:rsidR="001D207B" w:rsidRPr="00D33073" w:rsidRDefault="001D207B"/>
    <w:sectPr w:rsidR="001D207B" w:rsidRPr="00D33073" w:rsidSect="003F2FC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18C" w:rsidRDefault="0064718C">
      <w:r>
        <w:separator/>
      </w:r>
    </w:p>
  </w:endnote>
  <w:endnote w:type="continuationSeparator" w:id="0">
    <w:p w:rsidR="0064718C" w:rsidRDefault="0064718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07B" w:rsidRDefault="00EF0D0B">
    <w:pPr>
      <w:spacing w:line="223" w:lineRule="exact"/>
      <w:ind w:left="4473"/>
      <w:rPr>
        <w:rFonts w:ascii="Times New Roman" w:eastAsia="Times New Roman" w:hAnsi="Times New Roman" w:cs="Times New Roman"/>
        <w:sz w:val="17"/>
        <w:szCs w:val="17"/>
      </w:rPr>
    </w:pPr>
    <w:r>
      <w:rPr>
        <w:rFonts w:ascii="Times New Roman" w:eastAsia="Times New Roman" w:hAnsi="Times New Roman" w:cs="Times New Roman"/>
        <w:b/>
        <w:bCs/>
        <w:spacing w:val="3"/>
        <w:position w:val="1"/>
        <w:sz w:val="17"/>
        <w:szCs w:val="17"/>
      </w:rPr>
      <w:t>27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18C" w:rsidRDefault="0064718C">
      <w:r>
        <w:separator/>
      </w:r>
    </w:p>
  </w:footnote>
  <w:footnote w:type="continuationSeparator" w:id="0">
    <w:p w:rsidR="0064718C" w:rsidRDefault="006471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C8AC33"/>
    <w:multiLevelType w:val="singleLevel"/>
    <w:tmpl w:val="B6C8AC33"/>
    <w:lvl w:ilvl="0">
      <w:start w:val="1"/>
      <w:numFmt w:val="decimal"/>
      <w:suff w:val="nothing"/>
      <w:lvlText w:val="（%1）"/>
      <w:lvlJc w:val="left"/>
    </w:lvl>
  </w:abstractNum>
  <w:abstractNum w:abstractNumId="1">
    <w:nsid w:val="EE2EF484"/>
    <w:multiLevelType w:val="singleLevel"/>
    <w:tmpl w:val="EE2EF484"/>
    <w:lvl w:ilvl="0">
      <w:start w:val="2"/>
      <w:numFmt w:val="decimal"/>
      <w:suff w:val="nothing"/>
      <w:lvlText w:val="（%1）"/>
      <w:lvlJc w:val="left"/>
    </w:lvl>
  </w:abstractNum>
  <w:abstractNum w:abstractNumId="2">
    <w:nsid w:val="556C4A59"/>
    <w:multiLevelType w:val="multilevel"/>
    <w:tmpl w:val="556C4A59"/>
    <w:lvl w:ilvl="0">
      <w:start w:val="1"/>
      <w:numFmt w:val="decimal"/>
      <w:pStyle w:val="1"/>
      <w:isLgl/>
      <w:lvlText w:val="%1."/>
      <w:lvlJc w:val="left"/>
      <w:pPr>
        <w:ind w:left="425" w:hanging="425"/>
      </w:pPr>
      <w:rPr>
        <w:rFonts w:ascii="宋体" w:hAnsi="宋体" w:hint="default"/>
        <w:b/>
        <w:sz w:val="44"/>
        <w:szCs w:val="44"/>
      </w:rPr>
    </w:lvl>
    <w:lvl w:ilvl="1">
      <w:start w:val="1"/>
      <w:numFmt w:val="decimal"/>
      <w:pStyle w:val="2"/>
      <w:isLgl/>
      <w:lvlText w:val="%1.%2."/>
      <w:lvlJc w:val="left"/>
      <w:pPr>
        <w:ind w:left="567" w:hanging="567"/>
      </w:pPr>
      <w:rPr>
        <w:rFonts w:ascii="宋体" w:hAnsi="宋体" w:hint="default"/>
        <w:b/>
        <w:sz w:val="32"/>
      </w:rPr>
    </w:lvl>
    <w:lvl w:ilvl="2">
      <w:start w:val="1"/>
      <w:numFmt w:val="decimal"/>
      <w:pStyle w:val="3"/>
      <w:isLgl/>
      <w:lvlText w:val="%1.%2.%3."/>
      <w:lvlJc w:val="left"/>
      <w:pPr>
        <w:ind w:left="709" w:hanging="709"/>
      </w:pPr>
      <w:rPr>
        <w:rFonts w:ascii="宋体" w:hAnsi="宋体" w:hint="default"/>
        <w:b/>
        <w:sz w:val="32"/>
      </w:rPr>
    </w:lvl>
    <w:lvl w:ilvl="3">
      <w:start w:val="1"/>
      <w:numFmt w:val="decimal"/>
      <w:pStyle w:val="4"/>
      <w:isLgl/>
      <w:lvlText w:val="%1.%2.%3.%4."/>
      <w:lvlJc w:val="left"/>
      <w:pPr>
        <w:ind w:left="850" w:hanging="850"/>
      </w:pPr>
      <w:rPr>
        <w:rFonts w:ascii="宋体" w:hAnsi="宋体" w:hint="default"/>
        <w:b/>
        <w:sz w:val="30"/>
      </w:rPr>
    </w:lvl>
    <w:lvl w:ilvl="4">
      <w:start w:val="1"/>
      <w:numFmt w:val="decimal"/>
      <w:pStyle w:val="5"/>
      <w:isLgl/>
      <w:lvlText w:val="%1.%2.%3.%4.%5."/>
      <w:lvlJc w:val="left"/>
      <w:pPr>
        <w:ind w:left="991" w:hanging="991"/>
      </w:pPr>
      <w:rPr>
        <w:rFonts w:ascii="宋体" w:hAnsi="宋体" w:hint="default"/>
        <w:b/>
        <w:sz w:val="28"/>
      </w:rPr>
    </w:lvl>
    <w:lvl w:ilvl="5">
      <w:start w:val="1"/>
      <w:numFmt w:val="decimal"/>
      <w:pStyle w:val="6"/>
      <w:isLgl/>
      <w:lvlText w:val="%1.%2.%3.%4.%5.%6."/>
      <w:lvlJc w:val="left"/>
      <w:pPr>
        <w:ind w:left="1134" w:hanging="1134"/>
      </w:pPr>
      <w:rPr>
        <w:rFonts w:ascii="宋体" w:hAnsi="宋体" w:hint="default"/>
        <w:b/>
        <w:sz w:val="24"/>
      </w:rPr>
    </w:lvl>
    <w:lvl w:ilvl="6">
      <w:start w:val="1"/>
      <w:numFmt w:val="decimal"/>
      <w:pStyle w:val="7"/>
      <w:isLgl/>
      <w:lvlText w:val="%1.%2.%3.%4.%5.%6.%7."/>
      <w:lvlJc w:val="left"/>
      <w:pPr>
        <w:ind w:left="1275" w:hanging="1275"/>
      </w:pPr>
      <w:rPr>
        <w:rFonts w:ascii="宋体" w:hAnsi="宋体" w:hint="default"/>
        <w:b/>
        <w:sz w:val="24"/>
      </w:rPr>
    </w:lvl>
    <w:lvl w:ilvl="7">
      <w:start w:val="1"/>
      <w:numFmt w:val="decimal"/>
      <w:pStyle w:val="8"/>
      <w:isLgl/>
      <w:lvlText w:val="%1.%2.%3.%4.%5.%6.%7.%8."/>
      <w:lvlJc w:val="left"/>
      <w:pPr>
        <w:ind w:left="1418" w:hanging="1418"/>
      </w:pPr>
      <w:rPr>
        <w:rFonts w:ascii="宋体" w:hAnsi="宋体" w:hint="default"/>
        <w:b/>
        <w:sz w:val="24"/>
      </w:rPr>
    </w:lvl>
    <w:lvl w:ilvl="8">
      <w:start w:val="1"/>
      <w:numFmt w:val="decimal"/>
      <w:pStyle w:val="9"/>
      <w:isLgl/>
      <w:lvlText w:val="%1.%2.%3.%4.%5.%6.%7.%8.%9."/>
      <w:lvlJc w:val="left"/>
      <w:pPr>
        <w:ind w:left="1558" w:hanging="1558"/>
      </w:pPr>
      <w:rPr>
        <w:rFonts w:ascii="宋体" w:hAnsi="宋体" w:hint="default"/>
        <w:b/>
        <w:sz w:val="24"/>
      </w:rPr>
    </w:lvl>
  </w:abstractNum>
  <w:abstractNum w:abstractNumId="3">
    <w:nsid w:val="6F222AD3"/>
    <w:multiLevelType w:val="hybridMultilevel"/>
    <w:tmpl w:val="DD4C5D1E"/>
    <w:lvl w:ilvl="0" w:tplc="5CBC2C6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207B"/>
    <w:rsid w:val="00026F94"/>
    <w:rsid w:val="00152104"/>
    <w:rsid w:val="001D207B"/>
    <w:rsid w:val="00207F35"/>
    <w:rsid w:val="003E592E"/>
    <w:rsid w:val="003F2FC9"/>
    <w:rsid w:val="00414168"/>
    <w:rsid w:val="00421F7A"/>
    <w:rsid w:val="00426E89"/>
    <w:rsid w:val="004516F4"/>
    <w:rsid w:val="004B6AFC"/>
    <w:rsid w:val="004D457A"/>
    <w:rsid w:val="005377C3"/>
    <w:rsid w:val="00615AAC"/>
    <w:rsid w:val="0064718C"/>
    <w:rsid w:val="006F7B5E"/>
    <w:rsid w:val="00704E27"/>
    <w:rsid w:val="00775744"/>
    <w:rsid w:val="00940480"/>
    <w:rsid w:val="00A71314"/>
    <w:rsid w:val="00A82BAD"/>
    <w:rsid w:val="00AD486F"/>
    <w:rsid w:val="00B94410"/>
    <w:rsid w:val="00B9738B"/>
    <w:rsid w:val="00CC61AD"/>
    <w:rsid w:val="00D33073"/>
    <w:rsid w:val="00DF0852"/>
    <w:rsid w:val="00E75342"/>
    <w:rsid w:val="00EA3DA9"/>
    <w:rsid w:val="00EF0D0B"/>
    <w:rsid w:val="00F25C66"/>
    <w:rsid w:val="00FF1BD3"/>
    <w:rsid w:val="01B67D68"/>
    <w:rsid w:val="03226EFF"/>
    <w:rsid w:val="033B68D9"/>
    <w:rsid w:val="069941AB"/>
    <w:rsid w:val="07227821"/>
    <w:rsid w:val="07570ECA"/>
    <w:rsid w:val="07CD638E"/>
    <w:rsid w:val="0AAE47F0"/>
    <w:rsid w:val="0B617633"/>
    <w:rsid w:val="0B6C1F3E"/>
    <w:rsid w:val="129C4137"/>
    <w:rsid w:val="140B5839"/>
    <w:rsid w:val="15D73F38"/>
    <w:rsid w:val="170B6D7C"/>
    <w:rsid w:val="19E931C8"/>
    <w:rsid w:val="1B9B01F1"/>
    <w:rsid w:val="1BC36059"/>
    <w:rsid w:val="1DDE1420"/>
    <w:rsid w:val="1FA9446E"/>
    <w:rsid w:val="234C3C41"/>
    <w:rsid w:val="23BD18AF"/>
    <w:rsid w:val="25D55EC9"/>
    <w:rsid w:val="2952451A"/>
    <w:rsid w:val="2CDA3156"/>
    <w:rsid w:val="2FEC2184"/>
    <w:rsid w:val="32B575AD"/>
    <w:rsid w:val="3AD24079"/>
    <w:rsid w:val="3F5D71DE"/>
    <w:rsid w:val="3F7B1629"/>
    <w:rsid w:val="40DE1A22"/>
    <w:rsid w:val="448750D5"/>
    <w:rsid w:val="45333F53"/>
    <w:rsid w:val="462D64D8"/>
    <w:rsid w:val="46E9730E"/>
    <w:rsid w:val="49BE437E"/>
    <w:rsid w:val="4D0929D5"/>
    <w:rsid w:val="4E8843CB"/>
    <w:rsid w:val="4F4A598B"/>
    <w:rsid w:val="503114CC"/>
    <w:rsid w:val="51301B01"/>
    <w:rsid w:val="56A50743"/>
    <w:rsid w:val="58372728"/>
    <w:rsid w:val="5F6D7909"/>
    <w:rsid w:val="5F883D16"/>
    <w:rsid w:val="5FA05897"/>
    <w:rsid w:val="601C1A77"/>
    <w:rsid w:val="638F4747"/>
    <w:rsid w:val="63EF53D9"/>
    <w:rsid w:val="6572676E"/>
    <w:rsid w:val="677B7FFC"/>
    <w:rsid w:val="692726B3"/>
    <w:rsid w:val="699A19AE"/>
    <w:rsid w:val="69C45ED9"/>
    <w:rsid w:val="69DB6875"/>
    <w:rsid w:val="6A2F697D"/>
    <w:rsid w:val="6B905F88"/>
    <w:rsid w:val="6BD277B9"/>
    <w:rsid w:val="6CC95802"/>
    <w:rsid w:val="7019607B"/>
    <w:rsid w:val="73071100"/>
    <w:rsid w:val="78AB7B43"/>
    <w:rsid w:val="798F55E9"/>
    <w:rsid w:val="7A7B4202"/>
    <w:rsid w:val="7C871149"/>
    <w:rsid w:val="7E350D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3F2FC9"/>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Char"/>
    <w:qFormat/>
    <w:rsid w:val="003F2FC9"/>
    <w:pPr>
      <w:keepNext/>
      <w:keepLines/>
      <w:numPr>
        <w:numId w:val="1"/>
      </w:numPr>
      <w:spacing w:before="340" w:after="330"/>
      <w:outlineLvl w:val="0"/>
    </w:pPr>
    <w:rPr>
      <w:rFonts w:asciiTheme="minorHAnsi" w:hAnsiTheme="minorHAnsi"/>
      <w:b/>
      <w:bCs/>
      <w:kern w:val="44"/>
      <w:sz w:val="36"/>
      <w:szCs w:val="44"/>
    </w:rPr>
  </w:style>
  <w:style w:type="paragraph" w:styleId="2">
    <w:name w:val="heading 2"/>
    <w:basedOn w:val="a"/>
    <w:next w:val="a"/>
    <w:link w:val="2Char"/>
    <w:semiHidden/>
    <w:unhideWhenUsed/>
    <w:qFormat/>
    <w:rsid w:val="003F2FC9"/>
    <w:pPr>
      <w:keepNext/>
      <w:keepLines/>
      <w:numPr>
        <w:ilvl w:val="1"/>
        <w:numId w:val="1"/>
      </w:numPr>
      <w:spacing w:before="260" w:after="260" w:line="413" w:lineRule="auto"/>
      <w:outlineLvl w:val="1"/>
    </w:pPr>
    <w:rPr>
      <w:rFonts w:ascii="宋体" w:eastAsia="宋体" w:hAnsi="宋体" w:cs="宋体"/>
      <w:b/>
      <w:sz w:val="32"/>
      <w:szCs w:val="28"/>
    </w:rPr>
  </w:style>
  <w:style w:type="paragraph" w:styleId="3">
    <w:name w:val="heading 3"/>
    <w:basedOn w:val="a"/>
    <w:next w:val="a"/>
    <w:link w:val="3Char"/>
    <w:semiHidden/>
    <w:unhideWhenUsed/>
    <w:qFormat/>
    <w:rsid w:val="003F2FC9"/>
    <w:pPr>
      <w:keepNext/>
      <w:keepLines/>
      <w:numPr>
        <w:ilvl w:val="2"/>
        <w:numId w:val="1"/>
      </w:numPr>
      <w:spacing w:line="360" w:lineRule="auto"/>
      <w:outlineLvl w:val="2"/>
    </w:pPr>
    <w:rPr>
      <w:rFonts w:ascii="黑体" w:eastAsia="黑体" w:hAnsi="黑体" w:cs="Times New Roman"/>
      <w:b/>
      <w:bCs/>
      <w:color w:val="auto"/>
      <w:sz w:val="30"/>
      <w:szCs w:val="30"/>
    </w:rPr>
  </w:style>
  <w:style w:type="paragraph" w:styleId="4">
    <w:name w:val="heading 4"/>
    <w:basedOn w:val="a"/>
    <w:next w:val="a"/>
    <w:semiHidden/>
    <w:unhideWhenUsed/>
    <w:qFormat/>
    <w:rsid w:val="003F2FC9"/>
    <w:pPr>
      <w:keepNext/>
      <w:keepLines/>
      <w:numPr>
        <w:ilvl w:val="3"/>
        <w:numId w:val="1"/>
      </w:numPr>
      <w:spacing w:before="280" w:after="290"/>
      <w:outlineLvl w:val="3"/>
    </w:pPr>
    <w:rPr>
      <w:rFonts w:eastAsia="黑体"/>
      <w:b/>
      <w:spacing w:val="-6"/>
      <w:sz w:val="28"/>
    </w:rPr>
  </w:style>
  <w:style w:type="paragraph" w:styleId="5">
    <w:name w:val="heading 5"/>
    <w:basedOn w:val="a"/>
    <w:next w:val="a"/>
    <w:link w:val="5Char"/>
    <w:semiHidden/>
    <w:unhideWhenUsed/>
    <w:qFormat/>
    <w:rsid w:val="003F2FC9"/>
    <w:pPr>
      <w:keepNext/>
      <w:keepLines/>
      <w:numPr>
        <w:ilvl w:val="4"/>
        <w:numId w:val="1"/>
      </w:numPr>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semiHidden/>
    <w:unhideWhenUsed/>
    <w:qFormat/>
    <w:rsid w:val="003F2FC9"/>
    <w:pPr>
      <w:keepNext/>
      <w:keepLines/>
      <w:numPr>
        <w:ilvl w:val="5"/>
        <w:numId w:val="1"/>
      </w:numPr>
      <w:spacing w:before="240" w:after="64"/>
      <w:outlineLvl w:val="5"/>
    </w:pPr>
    <w:rPr>
      <w:rFonts w:eastAsia="黑体"/>
      <w:b/>
      <w:spacing w:val="-6"/>
      <w:sz w:val="24"/>
    </w:rPr>
  </w:style>
  <w:style w:type="paragraph" w:styleId="7">
    <w:name w:val="heading 7"/>
    <w:basedOn w:val="a"/>
    <w:next w:val="a"/>
    <w:semiHidden/>
    <w:unhideWhenUsed/>
    <w:qFormat/>
    <w:rsid w:val="003F2FC9"/>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rsid w:val="003F2FC9"/>
    <w:pPr>
      <w:keepNext/>
      <w:keepLines/>
      <w:numPr>
        <w:ilvl w:val="7"/>
        <w:numId w:val="1"/>
      </w:numPr>
      <w:spacing w:before="240" w:after="64" w:line="317" w:lineRule="auto"/>
      <w:outlineLvl w:val="7"/>
    </w:pPr>
    <w:rPr>
      <w:rFonts w:eastAsia="黑体"/>
      <w:sz w:val="24"/>
    </w:rPr>
  </w:style>
  <w:style w:type="paragraph" w:styleId="9">
    <w:name w:val="heading 9"/>
    <w:basedOn w:val="a"/>
    <w:next w:val="a"/>
    <w:semiHidden/>
    <w:unhideWhenUsed/>
    <w:qFormat/>
    <w:rsid w:val="003F2FC9"/>
    <w:pPr>
      <w:keepNext/>
      <w:keepLines/>
      <w:numPr>
        <w:ilvl w:val="8"/>
        <w:numId w:val="1"/>
      </w:numPr>
      <w:spacing w:before="240" w:after="64" w:line="317" w:lineRule="auto"/>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3F2FC9"/>
  </w:style>
  <w:style w:type="paragraph" w:styleId="a4">
    <w:name w:val="Plain Text"/>
    <w:basedOn w:val="a"/>
    <w:qFormat/>
    <w:rsid w:val="003F2FC9"/>
    <w:rPr>
      <w:rFonts w:ascii="宋体" w:hAnsi="Courier New"/>
    </w:rPr>
  </w:style>
  <w:style w:type="paragraph" w:styleId="a5">
    <w:name w:val="header"/>
    <w:basedOn w:val="a"/>
    <w:rsid w:val="003F2FC9"/>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1Char">
    <w:name w:val="标题 1 Char"/>
    <w:link w:val="1"/>
    <w:uiPriority w:val="9"/>
    <w:qFormat/>
    <w:locked/>
    <w:rsid w:val="003F2FC9"/>
    <w:rPr>
      <w:rFonts w:ascii="宋体" w:eastAsia="宋体" w:hAnsi="宋体" w:cs="Times New Roman"/>
      <w:b/>
      <w:kern w:val="44"/>
      <w:sz w:val="32"/>
      <w:szCs w:val="24"/>
      <w:lang w:val="en-US" w:eastAsia="zh-CN" w:bidi="ar-SA"/>
    </w:rPr>
  </w:style>
  <w:style w:type="character" w:customStyle="1" w:styleId="2Char">
    <w:name w:val="标题 2 Char"/>
    <w:basedOn w:val="a0"/>
    <w:link w:val="2"/>
    <w:qFormat/>
    <w:rsid w:val="003F2FC9"/>
    <w:rPr>
      <w:rFonts w:ascii="宋体" w:eastAsia="宋体" w:hAnsi="宋体" w:cs="宋体"/>
      <w:b/>
      <w:bCs/>
      <w:snapToGrid w:val="0"/>
      <w:color w:val="000000"/>
      <w:kern w:val="0"/>
      <w:sz w:val="32"/>
      <w:szCs w:val="32"/>
      <w:lang w:eastAsia="en-US"/>
    </w:rPr>
  </w:style>
  <w:style w:type="character" w:customStyle="1" w:styleId="3Char">
    <w:name w:val="标题 3 Char"/>
    <w:basedOn w:val="a0"/>
    <w:link w:val="3"/>
    <w:qFormat/>
    <w:rsid w:val="003F2FC9"/>
    <w:rPr>
      <w:rFonts w:ascii="Times New Roman" w:eastAsiaTheme="minorEastAsia" w:hAnsi="Times New Roman"/>
      <w:b/>
      <w:bCs/>
      <w:kern w:val="2"/>
      <w:sz w:val="32"/>
      <w:szCs w:val="32"/>
    </w:rPr>
  </w:style>
  <w:style w:type="character" w:customStyle="1" w:styleId="5Char">
    <w:name w:val="标题 5 Char"/>
    <w:basedOn w:val="a0"/>
    <w:link w:val="5"/>
    <w:qFormat/>
    <w:rsid w:val="003F2FC9"/>
    <w:rPr>
      <w:rFonts w:ascii="Times New Roman" w:eastAsia="宋体" w:hAnsi="Times New Roman" w:cs="Times New Roman"/>
      <w:b/>
      <w:bCs/>
      <w:sz w:val="28"/>
      <w:szCs w:val="28"/>
    </w:rPr>
  </w:style>
  <w:style w:type="character" w:customStyle="1" w:styleId="2CharChar">
    <w:name w:val="标题 2 Char Char"/>
    <w:qFormat/>
    <w:rsid w:val="003F2FC9"/>
    <w:rPr>
      <w:rFonts w:ascii="Arial" w:eastAsia="宋体" w:hAnsi="Arial" w:cs="Times New Roman"/>
      <w:b/>
      <w:bCs/>
      <w:kern w:val="2"/>
      <w:sz w:val="36"/>
      <w:szCs w:val="32"/>
      <w:lang w:val="en-US" w:eastAsia="zh-CN" w:bidi="ar-SA"/>
    </w:rPr>
  </w:style>
  <w:style w:type="paragraph" w:customStyle="1" w:styleId="TableText">
    <w:name w:val="Table Text"/>
    <w:basedOn w:val="a"/>
    <w:semiHidden/>
    <w:qFormat/>
    <w:rsid w:val="003F2FC9"/>
    <w:rPr>
      <w:rFonts w:ascii="宋体" w:eastAsia="宋体" w:hAnsi="宋体" w:cs="宋体"/>
      <w:sz w:val="24"/>
      <w:szCs w:val="24"/>
    </w:rPr>
  </w:style>
  <w:style w:type="table" w:customStyle="1" w:styleId="TableNormal">
    <w:name w:val="Table Normal"/>
    <w:semiHidden/>
    <w:unhideWhenUsed/>
    <w:qFormat/>
    <w:rsid w:val="003F2FC9"/>
    <w:tblPr>
      <w:tblCellMar>
        <w:top w:w="0" w:type="dxa"/>
        <w:left w:w="0" w:type="dxa"/>
        <w:bottom w:w="0" w:type="dxa"/>
        <w:right w:w="0" w:type="dxa"/>
      </w:tblCellMar>
    </w:tblPr>
  </w:style>
  <w:style w:type="paragraph" w:styleId="a6">
    <w:name w:val="Title"/>
    <w:basedOn w:val="a"/>
    <w:next w:val="a"/>
    <w:link w:val="Char"/>
    <w:qFormat/>
    <w:rsid w:val="00D33073"/>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6"/>
    <w:rsid w:val="00D33073"/>
    <w:rPr>
      <w:rFonts w:asciiTheme="majorHAnsi" w:eastAsiaTheme="majorEastAsia" w:hAnsiTheme="majorHAnsi" w:cstheme="majorBidi"/>
      <w:b/>
      <w:bCs/>
      <w:snapToGrid w:val="0"/>
      <w:color w:val="000000"/>
      <w:sz w:val="32"/>
      <w:szCs w:val="32"/>
      <w:lang w:eastAsia="en-US"/>
    </w:rPr>
  </w:style>
  <w:style w:type="paragraph" w:styleId="a7">
    <w:name w:val="List Paragraph"/>
    <w:basedOn w:val="a"/>
    <w:uiPriority w:val="99"/>
    <w:unhideWhenUsed/>
    <w:rsid w:val="00D33073"/>
    <w:pPr>
      <w:ind w:firstLineChars="200" w:firstLine="420"/>
    </w:pPr>
  </w:style>
  <w:style w:type="paragraph" w:styleId="a8">
    <w:name w:val="footer"/>
    <w:basedOn w:val="a"/>
    <w:link w:val="Char0"/>
    <w:rsid w:val="00B94410"/>
    <w:pPr>
      <w:tabs>
        <w:tab w:val="center" w:pos="4153"/>
        <w:tab w:val="right" w:pos="8306"/>
      </w:tabs>
    </w:pPr>
    <w:rPr>
      <w:sz w:val="18"/>
      <w:szCs w:val="18"/>
    </w:rPr>
  </w:style>
  <w:style w:type="character" w:customStyle="1" w:styleId="Char0">
    <w:name w:val="页脚 Char"/>
    <w:basedOn w:val="a0"/>
    <w:link w:val="a8"/>
    <w:rsid w:val="00B94410"/>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1083</Words>
  <Characters>93</Characters>
  <Application>Microsoft Office Word</Application>
  <DocSecurity>0</DocSecurity>
  <Lines>1</Lines>
  <Paragraphs>2</Paragraphs>
  <ScaleCrop>false</ScaleCrop>
  <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sbk-111</cp:lastModifiedBy>
  <cp:revision>4</cp:revision>
  <dcterms:created xsi:type="dcterms:W3CDTF">2025-10-22T05:39:00Z</dcterms:created>
  <dcterms:modified xsi:type="dcterms:W3CDTF">2025-10-22T05:44:00Z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73B3D088B66447048199F9C964D61B1F_12</vt:lpwstr>
  </property>
  <property fmtid="{D5CDD505-2E9C-101B-9397-08002B2CF9AE}" pid="4" name="KSOTemplateDocerSaveRecord">
    <vt:lpwstr>eyJoZGlkIjoiYTlmZTJlODJmYjJjNmU2YTM3MDZjN2RmNTk4Yzk5OWYiLCJ1c2VySWQiOiIzNDkyNjYwMjkifQ==</vt:lpwstr>
  </property>
</Properties>
</file>