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C29" w:rsidRDefault="007257F5" w:rsidP="004D0751">
      <w:pPr>
        <w:widowControl/>
        <w:spacing w:beforeLines="50" w:afterLines="50" w:line="360" w:lineRule="auto"/>
        <w:ind w:firstLine="420"/>
        <w:jc w:val="center"/>
        <w:rPr>
          <w:rFonts w:ascii="华文细黑" w:eastAsia="华文细黑" w:hAnsi="华文细黑" w:cs="Times New Roman"/>
          <w:b/>
          <w:bCs/>
          <w:sz w:val="28"/>
          <w:szCs w:val="28"/>
        </w:rPr>
      </w:pPr>
      <w:r>
        <w:rPr>
          <w:rFonts w:ascii="华文细黑" w:eastAsia="华文细黑" w:hAnsi="华文细黑" w:cs="Times New Roman" w:hint="eastAsia"/>
          <w:b/>
          <w:bCs/>
          <w:sz w:val="28"/>
          <w:szCs w:val="28"/>
        </w:rPr>
        <w:t>财政电子票据系统专用CA验签</w:t>
      </w:r>
      <w:proofErr w:type="gramStart"/>
      <w:r>
        <w:rPr>
          <w:rFonts w:ascii="华文细黑" w:eastAsia="华文细黑" w:hAnsi="华文细黑" w:cs="Times New Roman" w:hint="eastAsia"/>
          <w:b/>
          <w:bCs/>
          <w:sz w:val="28"/>
          <w:szCs w:val="28"/>
        </w:rPr>
        <w:t>服务器维保项目</w:t>
      </w:r>
      <w:proofErr w:type="gramEnd"/>
    </w:p>
    <w:p w:rsidR="00D77C29" w:rsidRDefault="007257F5" w:rsidP="004D0751">
      <w:pPr>
        <w:widowControl/>
        <w:spacing w:beforeLines="50" w:afterLines="50" w:line="360" w:lineRule="auto"/>
        <w:ind w:firstLine="420"/>
        <w:jc w:val="center"/>
        <w:rPr>
          <w:rFonts w:ascii="华文细黑" w:eastAsia="华文细黑" w:hAnsi="华文细黑" w:cs="Times New Roman"/>
          <w:b/>
          <w:bCs/>
          <w:sz w:val="28"/>
          <w:szCs w:val="28"/>
        </w:rPr>
      </w:pPr>
      <w:r>
        <w:rPr>
          <w:rFonts w:ascii="华文细黑" w:eastAsia="华文细黑" w:hAnsi="华文细黑" w:cs="Times New Roman" w:hint="eastAsia"/>
          <w:b/>
          <w:bCs/>
          <w:sz w:val="28"/>
          <w:szCs w:val="28"/>
        </w:rPr>
        <w:t>技术需求文件</w:t>
      </w:r>
    </w:p>
    <w:p w:rsidR="00D77C29" w:rsidRDefault="007257F5">
      <w:pPr>
        <w:pStyle w:val="a4"/>
        <w:widowControl/>
        <w:numPr>
          <w:ilvl w:val="0"/>
          <w:numId w:val="1"/>
        </w:numPr>
        <w:spacing w:line="360" w:lineRule="auto"/>
        <w:ind w:firstLineChars="0"/>
        <w:jc w:val="left"/>
        <w:outlineLvl w:val="0"/>
        <w:rPr>
          <w:rFonts w:ascii="宋体" w:eastAsia="宋体" w:hAnsi="宋体" w:cs="Times New Roman"/>
          <w:b/>
          <w:szCs w:val="24"/>
        </w:rPr>
      </w:pPr>
      <w:r>
        <w:rPr>
          <w:rFonts w:ascii="宋体" w:eastAsia="宋体" w:hAnsi="宋体" w:cs="Times New Roman" w:hint="eastAsia"/>
          <w:b/>
          <w:szCs w:val="24"/>
        </w:rPr>
        <w:t>项目概述</w:t>
      </w:r>
    </w:p>
    <w:p w:rsidR="00D77C29" w:rsidRDefault="007257F5">
      <w:pPr>
        <w:widowControl/>
        <w:spacing w:line="360" w:lineRule="auto"/>
        <w:ind w:firstLine="420"/>
        <w:jc w:val="left"/>
        <w:rPr>
          <w:rFonts w:ascii="宋体" w:eastAsia="宋体" w:hAnsi="宋体" w:cs="Times New Roman"/>
          <w:szCs w:val="24"/>
        </w:rPr>
      </w:pPr>
      <w:r>
        <w:rPr>
          <w:rFonts w:ascii="宋体" w:eastAsia="宋体" w:hAnsi="宋体" w:cs="Times New Roman" w:hint="eastAsia"/>
          <w:szCs w:val="24"/>
        </w:rPr>
        <w:t>医院</w:t>
      </w:r>
      <w:proofErr w:type="gramStart"/>
      <w:r>
        <w:rPr>
          <w:rFonts w:ascii="宋体" w:eastAsia="宋体" w:hAnsi="宋体" w:cs="Times New Roman" w:hint="eastAsia"/>
          <w:szCs w:val="24"/>
        </w:rPr>
        <w:t>医</w:t>
      </w:r>
      <w:proofErr w:type="gramEnd"/>
      <w:r>
        <w:rPr>
          <w:rFonts w:ascii="宋体" w:eastAsia="宋体" w:hAnsi="宋体" w:cs="Times New Roman" w:hint="eastAsia"/>
          <w:szCs w:val="24"/>
        </w:rPr>
        <w:t>共</w:t>
      </w:r>
      <w:proofErr w:type="gramStart"/>
      <w:r>
        <w:rPr>
          <w:rFonts w:ascii="宋体" w:eastAsia="宋体" w:hAnsi="宋体" w:cs="Times New Roman" w:hint="eastAsia"/>
          <w:szCs w:val="24"/>
        </w:rPr>
        <w:t>体财政</w:t>
      </w:r>
      <w:proofErr w:type="gramEnd"/>
      <w:r>
        <w:rPr>
          <w:rFonts w:ascii="宋体" w:eastAsia="宋体" w:hAnsi="宋体" w:cs="Times New Roman" w:hint="eastAsia"/>
          <w:szCs w:val="24"/>
        </w:rPr>
        <w:t>电子票据系统使用专用CA验签服务器（格尔 SVS-1000）。专用CA验签服务器</w:t>
      </w:r>
      <w:proofErr w:type="gramStart"/>
      <w:r>
        <w:rPr>
          <w:rFonts w:ascii="宋体" w:eastAsia="宋体" w:hAnsi="宋体" w:cs="Times New Roman" w:hint="eastAsia"/>
          <w:szCs w:val="24"/>
        </w:rPr>
        <w:t>是集根证书</w:t>
      </w:r>
      <w:proofErr w:type="gramEnd"/>
      <w:r>
        <w:rPr>
          <w:rFonts w:ascii="宋体" w:eastAsia="宋体" w:hAnsi="宋体" w:cs="Times New Roman" w:hint="eastAsia"/>
          <w:szCs w:val="24"/>
        </w:rPr>
        <w:t>、授权许可、数据加密、数字签名、信息验证于一身的软硬件一体化“黑箱”专用设备。</w:t>
      </w:r>
      <w:proofErr w:type="gramStart"/>
      <w:r>
        <w:rPr>
          <w:rFonts w:ascii="宋体" w:eastAsia="宋体" w:hAnsi="宋体" w:cs="Times New Roman" w:hint="eastAsia"/>
          <w:szCs w:val="24"/>
        </w:rPr>
        <w:t>维保服务</w:t>
      </w:r>
      <w:proofErr w:type="gramEnd"/>
      <w:r>
        <w:rPr>
          <w:rFonts w:ascii="宋体" w:eastAsia="宋体" w:hAnsi="宋体" w:cs="Times New Roman" w:hint="eastAsia"/>
          <w:szCs w:val="24"/>
        </w:rPr>
        <w:t xml:space="preserve">主要提供证书服务、服务器硬件保修、软件升级及技术支持，消除产生故障的薄弱环节、降低故障对业务的影响，使电子票据业务系统更趋于稳定、安全、合理和高效。 </w:t>
      </w:r>
    </w:p>
    <w:p w:rsidR="00D77C29" w:rsidRDefault="007257F5">
      <w:pPr>
        <w:pStyle w:val="a4"/>
        <w:widowControl/>
        <w:numPr>
          <w:ilvl w:val="0"/>
          <w:numId w:val="1"/>
        </w:numPr>
        <w:spacing w:line="360" w:lineRule="auto"/>
        <w:ind w:firstLineChars="0"/>
        <w:jc w:val="left"/>
        <w:outlineLvl w:val="0"/>
        <w:rPr>
          <w:rFonts w:ascii="宋体" w:eastAsia="宋体" w:hAnsi="宋体" w:cs="Times New Roman"/>
          <w:b/>
          <w:szCs w:val="24"/>
        </w:rPr>
      </w:pPr>
      <w:r>
        <w:rPr>
          <w:rFonts w:ascii="宋体" w:eastAsia="宋体" w:hAnsi="宋体" w:cs="Times New Roman" w:hint="eastAsia"/>
          <w:b/>
          <w:szCs w:val="24"/>
        </w:rPr>
        <w:t>采购</w:t>
      </w:r>
      <w:r w:rsidR="001B5208">
        <w:rPr>
          <w:rFonts w:ascii="宋体" w:eastAsia="宋体" w:hAnsi="宋体" w:cs="Times New Roman" w:hint="eastAsia"/>
          <w:b/>
          <w:szCs w:val="24"/>
        </w:rPr>
        <w:t>服务</w:t>
      </w:r>
      <w:r>
        <w:rPr>
          <w:rFonts w:ascii="宋体" w:eastAsia="宋体" w:hAnsi="宋体" w:cs="Times New Roman" w:hint="eastAsia"/>
          <w:b/>
          <w:szCs w:val="24"/>
        </w:rPr>
        <w:t>清单</w:t>
      </w:r>
    </w:p>
    <w:p w:rsidR="00D77C29" w:rsidRDefault="00D77C29"/>
    <w:tbl>
      <w:tblPr>
        <w:tblW w:w="90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
        <w:gridCol w:w="3975"/>
        <w:gridCol w:w="1742"/>
        <w:gridCol w:w="1184"/>
        <w:gridCol w:w="1184"/>
      </w:tblGrid>
      <w:tr w:rsidR="00D77C29" w:rsidTr="001B5208">
        <w:trPr>
          <w:trHeight w:val="20"/>
        </w:trPr>
        <w:tc>
          <w:tcPr>
            <w:tcW w:w="987" w:type="dxa"/>
            <w:shd w:val="clear" w:color="auto" w:fill="auto"/>
            <w:vAlign w:val="center"/>
          </w:tcPr>
          <w:p w:rsidR="00D77C29" w:rsidRDefault="007257F5">
            <w:pPr>
              <w:widowControl/>
              <w:spacing w:line="360" w:lineRule="auto"/>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序号</w:t>
            </w:r>
          </w:p>
        </w:tc>
        <w:tc>
          <w:tcPr>
            <w:tcW w:w="3975" w:type="dxa"/>
            <w:shd w:val="clear" w:color="auto" w:fill="auto"/>
            <w:vAlign w:val="center"/>
          </w:tcPr>
          <w:p w:rsidR="00D77C29" w:rsidRDefault="007257F5">
            <w:pPr>
              <w:widowControl/>
              <w:spacing w:line="360" w:lineRule="auto"/>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品名</w:t>
            </w:r>
          </w:p>
        </w:tc>
        <w:tc>
          <w:tcPr>
            <w:tcW w:w="1742" w:type="dxa"/>
          </w:tcPr>
          <w:p w:rsidR="00D77C29" w:rsidRDefault="007257F5">
            <w:pPr>
              <w:widowControl/>
              <w:spacing w:line="360" w:lineRule="auto"/>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具体要求</w:t>
            </w:r>
          </w:p>
        </w:tc>
        <w:tc>
          <w:tcPr>
            <w:tcW w:w="1184" w:type="dxa"/>
            <w:vAlign w:val="center"/>
          </w:tcPr>
          <w:p w:rsidR="00D77C29" w:rsidRDefault="007257F5">
            <w:pPr>
              <w:widowControl/>
              <w:spacing w:line="360" w:lineRule="auto"/>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数量</w:t>
            </w:r>
          </w:p>
        </w:tc>
        <w:tc>
          <w:tcPr>
            <w:tcW w:w="1184" w:type="dxa"/>
            <w:shd w:val="clear" w:color="auto" w:fill="auto"/>
            <w:vAlign w:val="center"/>
          </w:tcPr>
          <w:p w:rsidR="00D77C29" w:rsidRDefault="007257F5">
            <w:pPr>
              <w:widowControl/>
              <w:spacing w:line="360" w:lineRule="auto"/>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年限</w:t>
            </w:r>
          </w:p>
        </w:tc>
      </w:tr>
      <w:tr w:rsidR="00D77C29" w:rsidTr="001B5208">
        <w:trPr>
          <w:trHeight w:val="473"/>
        </w:trPr>
        <w:tc>
          <w:tcPr>
            <w:tcW w:w="987" w:type="dxa"/>
            <w:shd w:val="clear" w:color="auto" w:fill="auto"/>
            <w:vAlign w:val="center"/>
          </w:tcPr>
          <w:p w:rsidR="00D77C29" w:rsidRDefault="007257F5">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1</w:t>
            </w:r>
          </w:p>
        </w:tc>
        <w:tc>
          <w:tcPr>
            <w:tcW w:w="3975" w:type="dxa"/>
            <w:shd w:val="clear" w:color="auto" w:fill="auto"/>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电子票据专用CA验签</w:t>
            </w:r>
            <w:proofErr w:type="gramStart"/>
            <w:r>
              <w:rPr>
                <w:rFonts w:ascii="宋体" w:eastAsia="宋体" w:hAnsi="宋体" w:cs="宋体" w:hint="eastAsia"/>
                <w:color w:val="000000"/>
                <w:kern w:val="0"/>
                <w:szCs w:val="21"/>
              </w:rPr>
              <w:t>服务器</w:t>
            </w:r>
            <w:r w:rsidR="001B5208">
              <w:rPr>
                <w:rFonts w:ascii="宋体" w:eastAsia="宋体" w:hAnsi="宋体" w:cs="宋体" w:hint="eastAsia"/>
                <w:color w:val="000000"/>
                <w:kern w:val="0"/>
                <w:szCs w:val="21"/>
              </w:rPr>
              <w:t>维保</w:t>
            </w:r>
            <w:proofErr w:type="gramEnd"/>
          </w:p>
        </w:tc>
        <w:tc>
          <w:tcPr>
            <w:tcW w:w="1742" w:type="dxa"/>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详见3.1章节</w:t>
            </w:r>
          </w:p>
        </w:tc>
        <w:tc>
          <w:tcPr>
            <w:tcW w:w="1184" w:type="dxa"/>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2套</w:t>
            </w:r>
          </w:p>
        </w:tc>
        <w:tc>
          <w:tcPr>
            <w:tcW w:w="1184" w:type="dxa"/>
            <w:shd w:val="clear" w:color="auto" w:fill="auto"/>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1年</w:t>
            </w:r>
          </w:p>
        </w:tc>
      </w:tr>
      <w:tr w:rsidR="00D77C29" w:rsidTr="001B5208">
        <w:trPr>
          <w:trHeight w:val="20"/>
        </w:trPr>
        <w:tc>
          <w:tcPr>
            <w:tcW w:w="987" w:type="dxa"/>
            <w:shd w:val="clear" w:color="auto" w:fill="auto"/>
            <w:vAlign w:val="center"/>
          </w:tcPr>
          <w:p w:rsidR="00D77C29" w:rsidRDefault="007257F5">
            <w:pPr>
              <w:widowControl/>
              <w:spacing w:line="360" w:lineRule="auto"/>
              <w:jc w:val="center"/>
              <w:rPr>
                <w:rFonts w:ascii="宋体" w:eastAsia="宋体" w:hAnsi="宋体" w:cs="宋体"/>
                <w:b/>
                <w:bCs/>
                <w:color w:val="000000"/>
                <w:kern w:val="0"/>
                <w:szCs w:val="21"/>
              </w:rPr>
            </w:pPr>
            <w:r>
              <w:rPr>
                <w:rFonts w:ascii="宋体" w:eastAsia="宋体" w:hAnsi="宋体" w:cs="宋体"/>
                <w:b/>
                <w:bCs/>
                <w:color w:val="000000"/>
                <w:kern w:val="0"/>
                <w:szCs w:val="21"/>
              </w:rPr>
              <w:t>2</w:t>
            </w:r>
          </w:p>
        </w:tc>
        <w:tc>
          <w:tcPr>
            <w:tcW w:w="3975" w:type="dxa"/>
            <w:shd w:val="clear" w:color="auto" w:fill="auto"/>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设备开户许可</w:t>
            </w:r>
          </w:p>
        </w:tc>
        <w:tc>
          <w:tcPr>
            <w:tcW w:w="1742" w:type="dxa"/>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详见3.2章节</w:t>
            </w:r>
          </w:p>
        </w:tc>
        <w:tc>
          <w:tcPr>
            <w:tcW w:w="1184" w:type="dxa"/>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15个</w:t>
            </w:r>
          </w:p>
        </w:tc>
        <w:tc>
          <w:tcPr>
            <w:tcW w:w="1184" w:type="dxa"/>
            <w:shd w:val="clear" w:color="auto" w:fill="auto"/>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1年</w:t>
            </w:r>
          </w:p>
        </w:tc>
      </w:tr>
      <w:tr w:rsidR="00D77C29" w:rsidTr="001B5208">
        <w:trPr>
          <w:trHeight w:val="20"/>
        </w:trPr>
        <w:tc>
          <w:tcPr>
            <w:tcW w:w="987" w:type="dxa"/>
            <w:shd w:val="clear" w:color="auto" w:fill="auto"/>
            <w:vAlign w:val="center"/>
          </w:tcPr>
          <w:p w:rsidR="00D77C29" w:rsidRDefault="007257F5">
            <w:pPr>
              <w:widowControl/>
              <w:spacing w:line="360" w:lineRule="auto"/>
              <w:jc w:val="center"/>
              <w:rPr>
                <w:rFonts w:ascii="宋体" w:eastAsia="宋体" w:hAnsi="宋体" w:cs="宋体"/>
                <w:b/>
                <w:bCs/>
                <w:color w:val="000000"/>
                <w:kern w:val="0"/>
                <w:szCs w:val="21"/>
              </w:rPr>
            </w:pPr>
            <w:r>
              <w:rPr>
                <w:rFonts w:ascii="宋体" w:eastAsia="宋体" w:hAnsi="宋体" w:cs="宋体"/>
                <w:b/>
                <w:bCs/>
                <w:color w:val="000000"/>
                <w:kern w:val="0"/>
                <w:szCs w:val="21"/>
              </w:rPr>
              <w:t>3</w:t>
            </w:r>
          </w:p>
        </w:tc>
        <w:tc>
          <w:tcPr>
            <w:tcW w:w="3975" w:type="dxa"/>
            <w:shd w:val="clear" w:color="auto" w:fill="auto"/>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根证书</w:t>
            </w:r>
          </w:p>
        </w:tc>
        <w:tc>
          <w:tcPr>
            <w:tcW w:w="1742" w:type="dxa"/>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详见3.3章节</w:t>
            </w:r>
          </w:p>
        </w:tc>
        <w:tc>
          <w:tcPr>
            <w:tcW w:w="1184" w:type="dxa"/>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12个</w:t>
            </w:r>
          </w:p>
        </w:tc>
        <w:tc>
          <w:tcPr>
            <w:tcW w:w="1184" w:type="dxa"/>
            <w:shd w:val="clear" w:color="auto" w:fill="auto"/>
            <w:vAlign w:val="center"/>
          </w:tcPr>
          <w:p w:rsidR="00D77C29" w:rsidRDefault="007257F5">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1年</w:t>
            </w:r>
          </w:p>
        </w:tc>
      </w:tr>
    </w:tbl>
    <w:p w:rsidR="00D77C29" w:rsidRDefault="00D77C29">
      <w:pPr>
        <w:widowControl/>
        <w:spacing w:line="360" w:lineRule="auto"/>
        <w:jc w:val="left"/>
        <w:rPr>
          <w:rFonts w:ascii="宋体" w:eastAsia="宋体" w:hAnsi="宋体" w:cs="Times New Roman"/>
          <w:szCs w:val="24"/>
        </w:rPr>
      </w:pPr>
    </w:p>
    <w:p w:rsidR="00D77C29" w:rsidRDefault="007257F5">
      <w:pPr>
        <w:pStyle w:val="a4"/>
        <w:widowControl/>
        <w:numPr>
          <w:ilvl w:val="0"/>
          <w:numId w:val="1"/>
        </w:numPr>
        <w:spacing w:line="360" w:lineRule="auto"/>
        <w:ind w:firstLineChars="0"/>
        <w:jc w:val="left"/>
        <w:outlineLvl w:val="0"/>
        <w:rPr>
          <w:rFonts w:ascii="宋体" w:eastAsia="宋体" w:hAnsi="宋体" w:cs="Times New Roman"/>
          <w:b/>
          <w:szCs w:val="24"/>
        </w:rPr>
      </w:pPr>
      <w:r>
        <w:rPr>
          <w:rFonts w:ascii="宋体" w:eastAsia="宋体" w:hAnsi="宋体" w:cs="Times New Roman" w:hint="eastAsia"/>
          <w:b/>
          <w:szCs w:val="24"/>
        </w:rPr>
        <w:t>技术要求</w:t>
      </w:r>
    </w:p>
    <w:p w:rsidR="00D77C29" w:rsidRDefault="007257F5" w:rsidP="004D0751">
      <w:pPr>
        <w:widowControl/>
        <w:spacing w:beforeLines="50" w:afterLines="50" w:line="360" w:lineRule="auto"/>
        <w:ind w:firstLine="420"/>
        <w:jc w:val="left"/>
        <w:outlineLvl w:val="1"/>
        <w:rPr>
          <w:rFonts w:ascii="宋体" w:eastAsia="宋体" w:hAnsi="宋体" w:cs="Times New Roman"/>
          <w:b/>
          <w:bCs/>
          <w:szCs w:val="24"/>
        </w:rPr>
      </w:pPr>
      <w:r>
        <w:rPr>
          <w:rFonts w:ascii="宋体" w:eastAsia="宋体" w:hAnsi="宋体" w:cs="Times New Roman" w:hint="eastAsia"/>
          <w:b/>
          <w:bCs/>
          <w:szCs w:val="24"/>
        </w:rPr>
        <w:t>3.1、电子票据专用CA验签</w:t>
      </w:r>
      <w:proofErr w:type="gramStart"/>
      <w:r>
        <w:rPr>
          <w:rFonts w:ascii="宋体" w:eastAsia="宋体" w:hAnsi="宋体" w:cs="Times New Roman" w:hint="eastAsia"/>
          <w:b/>
          <w:bCs/>
          <w:szCs w:val="24"/>
        </w:rPr>
        <w:t>服务器维保服务</w:t>
      </w:r>
      <w:proofErr w:type="gramEnd"/>
      <w:r>
        <w:rPr>
          <w:rFonts w:ascii="宋体" w:eastAsia="宋体" w:hAnsi="宋体" w:cs="Times New Roman" w:hint="eastAsia"/>
          <w:b/>
          <w:bCs/>
          <w:szCs w:val="24"/>
        </w:rPr>
        <w:t>技术要求</w:t>
      </w:r>
    </w:p>
    <w:tbl>
      <w:tblPr>
        <w:tblW w:w="927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4"/>
        <w:gridCol w:w="1596"/>
        <w:gridCol w:w="6819"/>
      </w:tblGrid>
      <w:tr w:rsidR="00D77C29">
        <w:trPr>
          <w:trHeight w:val="20"/>
        </w:trPr>
        <w:tc>
          <w:tcPr>
            <w:tcW w:w="864" w:type="dxa"/>
            <w:vAlign w:val="center"/>
          </w:tcPr>
          <w:p w:rsidR="00D77C29" w:rsidRDefault="007257F5">
            <w:pPr>
              <w:widowControl/>
              <w:jc w:val="center"/>
              <w:rPr>
                <w:rFonts w:ascii="宋体" w:hAnsi="宋体"/>
                <w:b/>
              </w:rPr>
            </w:pPr>
            <w:r>
              <w:rPr>
                <w:rFonts w:ascii="宋体" w:hAnsi="宋体" w:hint="eastAsia"/>
                <w:b/>
              </w:rPr>
              <w:t>序号</w:t>
            </w:r>
          </w:p>
        </w:tc>
        <w:tc>
          <w:tcPr>
            <w:tcW w:w="1596" w:type="dxa"/>
            <w:tcMar>
              <w:top w:w="75" w:type="dxa"/>
              <w:left w:w="150" w:type="dxa"/>
              <w:bottom w:w="75" w:type="dxa"/>
              <w:right w:w="0" w:type="dxa"/>
            </w:tcMar>
            <w:vAlign w:val="center"/>
          </w:tcPr>
          <w:p w:rsidR="00D77C29" w:rsidRDefault="007257F5">
            <w:pPr>
              <w:widowControl/>
              <w:jc w:val="center"/>
              <w:rPr>
                <w:rFonts w:ascii="宋体" w:hAnsi="宋体"/>
                <w:b/>
              </w:rPr>
            </w:pPr>
            <w:r>
              <w:rPr>
                <w:rFonts w:ascii="宋体" w:hAnsi="宋体" w:hint="eastAsia"/>
                <w:b/>
              </w:rPr>
              <w:t>服务项目</w:t>
            </w:r>
          </w:p>
        </w:tc>
        <w:tc>
          <w:tcPr>
            <w:tcW w:w="6819" w:type="dxa"/>
            <w:tcMar>
              <w:top w:w="75" w:type="dxa"/>
              <w:left w:w="150" w:type="dxa"/>
              <w:bottom w:w="75" w:type="dxa"/>
              <w:right w:w="0" w:type="dxa"/>
            </w:tcMar>
            <w:vAlign w:val="center"/>
          </w:tcPr>
          <w:p w:rsidR="00D77C29" w:rsidRDefault="007257F5">
            <w:pPr>
              <w:widowControl/>
              <w:jc w:val="center"/>
              <w:rPr>
                <w:rFonts w:ascii="宋体" w:hAnsi="宋体"/>
                <w:b/>
              </w:rPr>
            </w:pPr>
            <w:r>
              <w:rPr>
                <w:rFonts w:ascii="宋体" w:hAnsi="宋体" w:hint="eastAsia"/>
                <w:b/>
              </w:rPr>
              <w:t>服务说明</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1</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数量</w:t>
            </w:r>
          </w:p>
        </w:tc>
        <w:tc>
          <w:tcPr>
            <w:tcW w:w="6819" w:type="dxa"/>
            <w:tcMar>
              <w:top w:w="75" w:type="dxa"/>
              <w:left w:w="150" w:type="dxa"/>
              <w:bottom w:w="75" w:type="dxa"/>
              <w:right w:w="0" w:type="dxa"/>
            </w:tcMar>
            <w:vAlign w:val="center"/>
          </w:tcPr>
          <w:p w:rsidR="00D77C29" w:rsidRDefault="007257F5">
            <w:pPr>
              <w:widowControl/>
              <w:jc w:val="left"/>
              <w:rPr>
                <w:rFonts w:ascii="宋体" w:hAnsi="宋体"/>
              </w:rPr>
            </w:pPr>
            <w:r>
              <w:rPr>
                <w:rFonts w:ascii="宋体" w:hAnsi="宋体" w:hint="eastAsia"/>
              </w:rPr>
              <w:t>2套</w:t>
            </w:r>
          </w:p>
        </w:tc>
      </w:tr>
      <w:tr w:rsidR="00D77C29">
        <w:trPr>
          <w:trHeight w:val="999"/>
        </w:trPr>
        <w:tc>
          <w:tcPr>
            <w:tcW w:w="864" w:type="dxa"/>
            <w:vAlign w:val="center"/>
          </w:tcPr>
          <w:p w:rsidR="00D77C29" w:rsidRDefault="007257F5">
            <w:pPr>
              <w:widowControl/>
              <w:jc w:val="center"/>
              <w:rPr>
                <w:rFonts w:ascii="宋体" w:hAnsi="宋体"/>
              </w:rPr>
            </w:pPr>
            <w:r>
              <w:rPr>
                <w:rFonts w:ascii="宋体" w:hAnsi="宋体" w:hint="eastAsia"/>
              </w:rPr>
              <w:t>2</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硬件保修</w:t>
            </w:r>
          </w:p>
        </w:tc>
        <w:tc>
          <w:tcPr>
            <w:tcW w:w="6819" w:type="dxa"/>
            <w:tcMar>
              <w:top w:w="75" w:type="dxa"/>
              <w:left w:w="150" w:type="dxa"/>
              <w:bottom w:w="75" w:type="dxa"/>
              <w:right w:w="0" w:type="dxa"/>
            </w:tcMar>
            <w:vAlign w:val="center"/>
          </w:tcPr>
          <w:p w:rsidR="00D77C29" w:rsidRDefault="007257F5">
            <w:pPr>
              <w:widowControl/>
              <w:jc w:val="left"/>
              <w:rPr>
                <w:rFonts w:ascii="宋体" w:hAnsi="宋体"/>
              </w:rPr>
            </w:pPr>
            <w:r>
              <w:rPr>
                <w:rFonts w:ascii="宋体" w:hAnsi="宋体" w:hint="eastAsia"/>
              </w:rPr>
              <w:t>服务等级：材料免费、人工免费的现场服务；</w:t>
            </w:r>
          </w:p>
          <w:p w:rsidR="00D77C29" w:rsidRDefault="007257F5">
            <w:pPr>
              <w:widowControl/>
              <w:jc w:val="left"/>
              <w:rPr>
                <w:rFonts w:ascii="宋体" w:eastAsia="宋体" w:hAnsi="宋体"/>
              </w:rPr>
            </w:pPr>
            <w:r>
              <w:rPr>
                <w:rFonts w:ascii="宋体" w:hAnsi="宋体" w:hint="eastAsia"/>
              </w:rPr>
              <w:t>响应时间：接到报修的30分钟内。</w:t>
            </w:r>
            <w:r>
              <w:rPr>
                <w:rFonts w:ascii="宋体" w:hAnsi="宋体" w:cs="宋体" w:hint="eastAsia"/>
                <w:szCs w:val="21"/>
              </w:rPr>
              <w:t>远程无法解决的问题，提供接到故障现象通知后，2小时内到达现场。</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3</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软件版本升级</w:t>
            </w:r>
          </w:p>
        </w:tc>
        <w:tc>
          <w:tcPr>
            <w:tcW w:w="6819" w:type="dxa"/>
            <w:tcMar>
              <w:top w:w="75" w:type="dxa"/>
              <w:left w:w="150" w:type="dxa"/>
              <w:bottom w:w="75" w:type="dxa"/>
              <w:right w:w="0" w:type="dxa"/>
            </w:tcMar>
            <w:vAlign w:val="center"/>
          </w:tcPr>
          <w:p w:rsidR="00D77C29" w:rsidRDefault="007257F5">
            <w:pPr>
              <w:pStyle w:val="a4"/>
              <w:widowControl/>
              <w:numPr>
                <w:ilvl w:val="0"/>
                <w:numId w:val="2"/>
              </w:numPr>
              <w:ind w:firstLineChars="0"/>
              <w:jc w:val="left"/>
              <w:rPr>
                <w:rFonts w:ascii="宋体" w:hAnsi="宋体"/>
              </w:rPr>
            </w:pPr>
            <w:r>
              <w:rPr>
                <w:rFonts w:ascii="宋体" w:hAnsi="宋体" w:hint="eastAsia"/>
              </w:rPr>
              <w:t>提供同一产品线产品迭代升级服务，支持跨版本升级</w:t>
            </w:r>
            <w:r>
              <w:rPr>
                <w:rFonts w:ascii="宋体" w:hAnsi="宋体"/>
              </w:rPr>
              <w:t>；</w:t>
            </w:r>
          </w:p>
          <w:p w:rsidR="00D77C29" w:rsidRDefault="007257F5">
            <w:pPr>
              <w:pStyle w:val="a4"/>
              <w:widowControl/>
              <w:numPr>
                <w:ilvl w:val="0"/>
                <w:numId w:val="2"/>
              </w:numPr>
              <w:ind w:firstLineChars="0"/>
              <w:jc w:val="left"/>
              <w:rPr>
                <w:rFonts w:ascii="宋体" w:hAnsi="宋体"/>
              </w:rPr>
            </w:pPr>
            <w:r>
              <w:rPr>
                <w:rFonts w:ascii="宋体" w:hAnsi="宋体" w:hint="eastAsia"/>
              </w:rPr>
              <w:t>服务对象的系统版本、规则库，代码库等经过检查分析，确保在第一时间更新到最新稳定版；</w:t>
            </w:r>
          </w:p>
          <w:p w:rsidR="00D77C29" w:rsidRDefault="007257F5">
            <w:pPr>
              <w:pStyle w:val="a4"/>
              <w:widowControl/>
              <w:numPr>
                <w:ilvl w:val="0"/>
                <w:numId w:val="2"/>
              </w:numPr>
              <w:ind w:firstLineChars="0"/>
              <w:jc w:val="left"/>
              <w:rPr>
                <w:rFonts w:ascii="宋体" w:hAnsi="宋体"/>
              </w:rPr>
            </w:pPr>
            <w:r>
              <w:rPr>
                <w:rFonts w:ascii="宋体" w:hAnsi="宋体" w:hint="eastAsia"/>
              </w:rPr>
              <w:t>控制更新的次数，从而降低对系统可用性、稳定性的影响；</w:t>
            </w:r>
          </w:p>
          <w:p w:rsidR="00D77C29" w:rsidRDefault="007257F5">
            <w:pPr>
              <w:pStyle w:val="a4"/>
              <w:widowControl/>
              <w:numPr>
                <w:ilvl w:val="0"/>
                <w:numId w:val="2"/>
              </w:numPr>
              <w:ind w:firstLineChars="0"/>
              <w:jc w:val="left"/>
              <w:rPr>
                <w:rFonts w:ascii="宋体" w:hAnsi="宋体"/>
              </w:rPr>
            </w:pPr>
            <w:r>
              <w:rPr>
                <w:rFonts w:ascii="宋体" w:hAnsi="宋体" w:hint="eastAsia"/>
              </w:rPr>
              <w:t>升级更新事项均由投标人进行统一统筹、协调、落实。</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4</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远程技术支持</w:t>
            </w:r>
          </w:p>
        </w:tc>
        <w:tc>
          <w:tcPr>
            <w:tcW w:w="6819" w:type="dxa"/>
            <w:tcMar>
              <w:top w:w="75" w:type="dxa"/>
              <w:left w:w="150" w:type="dxa"/>
              <w:bottom w:w="75" w:type="dxa"/>
              <w:right w:w="0" w:type="dxa"/>
            </w:tcMar>
            <w:vAlign w:val="center"/>
          </w:tcPr>
          <w:p w:rsidR="00D77C29" w:rsidRDefault="007257F5">
            <w:pPr>
              <w:pStyle w:val="a4"/>
              <w:widowControl/>
              <w:numPr>
                <w:ilvl w:val="0"/>
                <w:numId w:val="3"/>
              </w:numPr>
              <w:ind w:firstLineChars="0"/>
              <w:jc w:val="left"/>
              <w:rPr>
                <w:rFonts w:ascii="宋体" w:hAnsi="宋体"/>
              </w:rPr>
            </w:pPr>
            <w:r>
              <w:rPr>
                <w:rFonts w:ascii="宋体" w:hAnsi="宋体" w:hint="eastAsia"/>
              </w:rPr>
              <w:t>提供远程升级服务，确保系统安全、成功升级；</w:t>
            </w:r>
          </w:p>
          <w:p w:rsidR="00D77C29" w:rsidRDefault="007257F5">
            <w:pPr>
              <w:pStyle w:val="a4"/>
              <w:widowControl/>
              <w:numPr>
                <w:ilvl w:val="0"/>
                <w:numId w:val="3"/>
              </w:numPr>
              <w:ind w:firstLineChars="0"/>
              <w:jc w:val="left"/>
              <w:rPr>
                <w:rFonts w:ascii="宋体" w:hAnsi="宋体"/>
              </w:rPr>
            </w:pPr>
            <w:r>
              <w:rPr>
                <w:rFonts w:ascii="宋体" w:hAnsi="宋体" w:cs="宋体" w:hint="eastAsia"/>
                <w:szCs w:val="21"/>
              </w:rPr>
              <w:t>提供7*24 小时的技术支持，包含但不限于电话、手机、邮件等方式。</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5</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现场技术服务</w:t>
            </w:r>
          </w:p>
        </w:tc>
        <w:tc>
          <w:tcPr>
            <w:tcW w:w="6819" w:type="dxa"/>
            <w:tcMar>
              <w:top w:w="75" w:type="dxa"/>
              <w:left w:w="150" w:type="dxa"/>
              <w:bottom w:w="75" w:type="dxa"/>
              <w:right w:w="0" w:type="dxa"/>
            </w:tcMar>
            <w:vAlign w:val="center"/>
          </w:tcPr>
          <w:p w:rsidR="00D77C29" w:rsidRDefault="007257F5">
            <w:pPr>
              <w:widowControl/>
              <w:jc w:val="left"/>
              <w:rPr>
                <w:rFonts w:ascii="宋体" w:hAnsi="宋体" w:cs="宋体"/>
                <w:color w:val="000000" w:themeColor="text1"/>
                <w:szCs w:val="21"/>
              </w:rPr>
            </w:pPr>
            <w:r>
              <w:rPr>
                <w:rFonts w:ascii="宋体" w:hAnsi="宋体" w:cs="宋体" w:hint="eastAsia"/>
                <w:color w:val="000000" w:themeColor="text1"/>
                <w:szCs w:val="21"/>
              </w:rPr>
              <w:t>经过评估，当远程无法解决故障，派具有专业资质工程师到现场提供技术</w:t>
            </w:r>
            <w:r>
              <w:rPr>
                <w:rFonts w:ascii="宋体" w:hAnsi="宋体" w:cs="宋体" w:hint="eastAsia"/>
                <w:color w:val="000000" w:themeColor="text1"/>
                <w:szCs w:val="21"/>
              </w:rPr>
              <w:lastRenderedPageBreak/>
              <w:t>服务。</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lastRenderedPageBreak/>
              <w:t>6</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proofErr w:type="gramStart"/>
            <w:r>
              <w:rPr>
                <w:rFonts w:ascii="宋体" w:hAnsi="宋体" w:cs="宋体" w:hint="eastAsia"/>
                <w:szCs w:val="21"/>
              </w:rPr>
              <w:t>重保服务</w:t>
            </w:r>
            <w:proofErr w:type="gramEnd"/>
          </w:p>
        </w:tc>
        <w:tc>
          <w:tcPr>
            <w:tcW w:w="6819" w:type="dxa"/>
            <w:tcMar>
              <w:top w:w="75" w:type="dxa"/>
              <w:left w:w="150" w:type="dxa"/>
              <w:bottom w:w="75" w:type="dxa"/>
              <w:right w:w="0" w:type="dxa"/>
            </w:tcMar>
            <w:vAlign w:val="center"/>
          </w:tcPr>
          <w:p w:rsidR="00D77C29" w:rsidRDefault="007257F5">
            <w:pPr>
              <w:widowControl/>
              <w:jc w:val="left"/>
              <w:rPr>
                <w:rFonts w:ascii="宋体" w:hAnsi="宋体"/>
                <w:color w:val="000000" w:themeColor="text1"/>
              </w:rPr>
            </w:pPr>
            <w:r>
              <w:rPr>
                <w:rFonts w:ascii="宋体" w:hAnsi="宋体" w:cs="宋体" w:hint="eastAsia"/>
                <w:color w:val="000000" w:themeColor="text1"/>
                <w:szCs w:val="21"/>
              </w:rPr>
              <w:t>如遇重大技术活动、活动保障及节假日等，提供每年不少于2次的现场技术支持保障服务。</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7</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定期巡检及优化</w:t>
            </w:r>
          </w:p>
        </w:tc>
        <w:tc>
          <w:tcPr>
            <w:tcW w:w="6819" w:type="dxa"/>
            <w:tcMar>
              <w:top w:w="75" w:type="dxa"/>
              <w:left w:w="150" w:type="dxa"/>
              <w:bottom w:w="75" w:type="dxa"/>
              <w:right w:w="0" w:type="dxa"/>
            </w:tcMar>
            <w:vAlign w:val="center"/>
          </w:tcPr>
          <w:p w:rsidR="00D77C29" w:rsidRDefault="007257F5">
            <w:pPr>
              <w:pStyle w:val="a4"/>
              <w:widowControl/>
              <w:numPr>
                <w:ilvl w:val="0"/>
                <w:numId w:val="4"/>
              </w:numPr>
              <w:ind w:firstLineChars="0"/>
              <w:jc w:val="left"/>
              <w:rPr>
                <w:rFonts w:ascii="宋体" w:hAnsi="宋体"/>
              </w:rPr>
            </w:pPr>
            <w:r>
              <w:rPr>
                <w:rFonts w:ascii="宋体" w:hAnsi="宋体" w:hint="eastAsia"/>
              </w:rPr>
              <w:t>通过定期的技术检查，可及时排除故障隐患，以免问题发生后影响业务运作；</w:t>
            </w:r>
          </w:p>
          <w:p w:rsidR="00D77C29" w:rsidRDefault="007257F5">
            <w:pPr>
              <w:pStyle w:val="a4"/>
              <w:widowControl/>
              <w:numPr>
                <w:ilvl w:val="0"/>
                <w:numId w:val="4"/>
              </w:numPr>
              <w:ind w:firstLineChars="0"/>
              <w:jc w:val="left"/>
              <w:rPr>
                <w:rFonts w:ascii="宋体" w:hAnsi="宋体"/>
              </w:rPr>
            </w:pPr>
            <w:r>
              <w:rPr>
                <w:rFonts w:ascii="宋体" w:hAnsi="宋体" w:hint="eastAsia"/>
              </w:rPr>
              <w:t>定期及时调优系统性能，使系统始终处于高效率运行状态；</w:t>
            </w:r>
          </w:p>
          <w:p w:rsidR="00D77C29" w:rsidRDefault="007257F5">
            <w:pPr>
              <w:pStyle w:val="a4"/>
              <w:widowControl/>
              <w:numPr>
                <w:ilvl w:val="0"/>
                <w:numId w:val="4"/>
              </w:numPr>
              <w:ind w:firstLineChars="0"/>
              <w:jc w:val="left"/>
              <w:rPr>
                <w:rFonts w:ascii="宋体" w:hAnsi="宋体"/>
              </w:rPr>
            </w:pPr>
            <w:r>
              <w:rPr>
                <w:rFonts w:ascii="宋体" w:hAnsi="宋体" w:hint="eastAsia"/>
              </w:rPr>
              <w:t>每年提供不少于4次的现场巡检服务。</w:t>
            </w:r>
          </w:p>
        </w:tc>
      </w:tr>
      <w:tr w:rsidR="00D77C29">
        <w:trPr>
          <w:trHeight w:val="20"/>
        </w:trPr>
        <w:tc>
          <w:tcPr>
            <w:tcW w:w="864" w:type="dxa"/>
            <w:vAlign w:val="center"/>
          </w:tcPr>
          <w:p w:rsidR="00D77C29" w:rsidRDefault="007257F5">
            <w:pPr>
              <w:widowControl/>
              <w:jc w:val="center"/>
              <w:rPr>
                <w:rFonts w:ascii="宋体" w:hAnsi="宋体" w:cs="宋体"/>
                <w:szCs w:val="21"/>
              </w:rPr>
            </w:pPr>
            <w:r>
              <w:rPr>
                <w:rFonts w:ascii="宋体" w:hAnsi="宋体" w:cs="宋体" w:hint="eastAsia"/>
                <w:szCs w:val="21"/>
              </w:rPr>
              <w:t>8</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紧急快速响应</w:t>
            </w:r>
          </w:p>
        </w:tc>
        <w:tc>
          <w:tcPr>
            <w:tcW w:w="6819" w:type="dxa"/>
            <w:tcMar>
              <w:top w:w="75" w:type="dxa"/>
              <w:left w:w="150" w:type="dxa"/>
              <w:bottom w:w="75" w:type="dxa"/>
              <w:right w:w="0" w:type="dxa"/>
            </w:tcMar>
            <w:vAlign w:val="center"/>
          </w:tcPr>
          <w:p w:rsidR="00D77C29" w:rsidRDefault="007257F5">
            <w:pPr>
              <w:widowControl/>
              <w:numPr>
                <w:ilvl w:val="0"/>
                <w:numId w:val="5"/>
              </w:numPr>
              <w:jc w:val="left"/>
              <w:rPr>
                <w:rFonts w:ascii="宋体" w:hAnsi="宋体"/>
                <w:color w:val="000000" w:themeColor="text1"/>
              </w:rPr>
            </w:pPr>
            <w:r>
              <w:rPr>
                <w:rFonts w:ascii="宋体" w:hAnsi="宋体" w:hint="eastAsia"/>
                <w:color w:val="000000" w:themeColor="text1"/>
              </w:rPr>
              <w:t>对公众形象产生严重影响的故障优先处理；</w:t>
            </w:r>
          </w:p>
          <w:p w:rsidR="00D77C29" w:rsidRDefault="007257F5">
            <w:pPr>
              <w:widowControl/>
              <w:numPr>
                <w:ilvl w:val="0"/>
                <w:numId w:val="5"/>
              </w:numPr>
              <w:jc w:val="left"/>
              <w:rPr>
                <w:rFonts w:ascii="宋体" w:hAnsi="宋体"/>
                <w:color w:val="000000" w:themeColor="text1"/>
              </w:rPr>
            </w:pPr>
            <w:r>
              <w:rPr>
                <w:rFonts w:ascii="宋体" w:hAnsi="宋体" w:hint="eastAsia"/>
                <w:color w:val="000000" w:themeColor="text1"/>
              </w:rPr>
              <w:t>对非工作日出现的紧急问题有专人支持响应处理。</w:t>
            </w:r>
            <w:r>
              <w:rPr>
                <w:rFonts w:ascii="宋体" w:hAnsi="宋体"/>
                <w:color w:val="000000" w:themeColor="text1"/>
              </w:rPr>
              <w:t xml:space="preserve"> </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9</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业务连续性</w:t>
            </w:r>
          </w:p>
        </w:tc>
        <w:tc>
          <w:tcPr>
            <w:tcW w:w="6819" w:type="dxa"/>
            <w:tcMar>
              <w:top w:w="75" w:type="dxa"/>
              <w:left w:w="150" w:type="dxa"/>
              <w:bottom w:w="75" w:type="dxa"/>
              <w:right w:w="0" w:type="dxa"/>
            </w:tcMar>
            <w:vAlign w:val="center"/>
          </w:tcPr>
          <w:p w:rsidR="00D77C29" w:rsidRDefault="007257F5">
            <w:pPr>
              <w:widowControl/>
              <w:jc w:val="left"/>
              <w:rPr>
                <w:rFonts w:ascii="宋体" w:hAnsi="宋体"/>
              </w:rPr>
            </w:pPr>
            <w:r>
              <w:rPr>
                <w:rFonts w:ascii="宋体" w:hAnsi="宋体" w:hint="eastAsia"/>
              </w:rPr>
              <w:t>保障业务连续性，包括但不限于：计划内停机、容灾演练、系统切换等，保障不同状态</w:t>
            </w:r>
            <w:proofErr w:type="gramStart"/>
            <w:r>
              <w:rPr>
                <w:rFonts w:ascii="宋体" w:hAnsi="宋体" w:hint="eastAsia"/>
              </w:rPr>
              <w:t>下数据</w:t>
            </w:r>
            <w:proofErr w:type="gramEnd"/>
            <w:r>
              <w:rPr>
                <w:rFonts w:ascii="宋体" w:hAnsi="宋体" w:hint="eastAsia"/>
              </w:rPr>
              <w:t>的完整性及可用性。</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10</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需求评估</w:t>
            </w:r>
          </w:p>
        </w:tc>
        <w:tc>
          <w:tcPr>
            <w:tcW w:w="6819" w:type="dxa"/>
            <w:tcMar>
              <w:top w:w="75" w:type="dxa"/>
              <w:left w:w="150" w:type="dxa"/>
              <w:bottom w:w="75" w:type="dxa"/>
              <w:right w:w="0" w:type="dxa"/>
            </w:tcMar>
            <w:vAlign w:val="center"/>
          </w:tcPr>
          <w:p w:rsidR="00D77C29" w:rsidRDefault="007257F5">
            <w:pPr>
              <w:widowControl/>
              <w:jc w:val="left"/>
              <w:rPr>
                <w:rFonts w:ascii="宋体" w:hAnsi="宋体" w:cs="宋体"/>
                <w:szCs w:val="21"/>
              </w:rPr>
            </w:pPr>
            <w:r>
              <w:rPr>
                <w:rFonts w:ascii="宋体" w:hAnsi="宋体" w:cs="宋体" w:hint="eastAsia"/>
                <w:szCs w:val="21"/>
              </w:rPr>
              <w:t>提供服务器软件系统遵循财政《宁波医疗电子票据管理平台接口规范》、《财政电子票据系统国密算法使用标准》、《财政电子票据系统_</w:t>
            </w:r>
            <w:proofErr w:type="spellStart"/>
            <w:r>
              <w:rPr>
                <w:rFonts w:ascii="宋体" w:hAnsi="宋体" w:cs="宋体" w:hint="eastAsia"/>
                <w:szCs w:val="21"/>
              </w:rPr>
              <w:t>SVS_Client</w:t>
            </w:r>
            <w:proofErr w:type="spellEnd"/>
            <w:r>
              <w:rPr>
                <w:rFonts w:ascii="宋体" w:hAnsi="宋体" w:cs="宋体" w:hint="eastAsia"/>
                <w:szCs w:val="21"/>
              </w:rPr>
              <w:t>接口规范》、《财政电子票据系统_签名控件_接口规范》等技术标准的新需求、以及功能变更工作量评估，包括测试工作等。</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11</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问题评估</w:t>
            </w:r>
          </w:p>
        </w:tc>
        <w:tc>
          <w:tcPr>
            <w:tcW w:w="6819" w:type="dxa"/>
            <w:tcMar>
              <w:top w:w="75" w:type="dxa"/>
              <w:left w:w="150" w:type="dxa"/>
              <w:bottom w:w="75" w:type="dxa"/>
              <w:right w:w="0" w:type="dxa"/>
            </w:tcMar>
            <w:vAlign w:val="center"/>
          </w:tcPr>
          <w:p w:rsidR="00D77C29" w:rsidRDefault="007257F5">
            <w:pPr>
              <w:widowControl/>
              <w:jc w:val="left"/>
              <w:rPr>
                <w:rFonts w:ascii="宋体" w:hAnsi="宋体"/>
              </w:rPr>
            </w:pPr>
            <w:r>
              <w:rPr>
                <w:rFonts w:ascii="宋体" w:hAnsi="宋体" w:hint="eastAsia"/>
              </w:rPr>
              <w:t>1、对产品应用中经常出现问题的情况进行针对性的技术评估和优化方案。</w:t>
            </w:r>
          </w:p>
          <w:p w:rsidR="00D77C29" w:rsidRDefault="007257F5">
            <w:pPr>
              <w:widowControl/>
              <w:jc w:val="left"/>
              <w:rPr>
                <w:rFonts w:ascii="宋体" w:hAnsi="宋体" w:cs="宋体"/>
                <w:szCs w:val="21"/>
              </w:rPr>
            </w:pPr>
            <w:r>
              <w:rPr>
                <w:rFonts w:ascii="宋体" w:hAnsi="宋体" w:hint="eastAsia"/>
              </w:rPr>
              <w:t>2、根据需要，可提供一年不少于两次现场对应用中经常出现问题的情况进行针对性的技术评估和提供优化方案。</w:t>
            </w:r>
          </w:p>
        </w:tc>
      </w:tr>
      <w:tr w:rsidR="00D77C29">
        <w:trPr>
          <w:trHeight w:val="20"/>
        </w:trPr>
        <w:tc>
          <w:tcPr>
            <w:tcW w:w="864" w:type="dxa"/>
            <w:vAlign w:val="center"/>
          </w:tcPr>
          <w:p w:rsidR="00D77C29" w:rsidRDefault="007257F5">
            <w:pPr>
              <w:widowControl/>
              <w:jc w:val="center"/>
              <w:rPr>
                <w:rFonts w:ascii="宋体" w:hAnsi="宋体"/>
              </w:rPr>
            </w:pPr>
            <w:r>
              <w:rPr>
                <w:rFonts w:ascii="宋体" w:hAnsi="宋体" w:hint="eastAsia"/>
              </w:rPr>
              <w:t>12</w:t>
            </w:r>
          </w:p>
        </w:tc>
        <w:tc>
          <w:tcPr>
            <w:tcW w:w="1596" w:type="dxa"/>
            <w:tcMar>
              <w:top w:w="75" w:type="dxa"/>
              <w:left w:w="150" w:type="dxa"/>
              <w:bottom w:w="75" w:type="dxa"/>
              <w:right w:w="0" w:type="dxa"/>
            </w:tcMar>
            <w:vAlign w:val="center"/>
          </w:tcPr>
          <w:p w:rsidR="00D77C29" w:rsidRDefault="007257F5">
            <w:pPr>
              <w:widowControl/>
              <w:jc w:val="center"/>
              <w:rPr>
                <w:rFonts w:ascii="宋体" w:hAnsi="宋体"/>
              </w:rPr>
            </w:pPr>
            <w:r>
              <w:rPr>
                <w:rFonts w:ascii="宋体" w:hAnsi="宋体" w:hint="eastAsia"/>
              </w:rPr>
              <w:t>服务报告</w:t>
            </w:r>
          </w:p>
        </w:tc>
        <w:tc>
          <w:tcPr>
            <w:tcW w:w="6819" w:type="dxa"/>
            <w:tcMar>
              <w:top w:w="75" w:type="dxa"/>
              <w:left w:w="150" w:type="dxa"/>
              <w:bottom w:w="75" w:type="dxa"/>
              <w:right w:w="0" w:type="dxa"/>
            </w:tcMar>
            <w:vAlign w:val="center"/>
          </w:tcPr>
          <w:p w:rsidR="00D77C29" w:rsidRDefault="007257F5">
            <w:pPr>
              <w:pStyle w:val="a4"/>
              <w:widowControl/>
              <w:numPr>
                <w:ilvl w:val="0"/>
                <w:numId w:val="6"/>
              </w:numPr>
              <w:ind w:firstLineChars="0"/>
              <w:jc w:val="left"/>
              <w:rPr>
                <w:rFonts w:ascii="宋体" w:hAnsi="宋体"/>
              </w:rPr>
            </w:pPr>
            <w:r>
              <w:rPr>
                <w:rFonts w:ascii="宋体" w:hAnsi="宋体" w:hint="eastAsia"/>
              </w:rPr>
              <w:t>每季度提供运</w:t>
            </w:r>
            <w:proofErr w:type="gramStart"/>
            <w:r>
              <w:rPr>
                <w:rFonts w:ascii="宋体" w:hAnsi="宋体" w:hint="eastAsia"/>
              </w:rPr>
              <w:t>维质量</w:t>
            </w:r>
            <w:proofErr w:type="gramEnd"/>
            <w:r>
              <w:rPr>
                <w:rFonts w:ascii="宋体" w:hAnsi="宋体" w:hint="eastAsia"/>
              </w:rPr>
              <w:t>分析报告：包括设备性能情况、构成问题的事件分析、改进方案等，对设备的性能状态全面评估，客观分析设备运行过程中出现的各种状态波动、设备故障及问题，为系统优化建设提供决策依据。</w:t>
            </w:r>
          </w:p>
          <w:p w:rsidR="00D77C29" w:rsidRDefault="007257F5">
            <w:pPr>
              <w:pStyle w:val="a4"/>
              <w:widowControl/>
              <w:numPr>
                <w:ilvl w:val="0"/>
                <w:numId w:val="6"/>
              </w:numPr>
              <w:ind w:firstLineChars="0"/>
              <w:jc w:val="left"/>
              <w:rPr>
                <w:rFonts w:ascii="宋体" w:hAnsi="宋体"/>
              </w:rPr>
            </w:pPr>
            <w:r>
              <w:rPr>
                <w:rFonts w:ascii="宋体" w:hAnsi="宋体" w:hint="eastAsia"/>
              </w:rPr>
              <w:t>年度设备运行工作情况总结：包括设备运行情况、故障处理情况、例行工作执行情况、下一步工作思路和工作建议等。</w:t>
            </w:r>
          </w:p>
        </w:tc>
      </w:tr>
    </w:tbl>
    <w:p w:rsidR="00D77C29" w:rsidRDefault="00D77C29">
      <w:bookmarkStart w:id="0" w:name="_Toc427910936"/>
      <w:bookmarkEnd w:id="0"/>
    </w:p>
    <w:p w:rsidR="00D77C29" w:rsidRDefault="007257F5" w:rsidP="004D0751">
      <w:pPr>
        <w:spacing w:beforeLines="50" w:afterLines="50" w:line="360" w:lineRule="auto"/>
        <w:rPr>
          <w:rFonts w:ascii="微软雅黑" w:eastAsia="微软雅黑" w:hAnsi="微软雅黑"/>
          <w:b/>
        </w:rPr>
      </w:pPr>
      <w:bookmarkStart w:id="1" w:name="_Toc29620"/>
      <w:r>
        <w:rPr>
          <w:rFonts w:ascii="微软雅黑" w:eastAsia="微软雅黑" w:hAnsi="微软雅黑" w:hint="eastAsia"/>
          <w:b/>
        </w:rPr>
        <w:t>备注：以上要求为必须满足的最基本要求，投标人可以根据具体情况提升。</w:t>
      </w:r>
    </w:p>
    <w:p w:rsidR="00D77C29" w:rsidRDefault="007257F5" w:rsidP="004D0751">
      <w:pPr>
        <w:widowControl/>
        <w:spacing w:beforeLines="50" w:afterLines="50" w:line="360" w:lineRule="auto"/>
        <w:ind w:firstLine="420"/>
        <w:jc w:val="left"/>
        <w:outlineLvl w:val="1"/>
        <w:rPr>
          <w:rFonts w:ascii="宋体" w:eastAsia="宋体" w:hAnsi="宋体" w:cs="Times New Roman"/>
          <w:b/>
          <w:bCs/>
          <w:szCs w:val="24"/>
        </w:rPr>
      </w:pPr>
      <w:r>
        <w:rPr>
          <w:rFonts w:ascii="宋体" w:eastAsia="宋体" w:hAnsi="宋体" w:cs="Times New Roman" w:hint="eastAsia"/>
          <w:b/>
          <w:bCs/>
          <w:szCs w:val="24"/>
        </w:rPr>
        <w:t>3.2、设备开户许可技术要求</w:t>
      </w:r>
      <w:bookmarkEnd w:id="1"/>
    </w:p>
    <w:tbl>
      <w:tblPr>
        <w:tblW w:w="904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4"/>
        <w:gridCol w:w="7329"/>
      </w:tblGrid>
      <w:tr w:rsidR="00D77C29">
        <w:trPr>
          <w:trHeight w:val="227"/>
        </w:trPr>
        <w:tc>
          <w:tcPr>
            <w:tcW w:w="1714" w:type="dxa"/>
            <w:tcMar>
              <w:top w:w="75" w:type="dxa"/>
              <w:left w:w="150" w:type="dxa"/>
              <w:bottom w:w="75" w:type="dxa"/>
              <w:right w:w="0" w:type="dxa"/>
            </w:tcMar>
            <w:vAlign w:val="center"/>
          </w:tcPr>
          <w:p w:rsidR="00D77C29" w:rsidRDefault="007257F5">
            <w:pPr>
              <w:widowControl/>
              <w:jc w:val="center"/>
              <w:rPr>
                <w:rFonts w:ascii="宋体" w:hAnsi="宋体"/>
                <w:b/>
              </w:rPr>
            </w:pPr>
            <w:r>
              <w:rPr>
                <w:rFonts w:ascii="宋体" w:hAnsi="宋体" w:hint="eastAsia"/>
                <w:b/>
              </w:rPr>
              <w:t>品名</w:t>
            </w:r>
          </w:p>
        </w:tc>
        <w:tc>
          <w:tcPr>
            <w:tcW w:w="7329" w:type="dxa"/>
            <w:tcMar>
              <w:top w:w="75" w:type="dxa"/>
              <w:left w:w="150" w:type="dxa"/>
              <w:bottom w:w="75" w:type="dxa"/>
              <w:right w:w="0" w:type="dxa"/>
            </w:tcMar>
            <w:vAlign w:val="center"/>
          </w:tcPr>
          <w:p w:rsidR="00D77C29" w:rsidRDefault="007257F5">
            <w:pPr>
              <w:widowControl/>
              <w:jc w:val="center"/>
              <w:rPr>
                <w:rFonts w:ascii="宋体" w:hAnsi="宋体" w:cs="宋体"/>
                <w:b/>
                <w:szCs w:val="21"/>
              </w:rPr>
            </w:pPr>
            <w:r>
              <w:rPr>
                <w:rFonts w:ascii="宋体" w:hAnsi="宋体" w:cs="宋体" w:hint="eastAsia"/>
                <w:b/>
                <w:szCs w:val="21"/>
              </w:rPr>
              <w:t>描述</w:t>
            </w:r>
          </w:p>
        </w:tc>
      </w:tr>
      <w:tr w:rsidR="00D77C29">
        <w:trPr>
          <w:trHeight w:val="227"/>
        </w:trPr>
        <w:tc>
          <w:tcPr>
            <w:tcW w:w="1714" w:type="dxa"/>
            <w:tcMar>
              <w:top w:w="75" w:type="dxa"/>
              <w:left w:w="150" w:type="dxa"/>
              <w:bottom w:w="75" w:type="dxa"/>
              <w:right w:w="0" w:type="dxa"/>
            </w:tcMar>
            <w:vAlign w:val="center"/>
          </w:tcPr>
          <w:p w:rsidR="00D77C29" w:rsidRDefault="007257F5">
            <w:pPr>
              <w:widowControl/>
              <w:spacing w:line="360" w:lineRule="auto"/>
              <w:jc w:val="center"/>
              <w:rPr>
                <w:rFonts w:ascii="宋体" w:hAnsi="宋体"/>
              </w:rPr>
            </w:pPr>
            <w:r>
              <w:rPr>
                <w:rFonts w:ascii="宋体" w:hAnsi="宋体" w:hint="eastAsia"/>
              </w:rPr>
              <w:t>设备开户许可</w:t>
            </w:r>
          </w:p>
        </w:tc>
        <w:tc>
          <w:tcPr>
            <w:tcW w:w="7329" w:type="dxa"/>
            <w:tcMar>
              <w:top w:w="75" w:type="dxa"/>
              <w:left w:w="150" w:type="dxa"/>
              <w:bottom w:w="75" w:type="dxa"/>
              <w:right w:w="0" w:type="dxa"/>
            </w:tcMar>
            <w:vAlign w:val="center"/>
          </w:tcPr>
          <w:p w:rsidR="00D77C29" w:rsidRDefault="007257F5">
            <w:pPr>
              <w:widowControl/>
              <w:spacing w:line="360" w:lineRule="auto"/>
              <w:jc w:val="left"/>
              <w:rPr>
                <w:rFonts w:ascii="宋体" w:hAnsi="宋体" w:cs="宋体"/>
                <w:szCs w:val="21"/>
              </w:rPr>
            </w:pPr>
            <w:r>
              <w:rPr>
                <w:rFonts w:ascii="宋体" w:hAnsi="宋体" w:cs="宋体" w:hint="eastAsia"/>
                <w:szCs w:val="21"/>
              </w:rPr>
              <w:t>通过扩展用户授权数量的方式，本次要求：</w:t>
            </w:r>
          </w:p>
          <w:p w:rsidR="00D77C29" w:rsidRDefault="007257F5">
            <w:pPr>
              <w:pStyle w:val="a4"/>
              <w:widowControl/>
              <w:numPr>
                <w:ilvl w:val="0"/>
                <w:numId w:val="7"/>
              </w:numPr>
              <w:spacing w:line="360" w:lineRule="auto"/>
              <w:ind w:firstLineChars="0"/>
              <w:jc w:val="left"/>
              <w:rPr>
                <w:rFonts w:ascii="宋体" w:hAnsi="宋体" w:cs="宋体"/>
                <w:szCs w:val="21"/>
              </w:rPr>
            </w:pPr>
            <w:r>
              <w:rPr>
                <w:rFonts w:ascii="宋体" w:hAnsi="宋体" w:cs="宋体" w:hint="eastAsia"/>
                <w:szCs w:val="21"/>
              </w:rPr>
              <w:t>15个用户授权：宁波大学附属人民医院1个，宁波市</w:t>
            </w:r>
            <w:proofErr w:type="gramStart"/>
            <w:r>
              <w:rPr>
                <w:rFonts w:ascii="宋体" w:hAnsi="宋体" w:cs="宋体" w:hint="eastAsia"/>
                <w:szCs w:val="21"/>
              </w:rPr>
              <w:t>鄞</w:t>
            </w:r>
            <w:proofErr w:type="gramEnd"/>
            <w:r>
              <w:rPr>
                <w:rFonts w:ascii="宋体" w:hAnsi="宋体" w:cs="宋体" w:hint="eastAsia"/>
                <w:szCs w:val="21"/>
              </w:rPr>
              <w:t>州人民医院</w:t>
            </w:r>
            <w:proofErr w:type="gramStart"/>
            <w:r>
              <w:rPr>
                <w:rFonts w:ascii="宋体" w:hAnsi="宋体" w:cs="宋体" w:hint="eastAsia"/>
                <w:szCs w:val="21"/>
              </w:rPr>
              <w:t>医</w:t>
            </w:r>
            <w:proofErr w:type="gramEnd"/>
            <w:r>
              <w:rPr>
                <w:rFonts w:ascii="宋体" w:hAnsi="宋体" w:cs="宋体" w:hint="eastAsia"/>
                <w:szCs w:val="21"/>
              </w:rPr>
              <w:t>共体14个；</w:t>
            </w:r>
          </w:p>
          <w:p w:rsidR="00D77C29" w:rsidRDefault="007257F5">
            <w:pPr>
              <w:widowControl/>
              <w:spacing w:line="360" w:lineRule="auto"/>
              <w:jc w:val="left"/>
              <w:rPr>
                <w:rFonts w:ascii="宋体" w:hAnsi="宋体" w:cs="宋体"/>
                <w:szCs w:val="21"/>
              </w:rPr>
            </w:pPr>
            <w:r>
              <w:rPr>
                <w:rFonts w:ascii="宋体" w:hAnsi="宋体" w:cs="宋体" w:hint="eastAsia"/>
                <w:szCs w:val="21"/>
              </w:rPr>
              <w:t>2、授权兼容现有CA验签系统；</w:t>
            </w:r>
          </w:p>
          <w:p w:rsidR="00D77C29" w:rsidRDefault="007257F5">
            <w:pPr>
              <w:widowControl/>
              <w:spacing w:line="360" w:lineRule="auto"/>
              <w:jc w:val="left"/>
              <w:rPr>
                <w:rFonts w:ascii="宋体" w:hAnsi="宋体" w:cs="宋体"/>
                <w:szCs w:val="21"/>
              </w:rPr>
            </w:pPr>
            <w:r>
              <w:rPr>
                <w:rFonts w:ascii="宋体" w:hAnsi="宋体" w:cs="宋体" w:hint="eastAsia"/>
                <w:szCs w:val="21"/>
              </w:rPr>
              <w:t>3、使用期限：自合同生效之日起12个月。</w:t>
            </w:r>
          </w:p>
        </w:tc>
      </w:tr>
    </w:tbl>
    <w:p w:rsidR="00D77C29" w:rsidRDefault="00D77C29"/>
    <w:p w:rsidR="00D77C29" w:rsidRDefault="007257F5" w:rsidP="004D0751">
      <w:pPr>
        <w:widowControl/>
        <w:spacing w:beforeLines="50" w:afterLines="50" w:line="360" w:lineRule="auto"/>
        <w:ind w:firstLine="420"/>
        <w:jc w:val="left"/>
        <w:outlineLvl w:val="1"/>
        <w:rPr>
          <w:rFonts w:ascii="宋体" w:eastAsia="宋体" w:hAnsi="宋体" w:cs="Times New Roman"/>
          <w:b/>
          <w:bCs/>
          <w:szCs w:val="24"/>
        </w:rPr>
      </w:pPr>
      <w:bookmarkStart w:id="2" w:name="_Toc896"/>
      <w:r>
        <w:rPr>
          <w:rFonts w:ascii="宋体" w:eastAsia="宋体" w:hAnsi="宋体" w:cs="Times New Roman" w:hint="eastAsia"/>
          <w:b/>
          <w:bCs/>
          <w:szCs w:val="24"/>
        </w:rPr>
        <w:lastRenderedPageBreak/>
        <w:t>3.3、根证书技术要求</w:t>
      </w:r>
      <w:bookmarkEnd w:id="2"/>
    </w:p>
    <w:tbl>
      <w:tblPr>
        <w:tblW w:w="904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36"/>
        <w:gridCol w:w="7307"/>
      </w:tblGrid>
      <w:tr w:rsidR="00D77C29">
        <w:trPr>
          <w:trHeight w:val="227"/>
        </w:trPr>
        <w:tc>
          <w:tcPr>
            <w:tcW w:w="1736" w:type="dxa"/>
            <w:tcMar>
              <w:top w:w="75" w:type="dxa"/>
              <w:left w:w="150" w:type="dxa"/>
              <w:bottom w:w="75" w:type="dxa"/>
              <w:right w:w="0" w:type="dxa"/>
            </w:tcMar>
            <w:vAlign w:val="center"/>
          </w:tcPr>
          <w:p w:rsidR="00D77C29" w:rsidRDefault="007257F5">
            <w:pPr>
              <w:widowControl/>
              <w:jc w:val="center"/>
              <w:rPr>
                <w:rFonts w:ascii="宋体" w:hAnsi="宋体"/>
                <w:b/>
              </w:rPr>
            </w:pPr>
            <w:r>
              <w:rPr>
                <w:rFonts w:ascii="宋体" w:hAnsi="宋体" w:hint="eastAsia"/>
                <w:b/>
              </w:rPr>
              <w:t>品名</w:t>
            </w:r>
          </w:p>
        </w:tc>
        <w:tc>
          <w:tcPr>
            <w:tcW w:w="7307" w:type="dxa"/>
            <w:tcMar>
              <w:top w:w="75" w:type="dxa"/>
              <w:left w:w="150" w:type="dxa"/>
              <w:bottom w:w="75" w:type="dxa"/>
              <w:right w:w="0" w:type="dxa"/>
            </w:tcMar>
            <w:vAlign w:val="center"/>
          </w:tcPr>
          <w:p w:rsidR="00D77C29" w:rsidRDefault="007257F5">
            <w:pPr>
              <w:widowControl/>
              <w:jc w:val="center"/>
              <w:rPr>
                <w:rFonts w:ascii="宋体" w:hAnsi="宋体" w:cs="宋体"/>
                <w:b/>
                <w:szCs w:val="21"/>
              </w:rPr>
            </w:pPr>
            <w:r>
              <w:rPr>
                <w:rFonts w:ascii="宋体" w:hAnsi="宋体" w:cs="宋体" w:hint="eastAsia"/>
                <w:b/>
                <w:szCs w:val="21"/>
              </w:rPr>
              <w:t>描述</w:t>
            </w:r>
          </w:p>
        </w:tc>
      </w:tr>
      <w:tr w:rsidR="00D77C29">
        <w:trPr>
          <w:trHeight w:val="227"/>
        </w:trPr>
        <w:tc>
          <w:tcPr>
            <w:tcW w:w="1736" w:type="dxa"/>
            <w:tcMar>
              <w:top w:w="75" w:type="dxa"/>
              <w:left w:w="150" w:type="dxa"/>
              <w:bottom w:w="75" w:type="dxa"/>
              <w:right w:w="0" w:type="dxa"/>
            </w:tcMar>
            <w:vAlign w:val="center"/>
          </w:tcPr>
          <w:p w:rsidR="00D77C29" w:rsidRDefault="007257F5">
            <w:pPr>
              <w:widowControl/>
              <w:spacing w:line="360" w:lineRule="auto"/>
              <w:jc w:val="center"/>
              <w:rPr>
                <w:rFonts w:ascii="宋体" w:hAnsi="宋体"/>
              </w:rPr>
            </w:pPr>
            <w:r>
              <w:rPr>
                <w:rFonts w:ascii="宋体" w:hAnsi="宋体" w:hint="eastAsia"/>
              </w:rPr>
              <w:t>根证书</w:t>
            </w:r>
          </w:p>
        </w:tc>
        <w:tc>
          <w:tcPr>
            <w:tcW w:w="7307" w:type="dxa"/>
            <w:tcMar>
              <w:top w:w="75" w:type="dxa"/>
              <w:left w:w="150" w:type="dxa"/>
              <w:bottom w:w="75" w:type="dxa"/>
              <w:right w:w="0" w:type="dxa"/>
            </w:tcMar>
            <w:vAlign w:val="center"/>
          </w:tcPr>
          <w:p w:rsidR="00D77C29" w:rsidRDefault="007257F5">
            <w:pPr>
              <w:widowControl/>
              <w:spacing w:line="360" w:lineRule="auto"/>
              <w:jc w:val="left"/>
              <w:rPr>
                <w:rFonts w:ascii="宋体" w:hAnsi="宋体" w:cs="宋体"/>
                <w:szCs w:val="21"/>
              </w:rPr>
            </w:pPr>
            <w:r>
              <w:rPr>
                <w:rFonts w:ascii="宋体" w:hAnsi="宋体" w:cs="宋体" w:hint="eastAsia"/>
                <w:szCs w:val="21"/>
              </w:rPr>
              <w:t>1、本次项目提供12张数字根证书：宁波大学附属人民医院1个，宁波市</w:t>
            </w:r>
            <w:proofErr w:type="gramStart"/>
            <w:r>
              <w:rPr>
                <w:rFonts w:ascii="宋体" w:hAnsi="宋体" w:cs="宋体" w:hint="eastAsia"/>
                <w:szCs w:val="21"/>
              </w:rPr>
              <w:t>鄞</w:t>
            </w:r>
            <w:proofErr w:type="gramEnd"/>
            <w:r>
              <w:rPr>
                <w:rFonts w:ascii="宋体" w:hAnsi="宋体" w:cs="宋体" w:hint="eastAsia"/>
                <w:szCs w:val="21"/>
              </w:rPr>
              <w:t>州人民医院</w:t>
            </w:r>
            <w:proofErr w:type="gramStart"/>
            <w:r>
              <w:rPr>
                <w:rFonts w:ascii="宋体" w:hAnsi="宋体" w:cs="宋体" w:hint="eastAsia"/>
                <w:szCs w:val="21"/>
              </w:rPr>
              <w:t>医</w:t>
            </w:r>
            <w:proofErr w:type="gramEnd"/>
            <w:r>
              <w:rPr>
                <w:rFonts w:ascii="宋体" w:hAnsi="宋体" w:cs="宋体" w:hint="eastAsia"/>
                <w:szCs w:val="21"/>
              </w:rPr>
              <w:t>共体11个；</w:t>
            </w:r>
          </w:p>
          <w:p w:rsidR="00D77C29" w:rsidRDefault="007257F5">
            <w:pPr>
              <w:pStyle w:val="a4"/>
              <w:widowControl/>
              <w:spacing w:line="360" w:lineRule="auto"/>
              <w:ind w:firstLineChars="0" w:firstLine="0"/>
              <w:jc w:val="left"/>
              <w:rPr>
                <w:rFonts w:ascii="宋体" w:hAnsi="宋体" w:cs="宋体"/>
                <w:szCs w:val="21"/>
              </w:rPr>
            </w:pPr>
            <w:r>
              <w:rPr>
                <w:rFonts w:ascii="宋体" w:hAnsi="宋体" w:cs="宋体" w:hint="eastAsia"/>
                <w:szCs w:val="21"/>
              </w:rPr>
              <w:t>2、无缝兼容宁波市财政局CA验证系统（响应文件中提供相关证明材料）；</w:t>
            </w:r>
          </w:p>
          <w:p w:rsidR="00D77C29" w:rsidRDefault="007257F5">
            <w:pPr>
              <w:widowControl/>
              <w:spacing w:line="360" w:lineRule="auto"/>
              <w:jc w:val="left"/>
              <w:rPr>
                <w:rFonts w:ascii="宋体" w:hAnsi="宋体" w:cs="宋体"/>
                <w:szCs w:val="21"/>
              </w:rPr>
            </w:pPr>
            <w:r>
              <w:rPr>
                <w:rFonts w:ascii="宋体" w:hAnsi="宋体" w:cs="宋体" w:hint="eastAsia"/>
                <w:szCs w:val="21"/>
              </w:rPr>
              <w:t>3、证书采用全流程无KEY管理方式；</w:t>
            </w:r>
          </w:p>
          <w:p w:rsidR="00D77C29" w:rsidRDefault="007257F5">
            <w:pPr>
              <w:widowControl/>
              <w:spacing w:line="360" w:lineRule="auto"/>
              <w:jc w:val="left"/>
              <w:rPr>
                <w:rFonts w:ascii="宋体" w:hAnsi="宋体" w:cs="宋体"/>
                <w:szCs w:val="21"/>
              </w:rPr>
            </w:pPr>
            <w:r>
              <w:rPr>
                <w:rFonts w:ascii="宋体" w:hAnsi="宋体" w:cs="宋体" w:hint="eastAsia"/>
                <w:szCs w:val="21"/>
              </w:rPr>
              <w:t>4、使用期限：</w:t>
            </w:r>
            <w:r>
              <w:rPr>
                <w:rFonts w:ascii="宋体" w:hAnsi="宋体" w:cs="宋体" w:hint="eastAsia"/>
                <w:kern w:val="0"/>
                <w:szCs w:val="21"/>
              </w:rPr>
              <w:t>自合同生效之日起12个月</w:t>
            </w:r>
            <w:r>
              <w:rPr>
                <w:rFonts w:ascii="宋体" w:hAnsi="宋体" w:cs="宋体" w:hint="eastAsia"/>
                <w:szCs w:val="21"/>
              </w:rPr>
              <w:t>。</w:t>
            </w:r>
          </w:p>
        </w:tc>
      </w:tr>
    </w:tbl>
    <w:p w:rsidR="00D77C29" w:rsidRDefault="00D77C29"/>
    <w:p w:rsidR="00D77C29" w:rsidRDefault="007257F5">
      <w:pPr>
        <w:pStyle w:val="a4"/>
        <w:widowControl/>
        <w:numPr>
          <w:ilvl w:val="0"/>
          <w:numId w:val="1"/>
        </w:numPr>
        <w:spacing w:line="360" w:lineRule="auto"/>
        <w:ind w:firstLineChars="0"/>
        <w:jc w:val="left"/>
        <w:outlineLvl w:val="0"/>
        <w:rPr>
          <w:rFonts w:ascii="宋体" w:eastAsia="宋体" w:hAnsi="宋体" w:cs="Times New Roman"/>
          <w:b/>
          <w:szCs w:val="24"/>
        </w:rPr>
      </w:pPr>
      <w:r>
        <w:rPr>
          <w:rFonts w:ascii="宋体" w:eastAsia="宋体" w:hAnsi="宋体" w:cs="Times New Roman" w:hint="eastAsia"/>
          <w:b/>
          <w:szCs w:val="24"/>
        </w:rPr>
        <w:t>项目集成要求</w:t>
      </w:r>
    </w:p>
    <w:p w:rsidR="00D77C29" w:rsidRDefault="00D77C29"/>
    <w:p w:rsidR="00D77C29" w:rsidRDefault="007257F5">
      <w:pPr>
        <w:pStyle w:val="a4"/>
        <w:spacing w:line="360" w:lineRule="auto"/>
        <w:ind w:firstLineChars="0"/>
        <w:rPr>
          <w:rFonts w:ascii="宋体" w:hAnsi="宋体"/>
          <w:snapToGrid w:val="0"/>
          <w:kern w:val="0"/>
          <w:szCs w:val="21"/>
          <w:lang w:val="zh-CN"/>
        </w:rPr>
      </w:pPr>
      <w:r>
        <w:rPr>
          <w:rFonts w:ascii="宋体" w:hAnsi="宋体" w:hint="eastAsia"/>
          <w:snapToGrid w:val="0"/>
          <w:kern w:val="0"/>
          <w:szCs w:val="21"/>
          <w:lang w:val="zh-CN"/>
        </w:rPr>
        <w:t>1、本次报价包括但不限于上述内容，报价内</w:t>
      </w:r>
      <w:proofErr w:type="gramStart"/>
      <w:r>
        <w:rPr>
          <w:rFonts w:ascii="宋体" w:hAnsi="宋体" w:hint="eastAsia"/>
          <w:snapToGrid w:val="0"/>
          <w:kern w:val="0"/>
          <w:szCs w:val="21"/>
          <w:lang w:val="zh-CN"/>
        </w:rPr>
        <w:t>须包括</w:t>
      </w:r>
      <w:proofErr w:type="gramEnd"/>
      <w:r>
        <w:rPr>
          <w:rFonts w:ascii="宋体" w:hAnsi="宋体" w:hint="eastAsia"/>
          <w:snapToGrid w:val="0"/>
          <w:kern w:val="0"/>
          <w:szCs w:val="21"/>
          <w:lang w:val="zh-CN"/>
        </w:rPr>
        <w:t xml:space="preserve">维持CA验签服务器正常运行所需的全部费用。 </w:t>
      </w:r>
    </w:p>
    <w:p w:rsidR="00D77C29" w:rsidRDefault="007257F5">
      <w:pPr>
        <w:pStyle w:val="a4"/>
        <w:spacing w:line="360" w:lineRule="auto"/>
        <w:ind w:firstLineChars="0"/>
        <w:rPr>
          <w:rFonts w:ascii="宋体" w:hAnsi="宋体"/>
          <w:snapToGrid w:val="0"/>
          <w:kern w:val="0"/>
          <w:szCs w:val="21"/>
          <w:lang w:val="zh-CN"/>
        </w:rPr>
      </w:pPr>
      <w:r>
        <w:rPr>
          <w:rFonts w:ascii="宋体" w:hAnsi="宋体" w:hint="eastAsia"/>
          <w:snapToGrid w:val="0"/>
          <w:kern w:val="0"/>
          <w:szCs w:val="21"/>
          <w:lang w:val="zh-CN"/>
        </w:rPr>
        <w:t>2、在项目服务期结束前，</w:t>
      </w:r>
      <w:r>
        <w:rPr>
          <w:rFonts w:ascii="宋体" w:hAnsi="宋体" w:hint="eastAsia"/>
          <w:snapToGrid w:val="0"/>
          <w:kern w:val="0"/>
          <w:szCs w:val="21"/>
        </w:rPr>
        <w:t>供应商</w:t>
      </w:r>
      <w:r>
        <w:rPr>
          <w:rFonts w:ascii="宋体" w:hAnsi="宋体" w:hint="eastAsia"/>
          <w:snapToGrid w:val="0"/>
          <w:kern w:val="0"/>
          <w:szCs w:val="21"/>
          <w:lang w:val="zh-CN"/>
        </w:rPr>
        <w:t>应根据采购人需要，免费提供相关接口的开发指导与技术支持，并做好联调测试。</w:t>
      </w:r>
    </w:p>
    <w:p w:rsidR="00D77C29" w:rsidRDefault="007257F5">
      <w:pPr>
        <w:pStyle w:val="a4"/>
        <w:spacing w:line="360" w:lineRule="auto"/>
        <w:ind w:firstLineChars="0"/>
        <w:rPr>
          <w:rFonts w:ascii="宋体" w:hAnsi="宋体"/>
          <w:snapToGrid w:val="0"/>
          <w:kern w:val="0"/>
          <w:szCs w:val="21"/>
          <w:lang w:val="zh-CN"/>
        </w:rPr>
      </w:pPr>
      <w:r>
        <w:rPr>
          <w:rFonts w:ascii="宋体" w:hAnsi="宋体" w:hint="eastAsia"/>
          <w:snapToGrid w:val="0"/>
          <w:kern w:val="0"/>
          <w:szCs w:val="21"/>
          <w:lang w:val="zh-CN"/>
        </w:rPr>
        <w:t>3、</w:t>
      </w:r>
      <w:r>
        <w:rPr>
          <w:rFonts w:ascii="宋体" w:hAnsi="宋体" w:hint="eastAsia"/>
          <w:bCs/>
          <w:snapToGrid w:val="0"/>
          <w:kern w:val="0"/>
          <w:szCs w:val="21"/>
        </w:rPr>
        <w:t>供应商</w:t>
      </w:r>
      <w:r>
        <w:rPr>
          <w:rFonts w:ascii="宋体" w:hAnsi="宋体" w:hint="eastAsia"/>
          <w:bCs/>
          <w:snapToGrid w:val="0"/>
          <w:kern w:val="0"/>
          <w:szCs w:val="21"/>
          <w:lang w:val="zh-CN"/>
        </w:rPr>
        <w:t>须</w:t>
      </w:r>
      <w:proofErr w:type="gramStart"/>
      <w:r>
        <w:rPr>
          <w:rFonts w:ascii="宋体" w:hAnsi="宋体" w:hint="eastAsia"/>
          <w:bCs/>
          <w:snapToGrid w:val="0"/>
          <w:kern w:val="0"/>
          <w:szCs w:val="21"/>
          <w:lang w:val="zh-CN"/>
        </w:rPr>
        <w:t>作出</w:t>
      </w:r>
      <w:proofErr w:type="gramEnd"/>
      <w:r>
        <w:rPr>
          <w:rFonts w:ascii="宋体" w:hAnsi="宋体" w:hint="eastAsia"/>
          <w:bCs/>
          <w:snapToGrid w:val="0"/>
          <w:kern w:val="0"/>
          <w:szCs w:val="21"/>
          <w:lang w:val="zh-CN"/>
        </w:rPr>
        <w:t>无推诿承诺（</w:t>
      </w:r>
      <w:r>
        <w:rPr>
          <w:rFonts w:ascii="宋体" w:hAnsi="宋体" w:hint="eastAsia"/>
          <w:bCs/>
          <w:snapToGrid w:val="0"/>
          <w:kern w:val="0"/>
          <w:szCs w:val="21"/>
        </w:rPr>
        <w:t>承诺书格式自拟</w:t>
      </w:r>
      <w:r>
        <w:rPr>
          <w:rFonts w:ascii="宋体" w:hAnsi="宋体" w:hint="eastAsia"/>
          <w:bCs/>
          <w:snapToGrid w:val="0"/>
          <w:kern w:val="0"/>
          <w:szCs w:val="21"/>
          <w:lang w:val="zh-CN"/>
        </w:rPr>
        <w:t>）</w:t>
      </w:r>
      <w:r>
        <w:rPr>
          <w:rFonts w:ascii="宋体" w:hAnsi="宋体" w:hint="eastAsia"/>
          <w:snapToGrid w:val="0"/>
          <w:kern w:val="0"/>
          <w:szCs w:val="21"/>
          <w:lang w:val="zh-CN"/>
        </w:rPr>
        <w:t>：业务系统出现问题或者故障，在接到</w:t>
      </w:r>
      <w:r>
        <w:rPr>
          <w:rFonts w:ascii="宋体" w:hAnsi="宋体" w:hint="eastAsia"/>
          <w:snapToGrid w:val="0"/>
          <w:kern w:val="0"/>
          <w:szCs w:val="21"/>
        </w:rPr>
        <w:t>采购人</w:t>
      </w:r>
      <w:r>
        <w:rPr>
          <w:rFonts w:ascii="宋体" w:hAnsi="宋体" w:hint="eastAsia"/>
          <w:snapToGrid w:val="0"/>
          <w:kern w:val="0"/>
          <w:szCs w:val="21"/>
          <w:lang w:val="zh-CN"/>
        </w:rPr>
        <w:t>报修后，无论是否是自己的产品，须在第一时间提供技术支持，必要时委派专业工程师现场配合用户方解决问题或者故障。</w:t>
      </w:r>
    </w:p>
    <w:p w:rsidR="00D77C29" w:rsidRDefault="007257F5">
      <w:pPr>
        <w:pStyle w:val="a4"/>
        <w:spacing w:line="360" w:lineRule="auto"/>
        <w:ind w:firstLineChars="0"/>
        <w:rPr>
          <w:rFonts w:ascii="宋体" w:eastAsia="宋体" w:cs="宋体"/>
          <w:szCs w:val="21"/>
        </w:rPr>
      </w:pPr>
      <w:r>
        <w:rPr>
          <w:rFonts w:ascii="宋体" w:hAnsi="宋体" w:cs="宋体" w:hint="eastAsia"/>
          <w:kern w:val="0"/>
          <w:szCs w:val="21"/>
        </w:rPr>
        <w:t>4、服务商提供的授权许可对应的最终用户名为“宁波大学附属人民医院（宁波市</w:t>
      </w:r>
      <w:proofErr w:type="gramStart"/>
      <w:r>
        <w:rPr>
          <w:rFonts w:ascii="宋体" w:hAnsi="宋体" w:cs="宋体" w:hint="eastAsia"/>
          <w:kern w:val="0"/>
          <w:szCs w:val="21"/>
        </w:rPr>
        <w:t>鄞</w:t>
      </w:r>
      <w:proofErr w:type="gramEnd"/>
      <w:r>
        <w:rPr>
          <w:rFonts w:ascii="宋体" w:hAnsi="宋体" w:cs="宋体" w:hint="eastAsia"/>
          <w:kern w:val="0"/>
          <w:szCs w:val="21"/>
        </w:rPr>
        <w:t>州人民医院</w:t>
      </w:r>
      <w:proofErr w:type="gramStart"/>
      <w:r>
        <w:rPr>
          <w:rFonts w:ascii="宋体" w:hAnsi="宋体" w:cs="宋体" w:hint="eastAsia"/>
          <w:kern w:val="0"/>
          <w:szCs w:val="21"/>
        </w:rPr>
        <w:t>医</w:t>
      </w:r>
      <w:proofErr w:type="gramEnd"/>
      <w:r>
        <w:rPr>
          <w:rFonts w:ascii="宋体" w:hAnsi="宋体" w:cs="宋体" w:hint="eastAsia"/>
          <w:kern w:val="0"/>
          <w:szCs w:val="21"/>
        </w:rPr>
        <w:t>共体）”。</w:t>
      </w:r>
      <w:bookmarkStart w:id="3" w:name="_GoBack"/>
      <w:bookmarkEnd w:id="3"/>
    </w:p>
    <w:sectPr w:rsidR="00D77C29" w:rsidSect="00D77C29">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7F5" w:rsidRDefault="007257F5" w:rsidP="007257F5">
      <w:r>
        <w:separator/>
      </w:r>
    </w:p>
  </w:endnote>
  <w:endnote w:type="continuationSeparator" w:id="1">
    <w:p w:rsidR="007257F5" w:rsidRDefault="007257F5" w:rsidP="00725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7F5" w:rsidRDefault="007257F5" w:rsidP="007257F5">
      <w:r>
        <w:separator/>
      </w:r>
    </w:p>
  </w:footnote>
  <w:footnote w:type="continuationSeparator" w:id="1">
    <w:p w:rsidR="007257F5" w:rsidRDefault="007257F5" w:rsidP="00725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526B"/>
    <w:multiLevelType w:val="multilevel"/>
    <w:tmpl w:val="2F3F526B"/>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F59D359"/>
    <w:multiLevelType w:val="singleLevel"/>
    <w:tmpl w:val="3F59D359"/>
    <w:lvl w:ilvl="0">
      <w:start w:val="1"/>
      <w:numFmt w:val="decimal"/>
      <w:suff w:val="nothing"/>
      <w:lvlText w:val="%1、"/>
      <w:lvlJc w:val="left"/>
    </w:lvl>
  </w:abstractNum>
  <w:abstractNum w:abstractNumId="2">
    <w:nsid w:val="46AB5B4D"/>
    <w:multiLevelType w:val="multilevel"/>
    <w:tmpl w:val="46AB5B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71A5BF5"/>
    <w:multiLevelType w:val="multilevel"/>
    <w:tmpl w:val="571A5B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A5311A"/>
    <w:multiLevelType w:val="multilevel"/>
    <w:tmpl w:val="5AA531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EC73EA5"/>
    <w:multiLevelType w:val="multilevel"/>
    <w:tmpl w:val="5EC73E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44C4ED0"/>
    <w:multiLevelType w:val="multilevel"/>
    <w:tmpl w:val="744C4E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YzNjk3NDQzMzA4MWE2NTM3YjU1OGI2NTQ1OGM5ZWEifQ=="/>
  </w:docVars>
  <w:rsids>
    <w:rsidRoot w:val="0096313B"/>
    <w:rsid w:val="001B5208"/>
    <w:rsid w:val="00367B13"/>
    <w:rsid w:val="003969A8"/>
    <w:rsid w:val="004B19AF"/>
    <w:rsid w:val="004D0751"/>
    <w:rsid w:val="006D13AD"/>
    <w:rsid w:val="007257F5"/>
    <w:rsid w:val="0096313B"/>
    <w:rsid w:val="00D77C29"/>
    <w:rsid w:val="00E82A17"/>
    <w:rsid w:val="028B5457"/>
    <w:rsid w:val="08ED6E6B"/>
    <w:rsid w:val="09BB0D18"/>
    <w:rsid w:val="0CE9794A"/>
    <w:rsid w:val="0FD536AF"/>
    <w:rsid w:val="130354DD"/>
    <w:rsid w:val="138A3509"/>
    <w:rsid w:val="15C42EE8"/>
    <w:rsid w:val="165C118C"/>
    <w:rsid w:val="17384424"/>
    <w:rsid w:val="1811244B"/>
    <w:rsid w:val="1833416F"/>
    <w:rsid w:val="1BE614F8"/>
    <w:rsid w:val="22E87B5F"/>
    <w:rsid w:val="23B24AE2"/>
    <w:rsid w:val="258C1362"/>
    <w:rsid w:val="269C3827"/>
    <w:rsid w:val="2D267ECC"/>
    <w:rsid w:val="30C4062C"/>
    <w:rsid w:val="31E87920"/>
    <w:rsid w:val="369B7657"/>
    <w:rsid w:val="3D197528"/>
    <w:rsid w:val="3D6C58AA"/>
    <w:rsid w:val="48CC05FD"/>
    <w:rsid w:val="494E2307"/>
    <w:rsid w:val="4979370E"/>
    <w:rsid w:val="4AC62A9D"/>
    <w:rsid w:val="4E044092"/>
    <w:rsid w:val="53261729"/>
    <w:rsid w:val="533E519B"/>
    <w:rsid w:val="5489289E"/>
    <w:rsid w:val="55654C60"/>
    <w:rsid w:val="5C69772C"/>
    <w:rsid w:val="60D9550D"/>
    <w:rsid w:val="6164625D"/>
    <w:rsid w:val="6A90057A"/>
    <w:rsid w:val="6DEA2D50"/>
    <w:rsid w:val="70A46B2D"/>
    <w:rsid w:val="740A314B"/>
    <w:rsid w:val="745D327B"/>
    <w:rsid w:val="764010A6"/>
    <w:rsid w:val="7E5C2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C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D77C29"/>
    <w:pPr>
      <w:tabs>
        <w:tab w:val="center" w:pos="4153"/>
        <w:tab w:val="right" w:pos="8306"/>
      </w:tabs>
      <w:snapToGrid w:val="0"/>
      <w:jc w:val="left"/>
    </w:pPr>
    <w:rPr>
      <w:sz w:val="18"/>
      <w:szCs w:val="18"/>
    </w:rPr>
  </w:style>
  <w:style w:type="paragraph" w:styleId="a4">
    <w:name w:val="List Paragraph"/>
    <w:basedOn w:val="a"/>
    <w:link w:val="Char"/>
    <w:uiPriority w:val="34"/>
    <w:unhideWhenUsed/>
    <w:qFormat/>
    <w:rsid w:val="00D77C29"/>
    <w:pPr>
      <w:ind w:firstLineChars="200" w:firstLine="420"/>
    </w:pPr>
  </w:style>
  <w:style w:type="character" w:customStyle="1" w:styleId="Char">
    <w:name w:val="列出段落 Char"/>
    <w:link w:val="a4"/>
    <w:uiPriority w:val="34"/>
    <w:qFormat/>
    <w:locked/>
    <w:rsid w:val="00D77C29"/>
    <w:rPr>
      <w:kern w:val="2"/>
      <w:sz w:val="21"/>
      <w:szCs w:val="22"/>
    </w:rPr>
  </w:style>
  <w:style w:type="paragraph" w:customStyle="1" w:styleId="TableParagraph">
    <w:name w:val="Table Paragraph"/>
    <w:basedOn w:val="a"/>
    <w:uiPriority w:val="1"/>
    <w:qFormat/>
    <w:rsid w:val="00D77C29"/>
    <w:pPr>
      <w:autoSpaceDE w:val="0"/>
      <w:autoSpaceDN w:val="0"/>
      <w:adjustRightInd w:val="0"/>
      <w:jc w:val="left"/>
    </w:pPr>
    <w:rPr>
      <w:rFonts w:ascii="Times New Roman" w:eastAsia="等线" w:hAnsi="Times New Roman" w:cs="Times New Roman"/>
      <w:kern w:val="0"/>
      <w:sz w:val="24"/>
      <w:szCs w:val="20"/>
    </w:rPr>
  </w:style>
  <w:style w:type="paragraph" w:styleId="a5">
    <w:name w:val="header"/>
    <w:basedOn w:val="a"/>
    <w:link w:val="Char0"/>
    <w:rsid w:val="007257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257F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1739</Words>
  <Characters>148</Characters>
  <Application>Microsoft Office Word</Application>
  <DocSecurity>0</DocSecurity>
  <Lines>1</Lines>
  <Paragraphs>3</Paragraphs>
  <ScaleCrop>false</ScaleCrop>
  <Company>Microsoft</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蔡惠飞</cp:lastModifiedBy>
  <cp:revision>3</cp:revision>
  <dcterms:created xsi:type="dcterms:W3CDTF">2025-10-22T05:49:00Z</dcterms:created>
  <dcterms:modified xsi:type="dcterms:W3CDTF">2025-10-22T23:54:00Z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D65A71BABD0245E3BB89610ADF67F8A3_13</vt:lpwstr>
  </property>
  <property fmtid="{D5CDD505-2E9C-101B-9397-08002B2CF9AE}" pid="4" name="KSOTemplateDocerSaveRecord">
    <vt:lpwstr>eyJoZGlkIjoiNjEyZDdmMzQzZjY2ODYzNTY0ZDMyYjFiMDE3YjdiYjIiLCJ1c2VySWQiOiI0MDIyNDIwOTMifQ==</vt:lpwstr>
  </property>
</Properties>
</file>