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9718" w:type="dxa"/>
        <w:jc w:val="center"/>
        <w:tblLayout w:type="fixed"/>
        <w:tblLook w:val="04A0"/>
      </w:tblPr>
      <w:tblGrid>
        <w:gridCol w:w="4693"/>
        <w:gridCol w:w="1483"/>
        <w:gridCol w:w="1137"/>
        <w:gridCol w:w="641"/>
        <w:gridCol w:w="1097"/>
        <w:gridCol w:w="667"/>
      </w:tblGrid>
      <w:tr w:rsidR="009E26F3" w:rsidTr="004D2FED">
        <w:trPr>
          <w:trHeight w:val="226"/>
          <w:jc w:val="center"/>
        </w:trPr>
        <w:tc>
          <w:tcPr>
            <w:tcW w:w="4693" w:type="dxa"/>
            <w:vAlign w:val="center"/>
          </w:tcPr>
          <w:p w:rsidR="009E26F3" w:rsidRDefault="009E26F3" w:rsidP="00FE4C2D">
            <w:pPr>
              <w:spacing w:line="480" w:lineRule="auto"/>
              <w:jc w:val="center"/>
            </w:pPr>
            <w:r>
              <w:rPr>
                <w:rFonts w:hint="eastAsia"/>
              </w:rPr>
              <w:t>物资名称</w:t>
            </w:r>
          </w:p>
        </w:tc>
        <w:tc>
          <w:tcPr>
            <w:tcW w:w="1483" w:type="dxa"/>
            <w:vAlign w:val="center"/>
          </w:tcPr>
          <w:p w:rsidR="009E26F3" w:rsidRDefault="009E26F3" w:rsidP="00FE4C2D">
            <w:pPr>
              <w:spacing w:line="480" w:lineRule="auto"/>
              <w:jc w:val="center"/>
            </w:pPr>
            <w:r>
              <w:rPr>
                <w:rFonts w:hint="eastAsia"/>
              </w:rPr>
              <w:t>品牌</w:t>
            </w:r>
          </w:p>
        </w:tc>
        <w:tc>
          <w:tcPr>
            <w:tcW w:w="1137" w:type="dxa"/>
            <w:vAlign w:val="center"/>
          </w:tcPr>
          <w:p w:rsidR="009E26F3" w:rsidRDefault="009E26F3" w:rsidP="00FE4C2D">
            <w:pPr>
              <w:spacing w:line="480" w:lineRule="auto"/>
              <w:jc w:val="center"/>
            </w:pPr>
            <w:r>
              <w:rPr>
                <w:rFonts w:hint="eastAsia"/>
              </w:rPr>
              <w:t>规格</w:t>
            </w:r>
          </w:p>
        </w:tc>
        <w:tc>
          <w:tcPr>
            <w:tcW w:w="641" w:type="dxa"/>
            <w:vAlign w:val="center"/>
          </w:tcPr>
          <w:p w:rsidR="009E26F3" w:rsidRDefault="009E26F3" w:rsidP="00FE4C2D">
            <w:pPr>
              <w:spacing w:line="480" w:lineRule="auto"/>
              <w:jc w:val="center"/>
            </w:pPr>
            <w:r>
              <w:rPr>
                <w:rFonts w:hint="eastAsia"/>
              </w:rPr>
              <w:t>数量</w:t>
            </w:r>
          </w:p>
        </w:tc>
        <w:tc>
          <w:tcPr>
            <w:tcW w:w="1097" w:type="dxa"/>
            <w:shd w:val="clear" w:color="auto" w:fill="auto"/>
            <w:vAlign w:val="center"/>
          </w:tcPr>
          <w:p w:rsidR="009E26F3" w:rsidRDefault="009E26F3" w:rsidP="00FE4C2D">
            <w:pPr>
              <w:spacing w:line="480" w:lineRule="auto"/>
              <w:jc w:val="center"/>
            </w:pPr>
            <w:r>
              <w:rPr>
                <w:rFonts w:hint="eastAsia"/>
              </w:rPr>
              <w:t>单位</w:t>
            </w:r>
          </w:p>
        </w:tc>
        <w:tc>
          <w:tcPr>
            <w:tcW w:w="667" w:type="dxa"/>
            <w:vAlign w:val="center"/>
          </w:tcPr>
          <w:p w:rsidR="009E26F3" w:rsidRDefault="009E26F3" w:rsidP="00FE4C2D">
            <w:pPr>
              <w:spacing w:line="480" w:lineRule="auto"/>
              <w:jc w:val="center"/>
            </w:pPr>
            <w:r>
              <w:rPr>
                <w:rFonts w:hint="eastAsia"/>
              </w:rPr>
              <w:t>单价</w:t>
            </w: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特级胎牛血清</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Ctcc</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500ml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500ml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tRF-29-86V8WPMN1EJ3 mimics</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吉玛</w:t>
            </w:r>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 xml:space="preserve">染料法 Hairpin-it </w:t>
            </w:r>
            <w:proofErr w:type="spellStart"/>
            <w:r>
              <w:rPr>
                <w:rFonts w:ascii="宋体" w:hAnsi="宋体" w:cs="宋体" w:hint="eastAsia"/>
                <w:color w:val="000000"/>
                <w:sz w:val="18"/>
                <w:szCs w:val="18"/>
              </w:rPr>
              <w:t>miRNAs</w:t>
            </w:r>
            <w:proofErr w:type="spellEnd"/>
            <w:r>
              <w:rPr>
                <w:rFonts w:ascii="宋体" w:hAnsi="宋体" w:cs="宋体" w:hint="eastAsia"/>
                <w:color w:val="000000"/>
                <w:sz w:val="18"/>
                <w:szCs w:val="18"/>
              </w:rPr>
              <w:t xml:space="preserve"> </w:t>
            </w:r>
            <w:proofErr w:type="spellStart"/>
            <w:r>
              <w:rPr>
                <w:rFonts w:ascii="宋体" w:hAnsi="宋体" w:cs="宋体" w:hint="eastAsia"/>
                <w:color w:val="000000"/>
                <w:sz w:val="18"/>
                <w:szCs w:val="18"/>
              </w:rPr>
              <w:t>qRT</w:t>
            </w:r>
            <w:proofErr w:type="spellEnd"/>
            <w:r>
              <w:rPr>
                <w:rFonts w:ascii="宋体" w:hAnsi="宋体" w:cs="宋体" w:hint="eastAsia"/>
                <w:color w:val="000000"/>
                <w:sz w:val="18"/>
                <w:szCs w:val="18"/>
              </w:rPr>
              <w:t>-PCR 定量试剂盒</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吉玛</w:t>
            </w:r>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2</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 xml:space="preserve">0.25% </w:t>
            </w:r>
            <w:proofErr w:type="spellStart"/>
            <w:r>
              <w:rPr>
                <w:rFonts w:ascii="宋体" w:hAnsi="宋体" w:cs="宋体" w:hint="eastAsia"/>
                <w:color w:val="000000"/>
                <w:sz w:val="18"/>
                <w:szCs w:val="18"/>
              </w:rPr>
              <w:t>Trypsin</w:t>
            </w:r>
            <w:proofErr w:type="spellEnd"/>
            <w:r>
              <w:rPr>
                <w:rFonts w:ascii="宋体" w:hAnsi="宋体" w:cs="宋体" w:hint="eastAsia"/>
                <w:color w:val="000000"/>
                <w:sz w:val="18"/>
                <w:szCs w:val="18"/>
              </w:rPr>
              <w:t>- 1 EDTA</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Ctcc</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100ML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100ML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KI67 Polyclonal antibody</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Proteintech</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50ul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50ul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 xml:space="preserve">Goat Anti-Rabbit </w:t>
            </w:r>
            <w:proofErr w:type="spellStart"/>
            <w:r>
              <w:rPr>
                <w:rFonts w:ascii="宋体" w:hAnsi="宋体" w:cs="宋体" w:hint="eastAsia"/>
                <w:color w:val="000000"/>
                <w:sz w:val="18"/>
                <w:szCs w:val="18"/>
              </w:rPr>
              <w:t>IgG</w:t>
            </w:r>
            <w:proofErr w:type="spellEnd"/>
            <w:r>
              <w:rPr>
                <w:rFonts w:ascii="宋体" w:hAnsi="宋体" w:cs="宋体" w:hint="eastAsia"/>
                <w:color w:val="000000"/>
                <w:sz w:val="18"/>
                <w:szCs w:val="18"/>
              </w:rPr>
              <w:t xml:space="preserve"> (H+L) HRP</w:t>
            </w:r>
          </w:p>
        </w:tc>
        <w:tc>
          <w:tcPr>
            <w:tcW w:w="1483" w:type="dxa"/>
            <w:vAlign w:val="center"/>
          </w:tcPr>
          <w:p w:rsidR="004D2FED" w:rsidRDefault="004D2FED" w:rsidP="00B758B6">
            <w:pPr>
              <w:widowControl/>
              <w:jc w:val="right"/>
              <w:textAlignment w:val="center"/>
              <w:rPr>
                <w:rFonts w:ascii="宋体" w:hAnsi="宋体"/>
                <w:color w:val="000000"/>
                <w:sz w:val="18"/>
                <w:szCs w:val="18"/>
              </w:rPr>
            </w:pPr>
            <w:proofErr w:type="spellStart"/>
            <w:r>
              <w:rPr>
                <w:rFonts w:ascii="宋体" w:hAnsi="宋体" w:cs="宋体" w:hint="eastAsia"/>
                <w:color w:val="000000"/>
                <w:sz w:val="18"/>
                <w:szCs w:val="18"/>
              </w:rPr>
              <w:t>Proteintech</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100ul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100ul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Y-Tec快速</w:t>
            </w:r>
            <w:proofErr w:type="gramStart"/>
            <w:r>
              <w:rPr>
                <w:rFonts w:ascii="宋体" w:hAnsi="宋体" w:cs="宋体" w:hint="eastAsia"/>
                <w:color w:val="000000"/>
                <w:sz w:val="18"/>
                <w:szCs w:val="18"/>
              </w:rPr>
              <w:t>转膜液</w:t>
            </w:r>
            <w:proofErr w:type="gramEnd"/>
            <w:r>
              <w:rPr>
                <w:rFonts w:ascii="宋体" w:hAnsi="宋体" w:cs="宋体" w:hint="eastAsia"/>
                <w:color w:val="000000"/>
                <w:sz w:val="18"/>
                <w:szCs w:val="18"/>
              </w:rPr>
              <w:t>（20×）(Y-Tec Fast Transfer Buffer)</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gramStart"/>
            <w:r>
              <w:rPr>
                <w:rFonts w:ascii="宋体" w:hAnsi="宋体" w:cs="宋体" w:hint="eastAsia"/>
                <w:color w:val="000000"/>
                <w:sz w:val="18"/>
                <w:szCs w:val="18"/>
              </w:rPr>
              <w:t>七纯</w:t>
            </w:r>
            <w:proofErr w:type="gram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500ml/瓶</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瓶</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蛋白酶抑制剂Cocktail (不含EDTA，100X DMSO储液)</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Selleck</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1ml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1ml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Pierce™ IP 裂解缓冲液</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gramStart"/>
            <w:r>
              <w:rPr>
                <w:rFonts w:ascii="宋体" w:hAnsi="宋体" w:cs="宋体" w:hint="eastAsia"/>
                <w:color w:val="000000"/>
                <w:sz w:val="18"/>
                <w:szCs w:val="18"/>
              </w:rPr>
              <w:t>赛默飞</w:t>
            </w:r>
            <w:proofErr w:type="gram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100ml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100ml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proofErr w:type="spellStart"/>
            <w:r>
              <w:rPr>
                <w:rFonts w:ascii="宋体" w:hAnsi="宋体" w:cs="宋体" w:hint="eastAsia"/>
                <w:color w:val="000000"/>
                <w:sz w:val="18"/>
                <w:szCs w:val="18"/>
              </w:rPr>
              <w:t>Myopodin</w:t>
            </w:r>
            <w:proofErr w:type="spellEnd"/>
            <w:r>
              <w:rPr>
                <w:rFonts w:ascii="宋体" w:hAnsi="宋体" w:cs="宋体" w:hint="eastAsia"/>
                <w:color w:val="000000"/>
                <w:sz w:val="18"/>
                <w:szCs w:val="18"/>
              </w:rPr>
              <w:t xml:space="preserve"> rabbit </w:t>
            </w:r>
            <w:proofErr w:type="spellStart"/>
            <w:r>
              <w:rPr>
                <w:rFonts w:ascii="宋体" w:hAnsi="宋体" w:cs="宋体" w:hint="eastAsia"/>
                <w:color w:val="000000"/>
                <w:sz w:val="18"/>
                <w:szCs w:val="18"/>
              </w:rPr>
              <w:t>pAb</w:t>
            </w:r>
            <w:proofErr w:type="spellEnd"/>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IMMUNOWAY</w:t>
            </w:r>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40ul</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40ul</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RPMI(1640)</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Gibco</w:t>
            </w:r>
            <w:proofErr w:type="spellEnd"/>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500ml/瓶</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5</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瓶</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100mm细胞培养</w:t>
            </w:r>
            <w:proofErr w:type="gramStart"/>
            <w:r>
              <w:rPr>
                <w:rFonts w:ascii="宋体" w:hAnsi="宋体" w:cs="宋体" w:hint="eastAsia"/>
                <w:color w:val="000000"/>
                <w:sz w:val="18"/>
                <w:szCs w:val="18"/>
              </w:rPr>
              <w:t>皿</w:t>
            </w:r>
            <w:proofErr w:type="gramEnd"/>
            <w:r>
              <w:rPr>
                <w:rFonts w:ascii="宋体" w:hAnsi="宋体" w:cs="宋体" w:hint="eastAsia"/>
                <w:color w:val="000000"/>
                <w:sz w:val="18"/>
                <w:szCs w:val="18"/>
              </w:rPr>
              <w:t>（</w:t>
            </w:r>
            <w:proofErr w:type="gramStart"/>
            <w:r>
              <w:rPr>
                <w:rFonts w:ascii="宋体" w:hAnsi="宋体" w:cs="宋体" w:hint="eastAsia"/>
                <w:color w:val="000000"/>
                <w:sz w:val="18"/>
                <w:szCs w:val="18"/>
              </w:rPr>
              <w:t>易握型</w:t>
            </w:r>
            <w:proofErr w:type="gramEnd"/>
            <w:r>
              <w:rPr>
                <w:rFonts w:ascii="宋体" w:hAnsi="宋体" w:cs="宋体" w:hint="eastAsia"/>
                <w:color w:val="000000"/>
                <w:sz w:val="18"/>
                <w:szCs w:val="18"/>
              </w:rPr>
              <w:t>）</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甄选</w:t>
            </w:r>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包</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2</w:t>
            </w:r>
          </w:p>
        </w:tc>
        <w:tc>
          <w:tcPr>
            <w:tcW w:w="1097" w:type="dxa"/>
            <w:shd w:val="clear" w:color="auto" w:fill="auto"/>
            <w:vAlign w:val="center"/>
          </w:tcPr>
          <w:p w:rsidR="004D2FED" w:rsidRDefault="004D2FED" w:rsidP="00B758B6">
            <w:pPr>
              <w:widowControl/>
              <w:jc w:val="left"/>
              <w:textAlignment w:val="center"/>
              <w:rPr>
                <w:sz w:val="18"/>
                <w:szCs w:val="18"/>
              </w:rPr>
            </w:pPr>
            <w:r>
              <w:rPr>
                <w:rFonts w:hint="eastAsia"/>
                <w:sz w:val="18"/>
                <w:szCs w:val="18"/>
              </w:rPr>
              <w:t>箱</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常规过表达质粒</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吉玛</w:t>
            </w:r>
          </w:p>
        </w:tc>
        <w:tc>
          <w:tcPr>
            <w:tcW w:w="1137"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41" w:type="dxa"/>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3</w:t>
            </w:r>
          </w:p>
        </w:tc>
        <w:tc>
          <w:tcPr>
            <w:tcW w:w="1097" w:type="dxa"/>
            <w:shd w:val="clear" w:color="auto" w:fill="auto"/>
            <w:vAlign w:val="center"/>
          </w:tcPr>
          <w:p w:rsidR="004D2FED" w:rsidRDefault="004D2FED" w:rsidP="00B758B6">
            <w:pPr>
              <w:widowControl/>
              <w:jc w:val="left"/>
              <w:textAlignment w:val="center"/>
              <w:rPr>
                <w:sz w:val="18"/>
                <w:szCs w:val="18"/>
              </w:rPr>
            </w:pPr>
            <w:r>
              <w:rPr>
                <w:rFonts w:ascii="宋体" w:hAnsi="宋体" w:cs="宋体" w:hint="eastAsia"/>
                <w:color w:val="000000"/>
                <w:sz w:val="18"/>
                <w:szCs w:val="18"/>
              </w:rPr>
              <w:t>kit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proofErr w:type="spellStart"/>
            <w:r>
              <w:rPr>
                <w:rFonts w:ascii="宋体" w:hAnsi="宋体" w:cs="宋体" w:hint="eastAsia"/>
                <w:color w:val="000000"/>
                <w:sz w:val="18"/>
                <w:szCs w:val="18"/>
              </w:rPr>
              <w:t>GoScript</w:t>
            </w:r>
            <w:proofErr w:type="spellEnd"/>
            <w:r>
              <w:rPr>
                <w:rFonts w:ascii="宋体" w:hAnsi="宋体" w:cs="宋体" w:hint="eastAsia"/>
                <w:color w:val="000000"/>
                <w:sz w:val="18"/>
                <w:szCs w:val="18"/>
              </w:rPr>
              <w:t>™ Reverse Transcription System</w:t>
            </w:r>
          </w:p>
        </w:tc>
        <w:tc>
          <w:tcPr>
            <w:tcW w:w="1483" w:type="dxa"/>
            <w:vAlign w:val="center"/>
          </w:tcPr>
          <w:p w:rsidR="004D2FED" w:rsidRDefault="004D2FED" w:rsidP="00B758B6">
            <w:pPr>
              <w:widowControl/>
              <w:jc w:val="center"/>
              <w:textAlignment w:val="center"/>
              <w:rPr>
                <w:rFonts w:ascii="宋体" w:hAnsi="宋体"/>
                <w:color w:val="000000"/>
                <w:sz w:val="18"/>
                <w:szCs w:val="18"/>
              </w:rPr>
            </w:pPr>
            <w:proofErr w:type="spellStart"/>
            <w:r>
              <w:rPr>
                <w:rFonts w:ascii="宋体" w:hAnsi="宋体" w:cs="宋体" w:hint="eastAsia"/>
                <w:color w:val="000000"/>
                <w:sz w:val="18"/>
                <w:szCs w:val="18"/>
              </w:rPr>
              <w:t>Promega</w:t>
            </w:r>
            <w:proofErr w:type="spellEnd"/>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500次</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Kit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Mouse IL-6 ELISA Kit检测试剂盒（酶联免疫吸附法）</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联科</w:t>
            </w:r>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Human IL-6 ELISA Kit检测试剂盒（酶联免疫吸附法）</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联科</w:t>
            </w:r>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Mouse IL-1β ELISA Kit 检测试剂盒（酶联免疫吸附法）</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联科</w:t>
            </w:r>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Human TNF-a ELISA Kit检测试剂盒（酶联免疫吸附法）</w:t>
            </w:r>
          </w:p>
        </w:tc>
        <w:tc>
          <w:tcPr>
            <w:tcW w:w="1483" w:type="dxa"/>
            <w:vAlign w:val="center"/>
          </w:tcPr>
          <w:p w:rsidR="004D2FED" w:rsidRDefault="004D2FED" w:rsidP="00B758B6">
            <w:pPr>
              <w:widowControl/>
              <w:jc w:val="center"/>
              <w:textAlignment w:val="center"/>
              <w:rPr>
                <w:rFonts w:ascii="宋体" w:hAnsi="宋体"/>
                <w:color w:val="000000"/>
                <w:sz w:val="18"/>
                <w:szCs w:val="18"/>
              </w:rPr>
            </w:pPr>
            <w:r>
              <w:rPr>
                <w:rFonts w:ascii="宋体" w:hAnsi="宋体" w:cs="宋体" w:hint="eastAsia"/>
                <w:color w:val="000000"/>
                <w:sz w:val="18"/>
                <w:szCs w:val="18"/>
              </w:rPr>
              <w:t>联科</w:t>
            </w:r>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MDA(</w:t>
            </w:r>
            <w:proofErr w:type="spellStart"/>
            <w:r>
              <w:rPr>
                <w:rFonts w:ascii="宋体" w:hAnsi="宋体" w:cs="宋体" w:hint="eastAsia"/>
                <w:color w:val="000000"/>
                <w:sz w:val="18"/>
                <w:szCs w:val="18"/>
              </w:rPr>
              <w:t>Malondialdehyde</w:t>
            </w:r>
            <w:proofErr w:type="spellEnd"/>
            <w:r>
              <w:rPr>
                <w:rFonts w:ascii="宋体" w:hAnsi="宋体" w:cs="宋体" w:hint="eastAsia"/>
                <w:color w:val="000000"/>
                <w:sz w:val="18"/>
                <w:szCs w:val="18"/>
              </w:rPr>
              <w:t>) ELISA Kit</w:t>
            </w:r>
          </w:p>
        </w:tc>
        <w:tc>
          <w:tcPr>
            <w:tcW w:w="1483"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伊莱瑞特</w:t>
            </w:r>
          </w:p>
        </w:tc>
        <w:tc>
          <w:tcPr>
            <w:tcW w:w="1137"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41" w:type="dxa"/>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1</w:t>
            </w:r>
          </w:p>
        </w:tc>
        <w:tc>
          <w:tcPr>
            <w:tcW w:w="1097" w:type="dxa"/>
            <w:shd w:val="clear" w:color="auto" w:fill="auto"/>
            <w:vAlign w:val="center"/>
          </w:tcPr>
          <w:p w:rsidR="004D2FED" w:rsidRDefault="004D2FED" w:rsidP="00B758B6">
            <w:pPr>
              <w:widowControl/>
              <w:jc w:val="left"/>
              <w:textAlignment w:val="center"/>
              <w:rPr>
                <w:rFonts w:ascii="宋体" w:hAnsi="宋体"/>
                <w:color w:val="000000"/>
                <w:sz w:val="18"/>
                <w:szCs w:val="18"/>
              </w:rPr>
            </w:pPr>
            <w:r>
              <w:rPr>
                <w:rFonts w:ascii="宋体" w:hAnsi="宋体" w:cs="宋体" w:hint="eastAsia"/>
                <w:color w:val="000000"/>
                <w:sz w:val="18"/>
                <w:szCs w:val="18"/>
              </w:rPr>
              <w:t>96T</w:t>
            </w:r>
          </w:p>
        </w:tc>
        <w:tc>
          <w:tcPr>
            <w:tcW w:w="667" w:type="dxa"/>
            <w:vAlign w:val="center"/>
          </w:tcPr>
          <w:p w:rsidR="004D2FED" w:rsidRDefault="004D2FED" w:rsidP="00FE4C2D">
            <w:pPr>
              <w:widowControl/>
              <w:textAlignment w:val="center"/>
              <w:rPr>
                <w:rFonts w:ascii="宋体" w:hAnsi="宋体" w:cs="宋体"/>
                <w:color w:val="000000"/>
                <w:szCs w:val="21"/>
              </w:rPr>
            </w:pPr>
          </w:p>
        </w:tc>
      </w:tr>
      <w:tr w:rsidR="004D2FED" w:rsidTr="004D2FED">
        <w:trPr>
          <w:trHeight w:val="20"/>
          <w:jc w:val="center"/>
        </w:trPr>
        <w:tc>
          <w:tcPr>
            <w:tcW w:w="4693" w:type="dxa"/>
            <w:vAlign w:val="center"/>
          </w:tcPr>
          <w:p w:rsidR="004D2FED" w:rsidRDefault="004D2FED" w:rsidP="00FE4C2D">
            <w:pPr>
              <w:widowControl/>
              <w:textAlignment w:val="center"/>
              <w:rPr>
                <w:rFonts w:ascii="宋体" w:hAnsi="宋体" w:cs="宋体"/>
                <w:color w:val="000000"/>
                <w:szCs w:val="21"/>
              </w:rPr>
            </w:pPr>
            <w:r>
              <w:rPr>
                <w:rFonts w:ascii="宋体" w:hAnsi="宋体" w:cs="宋体" w:hint="eastAsia"/>
                <w:color w:val="000000"/>
                <w:szCs w:val="21"/>
              </w:rPr>
              <w:t>总价</w:t>
            </w:r>
          </w:p>
        </w:tc>
        <w:tc>
          <w:tcPr>
            <w:tcW w:w="5025" w:type="dxa"/>
            <w:gridSpan w:val="5"/>
          </w:tcPr>
          <w:p w:rsidR="004D2FED" w:rsidRDefault="004D2FED" w:rsidP="00FE4C2D">
            <w:pPr>
              <w:widowControl/>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Pr="00B83B6C"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49" w:rsidRDefault="00F93049" w:rsidP="00F93049">
      <w:r>
        <w:separator/>
      </w:r>
    </w:p>
  </w:endnote>
  <w:endnote w:type="continuationSeparator" w:id="0">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49" w:rsidRDefault="00F93049" w:rsidP="00F93049">
      <w:r>
        <w:separator/>
      </w:r>
    </w:p>
  </w:footnote>
  <w:footnote w:type="continuationSeparator" w:id="0">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291"/>
    <w:rsid w:val="00212291"/>
    <w:rsid w:val="004D2FED"/>
    <w:rsid w:val="004D4124"/>
    <w:rsid w:val="004E680B"/>
    <w:rsid w:val="004F22A8"/>
    <w:rsid w:val="007B6214"/>
    <w:rsid w:val="007F0E10"/>
    <w:rsid w:val="008277A0"/>
    <w:rsid w:val="009E26F3"/>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paragraph" w:styleId="1">
    <w:name w:val="heading 1"/>
    <w:basedOn w:val="a"/>
    <w:next w:val="a"/>
    <w:link w:val="1Char"/>
    <w:uiPriority w:val="9"/>
    <w:qFormat/>
    <w:rsid w:val="009E26F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93049"/>
    <w:rPr>
      <w:sz w:val="18"/>
      <w:szCs w:val="18"/>
    </w:rPr>
  </w:style>
  <w:style w:type="paragraph" w:styleId="a7">
    <w:name w:val="footer"/>
    <w:basedOn w:val="a"/>
    <w:link w:val="Char0"/>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rsid w:val="00F93049"/>
    <w:rPr>
      <w:sz w:val="18"/>
      <w:szCs w:val="18"/>
    </w:rPr>
  </w:style>
  <w:style w:type="character" w:customStyle="1" w:styleId="1Char">
    <w:name w:val="标题 1 Char"/>
    <w:basedOn w:val="a0"/>
    <w:link w:val="1"/>
    <w:uiPriority w:val="9"/>
    <w:rsid w:val="009E26F3"/>
    <w:rPr>
      <w:rFonts w:ascii="Calibri" w:eastAsia="宋体" w:hAnsi="Calibri" w:cs="Times New Roman"/>
      <w:b/>
      <w:bCs/>
      <w:kern w:val="44"/>
      <w:sz w:val="44"/>
      <w:szCs w:val="44"/>
    </w:rPr>
  </w:style>
  <w:style w:type="character" w:customStyle="1" w:styleId="font11">
    <w:name w:val="font11"/>
    <w:basedOn w:val="a0"/>
    <w:qFormat/>
    <w:rsid w:val="009E26F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2025-09-25T09:07:00Z</dcterms:created>
  <dcterms:modified xsi:type="dcterms:W3CDTF">2025-09-25T23:51:00Z</dcterms:modified>
</cp:coreProperties>
</file>