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69" w:rsidRPr="00BB1582" w:rsidRDefault="001B78C8" w:rsidP="001B78C8">
      <w:pPr>
        <w:pStyle w:val="a5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</w:rPr>
        <w:t>宁波大学附属人民医院</w:t>
      </w:r>
      <w:r w:rsidR="006F0152">
        <w:rPr>
          <w:rFonts w:asciiTheme="majorEastAsia" w:eastAsiaTheme="majorEastAsia" w:hAnsiTheme="majorEastAsia" w:hint="eastAsia"/>
          <w:color w:val="000000" w:themeColor="text1"/>
        </w:rPr>
        <w:t>冷库</w:t>
      </w:r>
      <w:r w:rsidR="00162E63">
        <w:rPr>
          <w:rFonts w:asciiTheme="majorEastAsia" w:eastAsiaTheme="majorEastAsia" w:hAnsiTheme="majorEastAsia" w:hint="eastAsia"/>
          <w:color w:val="000000" w:themeColor="text1"/>
        </w:rPr>
        <w:t>改造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项目</w:t>
      </w:r>
      <w:r w:rsidR="00613366">
        <w:rPr>
          <w:rFonts w:asciiTheme="majorEastAsia" w:eastAsiaTheme="majorEastAsia" w:hAnsiTheme="majorEastAsia" w:hint="eastAsia"/>
          <w:color w:val="000000" w:themeColor="text1"/>
        </w:rPr>
        <w:t>院内议标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公告</w:t>
      </w:r>
    </w:p>
    <w:p w:rsidR="001B78C8" w:rsidRPr="00BB1582" w:rsidRDefault="006F2AB7" w:rsidP="00BB1582">
      <w:pPr>
        <w:ind w:firstLine="4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宁波大学附属人民医院</w:t>
      </w:r>
      <w:r w:rsidR="006F01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冷库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改造</w:t>
      </w:r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项目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拟</w:t>
      </w:r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进</w:t>
      </w:r>
      <w:proofErr w:type="gramStart"/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行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院内议标</w:t>
      </w:r>
      <w:proofErr w:type="gramEnd"/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该</w:t>
      </w:r>
      <w:r w:rsidRPr="006F2A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项目服务最高限价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25</w:t>
      </w:r>
      <w:r w:rsidRPr="006F2A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万元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,</w:t>
      </w:r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具体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要求</w:t>
      </w:r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见附</w:t>
      </w:r>
      <w:r w:rsidR="001B78C8" w:rsidRPr="00BB158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件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,</w:t>
      </w:r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欢迎符合条件的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优质</w:t>
      </w:r>
      <w:r w:rsidR="001B78C8" w:rsidRPr="00BB1582">
        <w:rPr>
          <w:rFonts w:asciiTheme="majorEastAsia" w:eastAsiaTheme="majorEastAsia" w:hAnsiTheme="majorEastAsia"/>
          <w:color w:val="000000" w:themeColor="text1"/>
          <w:sz w:val="24"/>
          <w:szCs w:val="24"/>
        </w:rPr>
        <w:t>供应商参与。</w:t>
      </w:r>
    </w:p>
    <w:p w:rsidR="00017676" w:rsidRPr="00017676" w:rsidRDefault="001B78C8" w:rsidP="00017676">
      <w:pPr>
        <w:pStyle w:val="a6"/>
        <w:numPr>
          <w:ilvl w:val="0"/>
          <w:numId w:val="1"/>
        </w:numPr>
        <w:spacing w:before="450" w:beforeAutospacing="0" w:after="0" w:afterAutospacing="0" w:line="240" w:lineRule="atLeast"/>
        <w:ind w:left="482"/>
        <w:rPr>
          <w:rFonts w:asciiTheme="majorEastAsia" w:eastAsiaTheme="majorEastAsia" w:hAnsiTheme="majorEastAsia"/>
          <w:color w:val="000000" w:themeColor="text1"/>
        </w:rPr>
      </w:pPr>
      <w:r w:rsidRPr="00017676">
        <w:rPr>
          <w:rStyle w:val="a7"/>
          <w:rFonts w:asciiTheme="majorEastAsia" w:eastAsiaTheme="majorEastAsia" w:hAnsiTheme="majorEastAsia"/>
          <w:color w:val="000000" w:themeColor="text1"/>
        </w:rPr>
        <w:t>项目内容</w:t>
      </w:r>
      <w:r w:rsidR="00315CEA" w:rsidRPr="00017676">
        <w:rPr>
          <w:rStyle w:val="a7"/>
          <w:rFonts w:asciiTheme="majorEastAsia" w:eastAsiaTheme="majorEastAsia" w:hAnsiTheme="majorEastAsia" w:hint="eastAsia"/>
          <w:color w:val="000000" w:themeColor="text1"/>
        </w:rPr>
        <w:t>：</w:t>
      </w:r>
      <w:r w:rsidR="00AE22A2" w:rsidRPr="00017676">
        <w:rPr>
          <w:rFonts w:asciiTheme="majorEastAsia" w:eastAsiaTheme="majorEastAsia" w:hAnsiTheme="majorEastAsia"/>
          <w:color w:val="000000" w:themeColor="text1"/>
        </w:rPr>
        <w:t xml:space="preserve"> </w:t>
      </w:r>
    </w:p>
    <w:tbl>
      <w:tblPr>
        <w:tblW w:w="8820" w:type="dxa"/>
        <w:tblInd w:w="96" w:type="dxa"/>
        <w:tblLook w:val="04A0"/>
      </w:tblPr>
      <w:tblGrid>
        <w:gridCol w:w="600"/>
        <w:gridCol w:w="1680"/>
        <w:gridCol w:w="6540"/>
      </w:tblGrid>
      <w:tr w:rsidR="00AE22A2" w:rsidRPr="00AE22A2" w:rsidTr="0030638B">
        <w:trPr>
          <w:trHeight w:val="7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技术说明</w:t>
            </w:r>
          </w:p>
        </w:tc>
      </w:tr>
      <w:tr w:rsidR="00AE22A2" w:rsidRPr="00AE22A2" w:rsidTr="0030638B">
        <w:trPr>
          <w:trHeight w:val="17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8B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厨房冷库</w:t>
            </w:r>
          </w:p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（双面彩钢板）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DA" w:rsidRDefault="00AE22A2" w:rsidP="00AE22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库板采用</w:t>
            </w:r>
            <w:proofErr w:type="gramEnd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岩棉夹心板厚度200mm，A2级防火（双面0.5MM彩钢板），库门采用双面0.5MM彩钢板，拉门，聚氨酯板；</w:t>
            </w:r>
          </w:p>
          <w:p w:rsidR="00AE22A2" w:rsidRPr="00AE22A2" w:rsidRDefault="00AE22A2" w:rsidP="00AE22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制冷剂采用R22，404A。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017676" w:rsidRPr="00D92879">
              <w:rPr>
                <w:rFonts w:ascii="宋体" w:eastAsia="宋体" w:hAnsi="宋体" w:cs="宋体" w:hint="eastAsia"/>
                <w:b/>
                <w:kern w:val="0"/>
                <w:sz w:val="22"/>
              </w:rPr>
              <w:t>含</w:t>
            </w:r>
            <w:r w:rsidRPr="00AE22A2">
              <w:rPr>
                <w:rFonts w:ascii="宋体" w:eastAsia="宋体" w:hAnsi="宋体" w:cs="宋体" w:hint="eastAsia"/>
                <w:b/>
                <w:kern w:val="0"/>
                <w:sz w:val="22"/>
              </w:rPr>
              <w:t>旧</w:t>
            </w:r>
            <w:r w:rsidR="00017676" w:rsidRPr="00D92879">
              <w:rPr>
                <w:rFonts w:ascii="宋体" w:eastAsia="宋体" w:hAnsi="宋体" w:cs="宋体" w:hint="eastAsia"/>
                <w:b/>
                <w:kern w:val="0"/>
                <w:sz w:val="22"/>
              </w:rPr>
              <w:t>、</w:t>
            </w:r>
            <w:r w:rsidRPr="00AE22A2">
              <w:rPr>
                <w:rFonts w:ascii="宋体" w:eastAsia="宋体" w:hAnsi="宋体" w:cs="宋体" w:hint="eastAsia"/>
                <w:b/>
                <w:kern w:val="0"/>
                <w:sz w:val="22"/>
              </w:rPr>
              <w:t>新库拆装</w:t>
            </w:r>
            <w:r w:rsidR="00D92879"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（含旧库板处理）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规格(mm)：9250*2500*2400mm</w:t>
            </w:r>
          </w:p>
        </w:tc>
      </w:tr>
      <w:tr w:rsidR="00AE22A2" w:rsidRPr="00AE22A2" w:rsidTr="0030638B">
        <w:trPr>
          <w:trHeight w:val="27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8B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药房冷库</w:t>
            </w:r>
          </w:p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（双面彩钢板）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DA" w:rsidRDefault="00AE22A2" w:rsidP="00AE22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温度范围：冷藏2—8℃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库板采用</w:t>
            </w:r>
            <w:proofErr w:type="gramEnd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岩棉夹心板厚度200mm，A2级防火 （双面0.5MM彩钢板），库门采用双面0.5MM彩钢板，拉门，聚氨酯板；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压缩机机组：4P机组2套：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铭盛达</w:t>
            </w:r>
            <w:proofErr w:type="gramEnd"/>
            <w:r w:rsidR="00017676"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同档次</w:t>
            </w:r>
            <w:r w:rsidR="00017676">
              <w:rPr>
                <w:rFonts w:ascii="宋体" w:eastAsia="宋体" w:hAnsi="宋体" w:cs="宋体" w:hint="eastAsia"/>
                <w:kern w:val="0"/>
                <w:sz w:val="22"/>
              </w:rPr>
              <w:t>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9155DA" w:rsidRDefault="00AE22A2" w:rsidP="00AE22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压缩机：艾默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生谷轮</w:t>
            </w:r>
            <w:r w:rsidR="00017676"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proofErr w:type="gramEnd"/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冷风机2套：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铭盛达</w:t>
            </w:r>
            <w:proofErr w:type="gramEnd"/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或同档次品牌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A22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电控箱：物联网（</w:t>
            </w:r>
            <w:proofErr w:type="gramStart"/>
            <w:r w:rsidRPr="000A22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  <w:r w:rsidRPr="000A22EC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备一用)；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膨胀阀：丹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弗</w:t>
            </w:r>
            <w:proofErr w:type="gramEnd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斯</w:t>
            </w:r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或同档次品牌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电线：国标多芯软线；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铜管：紫铜管；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水管、型材：PVC；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密封胶，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发泡剂：中性胶水；</w:t>
            </w:r>
          </w:p>
          <w:p w:rsidR="00AE22A2" w:rsidRPr="00AE22A2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制冷剂：R22</w:t>
            </w:r>
            <w:r w:rsidR="006F2AB7">
              <w:rPr>
                <w:rFonts w:ascii="宋体" w:eastAsia="宋体" w:hAnsi="宋体" w:cs="宋体" w:hint="eastAsia"/>
                <w:kern w:val="0"/>
                <w:sz w:val="22"/>
              </w:rPr>
              <w:t>,404A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="00DE050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</w:t>
            </w: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旧新</w:t>
            </w:r>
            <w:proofErr w:type="gramEnd"/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库拆装（含旧库板处理）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规格(mm)：3000*10000*2150mm</w:t>
            </w:r>
          </w:p>
        </w:tc>
      </w:tr>
      <w:tr w:rsidR="00AE22A2" w:rsidRPr="00AE22A2" w:rsidTr="009155DA">
        <w:trPr>
          <w:trHeight w:val="9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8B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标本冷库</w:t>
            </w:r>
          </w:p>
          <w:p w:rsidR="00AE22A2" w:rsidRPr="00AE22A2" w:rsidRDefault="00AE22A2" w:rsidP="00AE2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（双面彩钢板）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5DA" w:rsidRDefault="00AE22A2" w:rsidP="00AE22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温度范围：冷藏2—8℃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库板采用</w:t>
            </w:r>
            <w:proofErr w:type="gramEnd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岩棉夹心板厚度200mm，A2级防火（双面0.5MM彩钢板），库门采用双面0.5MM彩钢板，拉门，聚氨酯板；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压缩机机组：3P机组2套：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铭盛达</w:t>
            </w:r>
            <w:proofErr w:type="gramEnd"/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或同档次品牌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压缩机：艾默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生谷轮</w:t>
            </w:r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proofErr w:type="gramEnd"/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冷风机2套：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铭盛达</w:t>
            </w:r>
            <w:proofErr w:type="gramEnd"/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或同档次品牌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电控箱：物联网（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备一用)；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膨胀阀：丹</w:t>
            </w:r>
            <w:proofErr w:type="gramStart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弗</w:t>
            </w:r>
            <w:proofErr w:type="gramEnd"/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斯</w:t>
            </w:r>
            <w:r w:rsidR="0030638B">
              <w:rPr>
                <w:rFonts w:ascii="宋体" w:eastAsia="宋体" w:hAnsi="宋体" w:cs="宋体" w:hint="eastAsia"/>
                <w:kern w:val="0"/>
                <w:sz w:val="22"/>
              </w:rPr>
              <w:t>或同档次品牌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电线：国标多芯软线；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铜管：紫铜管；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  <w:t>水管、型材：PVC；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密封胶，</w:t>
            </w:r>
          </w:p>
          <w:p w:rsidR="009155DA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发泡剂：中性胶水；</w:t>
            </w:r>
          </w:p>
          <w:p w:rsidR="00AE22A2" w:rsidRPr="00AE22A2" w:rsidRDefault="00AE22A2" w:rsidP="009155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制冷剂：R22</w:t>
            </w:r>
            <w:r w:rsidR="006F2AB7">
              <w:rPr>
                <w:rFonts w:ascii="宋体" w:eastAsia="宋体" w:hAnsi="宋体" w:cs="宋体" w:hint="eastAsia"/>
                <w:kern w:val="0"/>
                <w:sz w:val="22"/>
              </w:rPr>
              <w:t>,404A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AE22A2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="00D9287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含</w:t>
            </w: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旧新</w:t>
            </w:r>
            <w:proofErr w:type="gramEnd"/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库拆装（含旧库板处理）。</w:t>
            </w:r>
            <w:r w:rsidRPr="00AE22A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规格(mm)：5000*3000*2400mm</w:t>
            </w:r>
          </w:p>
        </w:tc>
      </w:tr>
    </w:tbl>
    <w:p w:rsidR="00701E76" w:rsidRPr="00AE22A2" w:rsidRDefault="00AE22A2" w:rsidP="00315CEA">
      <w:pPr>
        <w:pStyle w:val="a6"/>
        <w:spacing w:before="450" w:beforeAutospacing="0" w:after="0" w:afterAutospacing="0"/>
        <w:ind w:firstLine="48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lastRenderedPageBreak/>
        <w:t>注：</w:t>
      </w:r>
      <w:proofErr w:type="gramStart"/>
      <w:r w:rsidRPr="00AE22A2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库板符合</w:t>
      </w:r>
      <w:proofErr w:type="gramEnd"/>
      <w:r w:rsidRPr="00AE22A2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《建筑用金属面绝热夹芯板》GB/T23932-2009 标准中岩棉夹芯墙板的规定要求，燃烧性能符合《建筑材料及制品燃烧性能分级》GB8624-2012标准中平板状建筑材料及制品A（A2)级的规定要求，检测结果均</w:t>
      </w:r>
      <w:r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须</w:t>
      </w:r>
      <w:r w:rsidRPr="00AE22A2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合格。</w:t>
      </w:r>
    </w:p>
    <w:p w:rsidR="00315CEA" w:rsidRPr="00BB1582" w:rsidRDefault="00D92879" w:rsidP="00315CEA">
      <w:pPr>
        <w:pStyle w:val="a6"/>
        <w:spacing w:before="450"/>
        <w:ind w:firstLine="482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二</w:t>
      </w:r>
      <w:r w:rsidR="00315CEA">
        <w:rPr>
          <w:rFonts w:asciiTheme="majorEastAsia" w:eastAsiaTheme="majorEastAsia" w:hAnsiTheme="majorEastAsia" w:hint="eastAsia"/>
          <w:b/>
          <w:color w:val="000000" w:themeColor="text1"/>
        </w:rPr>
        <w:t>、</w:t>
      </w:r>
      <w:r w:rsidR="00315CEA" w:rsidRPr="00BB1582">
        <w:rPr>
          <w:rFonts w:asciiTheme="majorEastAsia" w:eastAsiaTheme="majorEastAsia" w:hAnsiTheme="majorEastAsia" w:hint="eastAsia"/>
          <w:b/>
          <w:color w:val="000000" w:themeColor="text1"/>
        </w:rPr>
        <w:t>供应商资质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</w:rPr>
        <w:t>（一）符合《中华人民共和国政府采购法》第22条的一般资格条件规定：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1.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具有独立承担民事责任的能力；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2.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具有良好的商业信誉和健全的财务会计制度；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3.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具有履行合同所必需的设备和专业技术能力；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4.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有依法缴纳税收和社会保障资金的良好记录；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5.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参加政府采购活动前三年内，在经营活动中没有重大违法记录；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6.</w:t>
      </w:r>
      <w:r w:rsidRPr="00BB1582">
        <w:rPr>
          <w:rFonts w:asciiTheme="majorEastAsia" w:eastAsiaTheme="majorEastAsia" w:hAnsiTheme="majorEastAsia" w:hint="eastAsia"/>
          <w:color w:val="000000" w:themeColor="text1"/>
        </w:rPr>
        <w:t>法律、行政法规规定的其他条件。</w:t>
      </w:r>
    </w:p>
    <w:p w:rsidR="00315CEA" w:rsidRPr="00BB1582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BB1582">
        <w:rPr>
          <w:rFonts w:asciiTheme="majorEastAsia" w:eastAsiaTheme="majorEastAsia" w:hAnsiTheme="majorEastAsia" w:hint="eastAsia"/>
          <w:color w:val="000000" w:themeColor="text1"/>
        </w:rPr>
        <w:t>（二）供应商未被“信用中国”(www.creditchina.gov.cn)、中国政府采购网(www.ccgp.gov.cn)列入失信被执行人、重大税收违法案件当事人名单（重大税收违法失信主体）、政府采购严重违法失信行为记录名单。</w:t>
      </w:r>
    </w:p>
    <w:p w:rsidR="00315CEA" w:rsidRDefault="00D92879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三</w:t>
      </w:r>
      <w:r w:rsidR="00315CEA" w:rsidRPr="00BB1582">
        <w:rPr>
          <w:rFonts w:asciiTheme="majorEastAsia" w:eastAsiaTheme="majorEastAsia" w:hAnsiTheme="majorEastAsia" w:hint="eastAsia"/>
          <w:b/>
          <w:color w:val="000000" w:themeColor="text1"/>
        </w:rPr>
        <w:t>、</w:t>
      </w:r>
      <w:r w:rsidR="006F2AB7">
        <w:rPr>
          <w:rFonts w:asciiTheme="majorEastAsia" w:eastAsiaTheme="majorEastAsia" w:hAnsiTheme="majorEastAsia" w:hint="eastAsia"/>
          <w:b/>
          <w:color w:val="000000" w:themeColor="text1"/>
        </w:rPr>
        <w:t>投标</w:t>
      </w:r>
      <w:r w:rsidR="00315CEA">
        <w:rPr>
          <w:rFonts w:asciiTheme="majorEastAsia" w:eastAsiaTheme="majorEastAsia" w:hAnsiTheme="majorEastAsia" w:hint="eastAsia"/>
          <w:b/>
          <w:color w:val="000000" w:themeColor="text1"/>
        </w:rPr>
        <w:t>要求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参与</w:t>
      </w:r>
      <w:r w:rsidR="006F2AB7">
        <w:rPr>
          <w:rFonts w:asciiTheme="majorEastAsia" w:eastAsiaTheme="majorEastAsia" w:hAnsiTheme="majorEastAsia" w:hint="eastAsia"/>
          <w:color w:val="000000" w:themeColor="text1"/>
        </w:rPr>
        <w:t>投标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应根据</w:t>
      </w:r>
      <w:r w:rsidR="006F2AB7">
        <w:rPr>
          <w:rFonts w:asciiTheme="majorEastAsia" w:eastAsiaTheme="majorEastAsia" w:hAnsiTheme="majorEastAsia" w:hint="eastAsia"/>
          <w:color w:val="000000" w:themeColor="text1"/>
        </w:rPr>
        <w:t>项目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内容提供以下资料（资料一正三副，正本须加盖红章）：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1、</w:t>
      </w:r>
      <w:r w:rsidR="006F2AB7" w:rsidRPr="00642DF2">
        <w:rPr>
          <w:rFonts w:hint="eastAsia"/>
        </w:rPr>
        <w:t>企业营业执照及</w:t>
      </w:r>
      <w:r w:rsidR="006F2AB7" w:rsidRPr="00642DF2">
        <w:t>相关证件</w:t>
      </w:r>
      <w:r w:rsidR="006F2AB7" w:rsidRPr="00642DF2">
        <w:rPr>
          <w:rFonts w:hint="eastAsia"/>
        </w:rPr>
        <w:t>复印件；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2、</w:t>
      </w:r>
      <w:r w:rsidR="006F2AB7" w:rsidRPr="00642DF2">
        <w:rPr>
          <w:rFonts w:hint="eastAsia"/>
        </w:rPr>
        <w:t>投标代表的法人授权书及身份证复印件，并带身份证原件；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3、</w:t>
      </w:r>
      <w:r w:rsidR="006F2AB7" w:rsidRPr="00642DF2">
        <w:rPr>
          <w:rFonts w:hint="eastAsia"/>
        </w:rPr>
        <w:t>提供拟派遣</w:t>
      </w:r>
      <w:r w:rsidR="006F2AB7">
        <w:rPr>
          <w:rFonts w:hint="eastAsia"/>
        </w:rPr>
        <w:t>技术</w:t>
      </w:r>
      <w:r w:rsidR="006F2AB7" w:rsidRPr="00642DF2">
        <w:rPr>
          <w:rFonts w:hint="eastAsia"/>
        </w:rPr>
        <w:t>人员的资质证明；</w:t>
      </w:r>
    </w:p>
    <w:p w:rsidR="00315CEA" w:rsidRDefault="00315CEA" w:rsidP="00315CEA">
      <w:pPr>
        <w:pStyle w:val="a6"/>
        <w:spacing w:before="450"/>
        <w:ind w:firstLine="482"/>
        <w:rPr>
          <w:rFonts w:hint="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4、</w:t>
      </w:r>
      <w:r w:rsidR="006F2AB7" w:rsidRPr="00642DF2">
        <w:rPr>
          <w:rFonts w:hint="eastAsia"/>
        </w:rPr>
        <w:t>提供投标一览表及报价表；</w:t>
      </w:r>
    </w:p>
    <w:p w:rsidR="006F2AB7" w:rsidRDefault="006F2AB7" w:rsidP="00315CEA">
      <w:pPr>
        <w:pStyle w:val="a6"/>
        <w:spacing w:before="450"/>
        <w:ind w:firstLine="482"/>
        <w:rPr>
          <w:rFonts w:hint="eastAsia"/>
        </w:rPr>
      </w:pPr>
      <w:r>
        <w:rPr>
          <w:rFonts w:hint="eastAsia"/>
        </w:rPr>
        <w:t>5、</w:t>
      </w:r>
      <w:r w:rsidRPr="00642DF2">
        <w:rPr>
          <w:rFonts w:hint="eastAsia"/>
        </w:rPr>
        <w:t>同类项目业绩，提供合同复印件；</w:t>
      </w:r>
    </w:p>
    <w:p w:rsidR="006F2AB7" w:rsidRDefault="006F2AB7" w:rsidP="00315CEA">
      <w:pPr>
        <w:pStyle w:val="a6"/>
        <w:spacing w:before="450"/>
        <w:ind w:firstLine="482"/>
        <w:rPr>
          <w:rFonts w:hint="eastAsia"/>
        </w:rPr>
      </w:pPr>
      <w:r>
        <w:rPr>
          <w:rFonts w:hint="eastAsia"/>
        </w:rPr>
        <w:t>6、</w:t>
      </w:r>
      <w:r w:rsidRPr="00642DF2">
        <w:rPr>
          <w:rFonts w:hint="eastAsia"/>
        </w:rPr>
        <w:t>提供该项目的实施方案；</w:t>
      </w:r>
    </w:p>
    <w:p w:rsidR="006F2AB7" w:rsidRDefault="006F2AB7" w:rsidP="00315CEA">
      <w:pPr>
        <w:pStyle w:val="a6"/>
        <w:spacing w:before="450"/>
        <w:ind w:firstLine="482"/>
        <w:rPr>
          <w:rFonts w:hint="eastAsia"/>
        </w:rPr>
      </w:pPr>
      <w:r>
        <w:rPr>
          <w:rFonts w:hint="eastAsia"/>
        </w:rPr>
        <w:t>7、提供项目售后方案；</w:t>
      </w:r>
    </w:p>
    <w:p w:rsidR="006F2AB7" w:rsidRPr="00315CEA" w:rsidRDefault="006F2AB7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hint="eastAsia"/>
        </w:rPr>
        <w:lastRenderedPageBreak/>
        <w:t>8、</w:t>
      </w:r>
      <w:r w:rsidRPr="00642DF2">
        <w:rPr>
          <w:rFonts w:hint="eastAsia"/>
        </w:rPr>
        <w:t>本项目不接受联合体投标；</w:t>
      </w:r>
    </w:p>
    <w:p w:rsidR="00315CEA" w:rsidRDefault="006F2AB7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9</w:t>
      </w:r>
      <w:r w:rsidR="00315CEA" w:rsidRPr="00315CEA">
        <w:rPr>
          <w:rFonts w:asciiTheme="majorEastAsia" w:eastAsiaTheme="majorEastAsia" w:hAnsiTheme="majorEastAsia" w:hint="eastAsia"/>
          <w:color w:val="000000" w:themeColor="text1"/>
        </w:rPr>
        <w:t>、所投的</w:t>
      </w:r>
      <w:proofErr w:type="gramStart"/>
      <w:r w:rsidR="00315CEA" w:rsidRPr="00315CEA">
        <w:rPr>
          <w:rFonts w:asciiTheme="majorEastAsia" w:eastAsiaTheme="majorEastAsia" w:hAnsiTheme="majorEastAsia" w:hint="eastAsia"/>
          <w:color w:val="000000" w:themeColor="text1"/>
        </w:rPr>
        <w:t>标书需</w:t>
      </w:r>
      <w:proofErr w:type="gramEnd"/>
      <w:r w:rsidR="00315CEA" w:rsidRPr="00315CEA">
        <w:rPr>
          <w:rFonts w:asciiTheme="majorEastAsia" w:eastAsiaTheme="majorEastAsia" w:hAnsiTheme="majorEastAsia" w:hint="eastAsia"/>
          <w:color w:val="000000" w:themeColor="text1"/>
        </w:rPr>
        <w:t>包含且不限于上述资料，</w:t>
      </w:r>
      <w:r w:rsidR="00315CEA">
        <w:rPr>
          <w:rFonts w:asciiTheme="majorEastAsia" w:eastAsiaTheme="majorEastAsia" w:hAnsiTheme="majorEastAsia" w:hint="eastAsia"/>
          <w:color w:val="000000" w:themeColor="text1"/>
        </w:rPr>
        <w:t>盖章后</w:t>
      </w:r>
      <w:r w:rsidR="00315CEA" w:rsidRPr="00315CEA">
        <w:rPr>
          <w:rFonts w:asciiTheme="majorEastAsia" w:eastAsiaTheme="majorEastAsia" w:hAnsiTheme="majorEastAsia" w:hint="eastAsia"/>
          <w:color w:val="000000" w:themeColor="text1"/>
        </w:rPr>
        <w:t>装订成册。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b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b/>
          <w:color w:val="000000" w:themeColor="text1"/>
        </w:rPr>
        <w:t>五、报名</w:t>
      </w:r>
      <w:r>
        <w:rPr>
          <w:rFonts w:asciiTheme="majorEastAsia" w:eastAsiaTheme="majorEastAsia" w:hAnsiTheme="majorEastAsia" w:hint="eastAsia"/>
          <w:b/>
          <w:color w:val="000000" w:themeColor="text1"/>
        </w:rPr>
        <w:t>及注意</w:t>
      </w:r>
      <w:r w:rsidRPr="00315CEA">
        <w:rPr>
          <w:rFonts w:asciiTheme="majorEastAsia" w:eastAsiaTheme="majorEastAsia" w:hAnsiTheme="majorEastAsia" w:hint="eastAsia"/>
          <w:b/>
          <w:color w:val="000000" w:themeColor="text1"/>
        </w:rPr>
        <w:t>事项</w:t>
      </w:r>
    </w:p>
    <w:p w:rsidR="00315CEA" w:rsidRP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1.</w:t>
      </w:r>
      <w:proofErr w:type="gramStart"/>
      <w:r w:rsidRPr="00315CEA">
        <w:rPr>
          <w:rFonts w:asciiTheme="majorEastAsia" w:eastAsiaTheme="majorEastAsia" w:hAnsiTheme="majorEastAsia" w:hint="eastAsia"/>
          <w:color w:val="000000" w:themeColor="text1"/>
        </w:rPr>
        <w:t>请符合</w:t>
      </w:r>
      <w:proofErr w:type="gramEnd"/>
      <w:r w:rsidRPr="00315CEA">
        <w:rPr>
          <w:rFonts w:asciiTheme="majorEastAsia" w:eastAsiaTheme="majorEastAsia" w:hAnsiTheme="majorEastAsia" w:hint="eastAsia"/>
          <w:color w:val="000000" w:themeColor="text1"/>
        </w:rPr>
        <w:t>资格</w:t>
      </w:r>
      <w:r>
        <w:rPr>
          <w:rFonts w:asciiTheme="majorEastAsia" w:eastAsiaTheme="majorEastAsia" w:hAnsiTheme="majorEastAsia" w:hint="eastAsia"/>
          <w:color w:val="000000" w:themeColor="text1"/>
        </w:rPr>
        <w:t>要求和项目需求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的</w:t>
      </w:r>
      <w:r>
        <w:rPr>
          <w:rFonts w:asciiTheme="majorEastAsia" w:eastAsiaTheme="majorEastAsia" w:hAnsiTheme="majorEastAsia" w:hint="eastAsia"/>
          <w:color w:val="000000" w:themeColor="text1"/>
        </w:rPr>
        <w:t>投标人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到宁波大学附属人民医院采购中心报名，</w:t>
      </w:r>
      <w:r>
        <w:rPr>
          <w:rFonts w:asciiTheme="majorEastAsia" w:eastAsiaTheme="majorEastAsia" w:hAnsiTheme="majorEastAsia" w:hint="eastAsia"/>
          <w:color w:val="000000" w:themeColor="text1"/>
        </w:rPr>
        <w:t>本项目接受电话报名，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联系人：肖老师</w:t>
      </w:r>
      <w:r>
        <w:rPr>
          <w:rFonts w:asciiTheme="majorEastAsia" w:eastAsiaTheme="majorEastAsia" w:hAnsiTheme="majorEastAsia" w:hint="eastAsia"/>
          <w:color w:val="000000" w:themeColor="text1"/>
        </w:rPr>
        <w:t>，姚老师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，联系电话：0574-87016979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报名截止时间2025年</w:t>
      </w:r>
      <w:r w:rsidR="006F2AB7">
        <w:rPr>
          <w:rFonts w:asciiTheme="majorEastAsia" w:eastAsiaTheme="majorEastAsia" w:hAnsiTheme="majorEastAsia" w:hint="eastAsia"/>
          <w:color w:val="000000" w:themeColor="text1"/>
        </w:rPr>
        <w:t>10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6F2AB7">
        <w:rPr>
          <w:rFonts w:asciiTheme="majorEastAsia" w:eastAsiaTheme="majorEastAsia" w:hAnsiTheme="majorEastAsia" w:hint="eastAsia"/>
          <w:color w:val="000000" w:themeColor="text1"/>
        </w:rPr>
        <w:t>10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日17时。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  <w:r w:rsidRPr="00315CEA">
        <w:rPr>
          <w:rFonts w:asciiTheme="majorEastAsia" w:eastAsiaTheme="majorEastAsia" w:hAnsiTheme="majorEastAsia" w:hint="eastAsia"/>
          <w:color w:val="000000" w:themeColor="text1"/>
        </w:rPr>
        <w:t>2.</w:t>
      </w:r>
      <w:r w:rsidR="006F2AB7" w:rsidRPr="006F2AB7">
        <w:rPr>
          <w:rFonts w:hint="eastAsia"/>
        </w:rPr>
        <w:t xml:space="preserve"> </w:t>
      </w:r>
      <w:r w:rsidR="006F2AB7" w:rsidRPr="00642DF2">
        <w:rPr>
          <w:rFonts w:hint="eastAsia"/>
        </w:rPr>
        <w:t>本次议标定于202</w:t>
      </w:r>
      <w:r w:rsidR="006F2AB7">
        <w:rPr>
          <w:rFonts w:hint="eastAsia"/>
        </w:rPr>
        <w:t>5</w:t>
      </w:r>
      <w:r w:rsidR="006F2AB7" w:rsidRPr="00642DF2">
        <w:rPr>
          <w:rFonts w:hint="eastAsia"/>
        </w:rPr>
        <w:t>年</w:t>
      </w:r>
      <w:r w:rsidR="006F2AB7">
        <w:rPr>
          <w:rFonts w:hint="eastAsia"/>
        </w:rPr>
        <w:t>10</w:t>
      </w:r>
      <w:r w:rsidR="006F2AB7" w:rsidRPr="00642DF2">
        <w:rPr>
          <w:rFonts w:hint="eastAsia"/>
        </w:rPr>
        <w:t>月</w:t>
      </w:r>
      <w:r w:rsidR="006F2AB7">
        <w:rPr>
          <w:rFonts w:hint="eastAsia"/>
        </w:rPr>
        <w:t>13</w:t>
      </w:r>
      <w:r w:rsidR="006F2AB7" w:rsidRPr="00642DF2">
        <w:rPr>
          <w:rFonts w:hint="eastAsia"/>
        </w:rPr>
        <w:t>日9时，地点：16号楼</w:t>
      </w:r>
      <w:r w:rsidR="006F2AB7">
        <w:rPr>
          <w:rFonts w:hint="eastAsia"/>
        </w:rPr>
        <w:t>2</w:t>
      </w:r>
      <w:r w:rsidR="006F2AB7" w:rsidRPr="00642DF2">
        <w:rPr>
          <w:rFonts w:hint="eastAsia"/>
        </w:rPr>
        <w:t>楼</w:t>
      </w:r>
      <w:r w:rsidR="006F2AB7">
        <w:rPr>
          <w:rFonts w:hint="eastAsia"/>
        </w:rPr>
        <w:t>218</w:t>
      </w:r>
      <w:r w:rsidR="006F2AB7" w:rsidRPr="00642DF2">
        <w:rPr>
          <w:rFonts w:hint="eastAsia"/>
        </w:rPr>
        <w:t>会议室（具体时间地点将以现场签到时告知为准）。</w:t>
      </w: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 w:hint="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3.</w:t>
      </w:r>
      <w:r w:rsidRPr="00315CEA">
        <w:rPr>
          <w:rFonts w:asciiTheme="majorEastAsia" w:eastAsiaTheme="majorEastAsia" w:hAnsiTheme="majorEastAsia" w:hint="eastAsia"/>
          <w:color w:val="000000" w:themeColor="text1"/>
        </w:rPr>
        <w:t>我院为无烟医院，文明单位，院区内严禁吸烟，并要求严格做好垃圾分类，请投标人自觉遵守。</w:t>
      </w:r>
    </w:p>
    <w:p w:rsidR="006F2AB7" w:rsidRDefault="006F2AB7" w:rsidP="006F2AB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四、评标方法：</w:t>
      </w:r>
    </w:p>
    <w:p w:rsidR="006F2AB7" w:rsidRDefault="006F2AB7" w:rsidP="006F2AB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6F2AB7" w:rsidRPr="006F2AB7" w:rsidRDefault="006F2AB7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</w:p>
    <w:p w:rsidR="00315CEA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</w:p>
    <w:p w:rsidR="00315CEA" w:rsidRPr="00315CEA" w:rsidRDefault="00315CEA" w:rsidP="00315CEA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15CEA"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315CEA" w:rsidRDefault="00315CEA" w:rsidP="00315CEA">
      <w:pPr>
        <w:widowControl/>
        <w:jc w:val="right"/>
        <w:rPr>
          <w:rFonts w:ascii="宋体" w:eastAsia="宋体" w:hAnsi="宋体" w:cs="宋体" w:hint="eastAsia"/>
          <w:kern w:val="0"/>
          <w:sz w:val="24"/>
          <w:szCs w:val="21"/>
        </w:rPr>
      </w:pPr>
      <w:r w:rsidRPr="00315CEA">
        <w:rPr>
          <w:rFonts w:ascii="宋体" w:eastAsia="宋体" w:hAnsi="宋体" w:cs="宋体" w:hint="eastAsia"/>
          <w:kern w:val="0"/>
          <w:sz w:val="24"/>
          <w:szCs w:val="21"/>
        </w:rPr>
        <w:t>2025年</w:t>
      </w:r>
      <w:r w:rsidR="000A22EC">
        <w:rPr>
          <w:rFonts w:ascii="宋体" w:eastAsia="宋体" w:hAnsi="宋体" w:cs="宋体" w:hint="eastAsia"/>
          <w:kern w:val="0"/>
          <w:sz w:val="24"/>
          <w:szCs w:val="21"/>
        </w:rPr>
        <w:t>9</w:t>
      </w:r>
      <w:r w:rsidRPr="00315CEA">
        <w:rPr>
          <w:rFonts w:ascii="宋体" w:eastAsia="宋体" w:hAnsi="宋体" w:cs="宋体" w:hint="eastAsia"/>
          <w:kern w:val="0"/>
          <w:sz w:val="24"/>
          <w:szCs w:val="21"/>
        </w:rPr>
        <w:t>月</w:t>
      </w:r>
      <w:r w:rsidR="00C16E2F">
        <w:rPr>
          <w:rFonts w:ascii="宋体" w:eastAsia="宋体" w:hAnsi="宋体" w:cs="宋体" w:hint="eastAsia"/>
          <w:kern w:val="0"/>
          <w:sz w:val="24"/>
          <w:szCs w:val="21"/>
        </w:rPr>
        <w:t>26</w:t>
      </w:r>
      <w:r w:rsidRPr="00315CEA">
        <w:rPr>
          <w:rFonts w:ascii="宋体" w:eastAsia="宋体" w:hAnsi="宋体" w:cs="宋体" w:hint="eastAsia"/>
          <w:kern w:val="0"/>
          <w:sz w:val="24"/>
          <w:szCs w:val="21"/>
        </w:rPr>
        <w:t>日</w:t>
      </w:r>
    </w:p>
    <w:p w:rsidR="00C16E2F" w:rsidRDefault="00C16E2F" w:rsidP="00315CEA">
      <w:pPr>
        <w:widowControl/>
        <w:jc w:val="right"/>
        <w:rPr>
          <w:rFonts w:ascii="宋体" w:eastAsia="宋体" w:hAnsi="宋体" w:cs="宋体" w:hint="eastAsia"/>
          <w:kern w:val="0"/>
          <w:sz w:val="24"/>
          <w:szCs w:val="21"/>
        </w:rPr>
      </w:pPr>
    </w:p>
    <w:p w:rsidR="00C16E2F" w:rsidRPr="00315CEA" w:rsidRDefault="00C16E2F" w:rsidP="00315CEA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C16E2F" w:rsidRPr="00200A63" w:rsidRDefault="00C16E2F" w:rsidP="00C16E2F">
      <w:pPr>
        <w:ind w:firstLineChars="50" w:firstLine="105"/>
      </w:pPr>
      <w:r w:rsidRPr="00200A63">
        <w:rPr>
          <w:rFonts w:hint="eastAsia"/>
        </w:rPr>
        <w:t>附件：评分表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C16E2F" w:rsidRPr="00200A63" w:rsidTr="002860F1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技术</w:t>
            </w:r>
          </w:p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商务</w:t>
            </w:r>
          </w:p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得分</w:t>
            </w:r>
          </w:p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ED4532" w:rsidRPr="00200A63" w:rsidRDefault="00ED4532" w:rsidP="00ED4532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项目需求符合情况</w:t>
            </w: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</w:t>
            </w: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分）：</w:t>
            </w:r>
          </w:p>
          <w:p w:rsidR="00C16E2F" w:rsidRPr="00200A63" w:rsidRDefault="00ED4532" w:rsidP="00ED4532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200A63">
              <w:rPr>
                <w:rFonts w:ascii="宋体" w:eastAsia="宋体" w:hAnsi="宋体" w:cs="宋体" w:hint="eastAsia"/>
                <w:szCs w:val="21"/>
              </w:rPr>
              <w:t>根据投标人提供的针对本项目的</w:t>
            </w:r>
            <w:r>
              <w:rPr>
                <w:rFonts w:ascii="宋体" w:eastAsia="宋体" w:hAnsi="宋体" w:cs="宋体" w:hint="eastAsia"/>
                <w:szCs w:val="21"/>
              </w:rPr>
              <w:t>需求符合情况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进行评议，满分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0分</w:t>
            </w:r>
          </w:p>
        </w:tc>
      </w:tr>
      <w:tr w:rsidR="00ED4532" w:rsidRPr="00200A63" w:rsidTr="002860F1">
        <w:trPr>
          <w:trHeight w:val="884"/>
          <w:jc w:val="center"/>
        </w:trPr>
        <w:tc>
          <w:tcPr>
            <w:tcW w:w="756" w:type="dxa"/>
            <w:vMerge/>
            <w:vAlign w:val="center"/>
          </w:tcPr>
          <w:p w:rsidR="00ED4532" w:rsidRPr="00200A63" w:rsidRDefault="00ED4532" w:rsidP="002860F1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ED4532" w:rsidRPr="00200A63" w:rsidRDefault="00ED4532" w:rsidP="00ED4532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、</w:t>
            </w:r>
            <w:r w:rsidRPr="00C16E2F">
              <w:rPr>
                <w:rFonts w:ascii="宋体" w:eastAsia="宋体" w:hAnsi="宋体" w:cs="宋体" w:hint="eastAsia"/>
                <w:b/>
                <w:szCs w:val="21"/>
              </w:rPr>
              <w:t>组织实施方案</w:t>
            </w: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</w:t>
            </w: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分）：</w:t>
            </w:r>
          </w:p>
          <w:p w:rsidR="00ED4532" w:rsidRPr="00200A63" w:rsidRDefault="00ED4532" w:rsidP="00ED4532">
            <w:pPr>
              <w:spacing w:line="400" w:lineRule="exac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szCs w:val="21"/>
              </w:rPr>
              <w:t>根据投标人提供的针对本项目的组织实施方案进行评议，</w:t>
            </w:r>
            <w:r>
              <w:rPr>
                <w:rFonts w:ascii="宋体" w:eastAsia="宋体" w:hAnsi="宋体" w:cs="宋体" w:hint="eastAsia"/>
                <w:szCs w:val="21"/>
              </w:rPr>
              <w:t>包括但不限于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针对本项目的技术力量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针对本项目的</w:t>
            </w:r>
            <w:r>
              <w:rPr>
                <w:rFonts w:ascii="宋体" w:eastAsia="宋体" w:hAnsi="宋体" w:cs="宋体" w:hint="eastAsia"/>
                <w:szCs w:val="21"/>
              </w:rPr>
              <w:t>施工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szCs w:val="21"/>
              </w:rPr>
              <w:t>流程，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满分</w:t>
            </w: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分</w:t>
            </w:r>
          </w:p>
        </w:tc>
      </w:tr>
      <w:tr w:rsidR="001E29B2" w:rsidRPr="00200A63" w:rsidTr="002860F1">
        <w:trPr>
          <w:trHeight w:val="884"/>
          <w:jc w:val="center"/>
        </w:trPr>
        <w:tc>
          <w:tcPr>
            <w:tcW w:w="756" w:type="dxa"/>
            <w:vMerge/>
            <w:vAlign w:val="center"/>
          </w:tcPr>
          <w:p w:rsidR="001E29B2" w:rsidRPr="00200A63" w:rsidRDefault="001E29B2" w:rsidP="002860F1">
            <w:pPr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1E29B2" w:rsidRDefault="001E29B2" w:rsidP="00ED4532">
            <w:pPr>
              <w:spacing w:line="400" w:lineRule="exac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3、</w:t>
            </w:r>
            <w:r w:rsidRPr="001E29B2">
              <w:rPr>
                <w:rFonts w:ascii="宋体" w:eastAsia="宋体" w:hAnsi="宋体" w:cs="宋体" w:hint="eastAsia"/>
                <w:b/>
                <w:bCs/>
                <w:szCs w:val="21"/>
              </w:rPr>
              <w:t>性能先进性（10分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</w:p>
          <w:p w:rsidR="001E29B2" w:rsidRPr="001E29B2" w:rsidRDefault="001E29B2" w:rsidP="00ED4532">
            <w:pPr>
              <w:spacing w:line="400" w:lineRule="exact"/>
              <w:rPr>
                <w:rFonts w:ascii="宋体" w:eastAsia="宋体" w:hAnsi="宋体" w:cs="宋体" w:hint="eastAsia"/>
                <w:bCs/>
                <w:szCs w:val="21"/>
              </w:rPr>
            </w:pPr>
            <w:r w:rsidRPr="001E29B2">
              <w:rPr>
                <w:rFonts w:ascii="宋体" w:eastAsia="宋体" w:hAnsi="宋体" w:cs="宋体" w:hint="eastAsia"/>
                <w:bCs/>
                <w:szCs w:val="21"/>
              </w:rPr>
              <w:t>根据各投标人提供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产品</w:t>
            </w:r>
            <w:r w:rsidRPr="001E29B2">
              <w:rPr>
                <w:rFonts w:ascii="宋体" w:eastAsia="宋体" w:hAnsi="宋体" w:cs="宋体" w:hint="eastAsia"/>
                <w:bCs/>
                <w:szCs w:val="21"/>
              </w:rPr>
              <w:t>的品牌、性能在同类产品中的先进性进行评定，满分10分。</w:t>
            </w:r>
          </w:p>
        </w:tc>
      </w:tr>
      <w:tr w:rsidR="00C16E2F" w:rsidRPr="00200A63" w:rsidTr="002860F1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C16E2F" w:rsidRPr="00200A63" w:rsidRDefault="001E29B2" w:rsidP="002860F1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</w:t>
            </w:r>
            <w:r w:rsidR="00C16E2F"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、项目业绩（3分）：</w:t>
            </w:r>
          </w:p>
          <w:p w:rsidR="00C16E2F" w:rsidRPr="00200A63" w:rsidRDefault="00C16E2F" w:rsidP="002860F1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200A63">
              <w:rPr>
                <w:rFonts w:ascii="宋体" w:eastAsia="宋体" w:hAnsi="宋体" w:cs="宋体" w:hint="eastAsia"/>
                <w:szCs w:val="21"/>
              </w:rPr>
              <w:t>根据投标人提供的202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Pr="00200A63">
              <w:rPr>
                <w:rFonts w:ascii="宋体" w:eastAsia="宋体" w:hAnsi="宋体" w:cs="宋体" w:hint="eastAsia"/>
                <w:szCs w:val="21"/>
              </w:rPr>
              <w:t>年1月1日至今（以合同签订时间为准）的同类项目业绩进行评定，一个合同得1分，满分3分。</w:t>
            </w:r>
          </w:p>
          <w:p w:rsidR="00C16E2F" w:rsidRPr="00200A63" w:rsidRDefault="00C16E2F" w:rsidP="00C16E2F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注：投标文件中提供合同复印件并加盖公章</w:t>
            </w:r>
            <w:r w:rsidRPr="00200A63">
              <w:rPr>
                <w:rFonts w:ascii="宋体" w:eastAsia="宋体" w:hAnsi="宋体" w:cs="宋体"/>
                <w:b/>
                <w:bCs/>
                <w:szCs w:val="21"/>
              </w:rPr>
              <w:t xml:space="preserve"> </w:t>
            </w:r>
          </w:p>
        </w:tc>
      </w:tr>
      <w:tr w:rsidR="00C16E2F" w:rsidRPr="00200A63" w:rsidTr="00C16E2F">
        <w:trPr>
          <w:trHeight w:val="983"/>
          <w:jc w:val="center"/>
        </w:trPr>
        <w:tc>
          <w:tcPr>
            <w:tcW w:w="756" w:type="dxa"/>
            <w:vMerge/>
            <w:vAlign w:val="center"/>
          </w:tcPr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C16E2F" w:rsidRPr="00200A63" w:rsidRDefault="001E29B2" w:rsidP="002860F1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</w:t>
            </w:r>
            <w:r w:rsidR="00C16E2F"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、服务承诺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质保期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方案</w:t>
            </w:r>
            <w:r w:rsidR="00C16E2F"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（15分）：</w:t>
            </w:r>
          </w:p>
          <w:p w:rsidR="00C16E2F" w:rsidRPr="00200A63" w:rsidRDefault="001E29B2" w:rsidP="001E29B2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1E29B2">
              <w:rPr>
                <w:rFonts w:ascii="宋体" w:eastAsia="宋体" w:hAnsi="宋体" w:cs="宋体" w:hint="eastAsia"/>
                <w:szCs w:val="21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1E29B2">
              <w:rPr>
                <w:rFonts w:ascii="宋体" w:eastAsia="宋体" w:hAnsi="宋体" w:cs="宋体" w:hint="eastAsia"/>
                <w:szCs w:val="21"/>
              </w:rPr>
              <w:t>分。</w:t>
            </w:r>
          </w:p>
        </w:tc>
      </w:tr>
      <w:tr w:rsidR="00C16E2F" w:rsidRPr="00200A63" w:rsidTr="00C16E2F">
        <w:trPr>
          <w:trHeight w:val="955"/>
          <w:jc w:val="center"/>
        </w:trPr>
        <w:tc>
          <w:tcPr>
            <w:tcW w:w="756" w:type="dxa"/>
            <w:vMerge/>
            <w:vAlign w:val="center"/>
          </w:tcPr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C16E2F" w:rsidRPr="00200A63" w:rsidRDefault="001E29B2" w:rsidP="002860F1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6</w:t>
            </w:r>
            <w:r w:rsidR="00C16E2F"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、合理化建议（2分）：</w:t>
            </w:r>
          </w:p>
          <w:p w:rsidR="00C16E2F" w:rsidRPr="00200A63" w:rsidRDefault="00C16E2F" w:rsidP="002860F1">
            <w:pPr>
              <w:spacing w:line="40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szCs w:val="21"/>
              </w:rPr>
              <w:t>根据投标人提供的针对本项目的合理化建议和优惠承诺进行评议，满分2分。</w:t>
            </w:r>
          </w:p>
        </w:tc>
      </w:tr>
      <w:tr w:rsidR="00C16E2F" w:rsidRPr="00200A63" w:rsidTr="00C16E2F">
        <w:trPr>
          <w:trHeight w:val="2271"/>
          <w:jc w:val="center"/>
        </w:trPr>
        <w:tc>
          <w:tcPr>
            <w:tcW w:w="756" w:type="dxa"/>
            <w:vAlign w:val="center"/>
          </w:tcPr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价格分</w:t>
            </w:r>
          </w:p>
          <w:p w:rsidR="00C16E2F" w:rsidRPr="00200A63" w:rsidRDefault="00C16E2F" w:rsidP="002860F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00A63">
              <w:rPr>
                <w:rFonts w:ascii="宋体" w:eastAsia="宋体" w:hAnsi="宋体" w:cs="宋体" w:hint="eastAsia"/>
                <w:b/>
                <w:bCs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C16E2F" w:rsidRPr="00C16E2F" w:rsidRDefault="00C16E2F" w:rsidP="00C16E2F">
            <w:pPr>
              <w:spacing w:line="360" w:lineRule="exact"/>
              <w:rPr>
                <w:rFonts w:ascii="宋体" w:eastAsia="宋体" w:hAnsi="宋体" w:cs="宋体" w:hint="eastAsia"/>
                <w:szCs w:val="21"/>
                <w:lang w:val="zh-CN"/>
              </w:rPr>
            </w:pPr>
            <w:r w:rsidRPr="00C16E2F">
              <w:rPr>
                <w:rFonts w:ascii="宋体" w:eastAsia="宋体" w:hAnsi="宋体" w:cs="宋体" w:hint="eastAsia"/>
                <w:szCs w:val="21"/>
                <w:lang w:val="zh-CN"/>
              </w:rPr>
              <w:t>评标基准价指的是满足招标文件要求且最低的参与评审的价格。</w:t>
            </w:r>
          </w:p>
          <w:p w:rsidR="00C16E2F" w:rsidRPr="00C16E2F" w:rsidRDefault="00C16E2F" w:rsidP="00C16E2F">
            <w:pPr>
              <w:spacing w:line="360" w:lineRule="exact"/>
              <w:rPr>
                <w:rFonts w:ascii="宋体" w:eastAsia="宋体" w:hAnsi="宋体" w:cs="宋体" w:hint="eastAsia"/>
                <w:szCs w:val="21"/>
                <w:lang w:val="zh-CN"/>
              </w:rPr>
            </w:pPr>
            <w:r w:rsidRPr="00C16E2F">
              <w:rPr>
                <w:rFonts w:ascii="宋体" w:eastAsia="宋体" w:hAnsi="宋体" w:cs="宋体" w:hint="eastAsia"/>
                <w:szCs w:val="21"/>
                <w:lang w:val="zh-CN"/>
              </w:rPr>
              <w:t>参与评审的价格为评标基准价的其价格得分得满分30分。</w:t>
            </w:r>
          </w:p>
          <w:p w:rsidR="00C16E2F" w:rsidRPr="00C16E2F" w:rsidRDefault="00C16E2F" w:rsidP="00C16E2F">
            <w:pPr>
              <w:spacing w:line="360" w:lineRule="exact"/>
              <w:rPr>
                <w:rFonts w:ascii="宋体" w:eastAsia="宋体" w:hAnsi="宋体" w:cs="宋体" w:hint="eastAsia"/>
                <w:szCs w:val="21"/>
                <w:lang w:val="zh-CN"/>
              </w:rPr>
            </w:pPr>
            <w:r w:rsidRPr="00C16E2F">
              <w:rPr>
                <w:rFonts w:ascii="宋体" w:eastAsia="宋体" w:hAnsi="宋体" w:cs="宋体" w:hint="eastAsia"/>
                <w:szCs w:val="21"/>
                <w:lang w:val="zh-CN"/>
              </w:rPr>
              <w:t>其他投标人价格得分按照下列公式计算：</w:t>
            </w:r>
          </w:p>
          <w:p w:rsidR="00C16E2F" w:rsidRPr="00C16E2F" w:rsidRDefault="00C16E2F" w:rsidP="00C16E2F">
            <w:pPr>
              <w:spacing w:line="360" w:lineRule="exact"/>
              <w:rPr>
                <w:rFonts w:ascii="宋体" w:eastAsia="宋体" w:hAnsi="宋体" w:cs="宋体" w:hint="eastAsia"/>
                <w:szCs w:val="21"/>
                <w:lang w:val="zh-CN"/>
              </w:rPr>
            </w:pPr>
            <w:r w:rsidRPr="00C16E2F">
              <w:rPr>
                <w:rFonts w:ascii="宋体" w:eastAsia="宋体" w:hAnsi="宋体" w:cs="宋体" w:hint="eastAsia"/>
                <w:szCs w:val="21"/>
                <w:lang w:val="zh-CN"/>
              </w:rPr>
              <w:t>价格得分=（评标基准价/各投标人参与评审的价格）×30％×100。</w:t>
            </w:r>
          </w:p>
          <w:p w:rsidR="00C16E2F" w:rsidRPr="00C16E2F" w:rsidRDefault="00C16E2F" w:rsidP="00C16E2F">
            <w:pPr>
              <w:spacing w:line="360" w:lineRule="exact"/>
              <w:rPr>
                <w:rFonts w:ascii="宋体" w:eastAsia="宋体" w:hAnsi="宋体" w:cs="宋体" w:hint="eastAsia"/>
                <w:b/>
                <w:szCs w:val="21"/>
                <w:lang w:val="zh-CN"/>
              </w:rPr>
            </w:pPr>
            <w:r w:rsidRPr="00C16E2F">
              <w:rPr>
                <w:rFonts w:ascii="宋体" w:eastAsia="宋体" w:hAnsi="宋体" w:cs="宋体" w:hint="eastAsia"/>
                <w:b/>
                <w:szCs w:val="21"/>
                <w:lang w:val="zh-CN"/>
              </w:rPr>
              <w:t>注：1、投标报价超过对应最高限价的作无效标处理。</w:t>
            </w:r>
          </w:p>
          <w:p w:rsidR="00C16E2F" w:rsidRPr="00200A63" w:rsidRDefault="00C16E2F" w:rsidP="00C16E2F">
            <w:pPr>
              <w:spacing w:line="360" w:lineRule="exact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val="zh-CN"/>
              </w:rPr>
              <w:t xml:space="preserve">    </w:t>
            </w:r>
            <w:r w:rsidRPr="00C16E2F">
              <w:rPr>
                <w:rFonts w:ascii="宋体" w:eastAsia="宋体" w:hAnsi="宋体" w:cs="宋体" w:hint="eastAsia"/>
                <w:b/>
                <w:szCs w:val="21"/>
                <w:lang w:val="zh-CN"/>
              </w:rPr>
              <w:t>2、价格得分小数点后保留2位小数，第3位小数四舍五入。</w:t>
            </w:r>
          </w:p>
        </w:tc>
      </w:tr>
    </w:tbl>
    <w:p w:rsidR="00C16E2F" w:rsidRPr="00200A63" w:rsidRDefault="00C16E2F" w:rsidP="00C16E2F">
      <w:pPr>
        <w:tabs>
          <w:tab w:val="left" w:pos="426"/>
        </w:tabs>
      </w:pPr>
    </w:p>
    <w:p w:rsidR="00315CEA" w:rsidRPr="00C16E2F" w:rsidRDefault="00315CEA" w:rsidP="00315CEA">
      <w:pPr>
        <w:pStyle w:val="a6"/>
        <w:spacing w:before="450"/>
        <w:ind w:firstLine="482"/>
        <w:rPr>
          <w:rFonts w:asciiTheme="majorEastAsia" w:eastAsiaTheme="majorEastAsia" w:hAnsiTheme="majorEastAsia"/>
          <w:color w:val="000000" w:themeColor="text1"/>
        </w:rPr>
      </w:pPr>
    </w:p>
    <w:sectPr w:rsidR="00315CEA" w:rsidRPr="00C16E2F" w:rsidSect="00A4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152" w:rsidRDefault="006F0152" w:rsidP="001B78C8">
      <w:r>
        <w:separator/>
      </w:r>
    </w:p>
  </w:endnote>
  <w:endnote w:type="continuationSeparator" w:id="1">
    <w:p w:rsidR="006F0152" w:rsidRDefault="006F0152" w:rsidP="001B7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152" w:rsidRDefault="006F0152" w:rsidP="001B78C8">
      <w:r>
        <w:separator/>
      </w:r>
    </w:p>
  </w:footnote>
  <w:footnote w:type="continuationSeparator" w:id="1">
    <w:p w:rsidR="006F0152" w:rsidRDefault="006F0152" w:rsidP="001B7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A30"/>
    <w:multiLevelType w:val="hybridMultilevel"/>
    <w:tmpl w:val="A4C83DDE"/>
    <w:lvl w:ilvl="0" w:tplc="CA3CEE5A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C8"/>
    <w:rsid w:val="00017676"/>
    <w:rsid w:val="000A22EC"/>
    <w:rsid w:val="00162E63"/>
    <w:rsid w:val="001B78C8"/>
    <w:rsid w:val="001E29B2"/>
    <w:rsid w:val="0030638B"/>
    <w:rsid w:val="00315CEA"/>
    <w:rsid w:val="0037564D"/>
    <w:rsid w:val="00386D6E"/>
    <w:rsid w:val="003A500D"/>
    <w:rsid w:val="00613366"/>
    <w:rsid w:val="006F0152"/>
    <w:rsid w:val="006F2AB7"/>
    <w:rsid w:val="00701E76"/>
    <w:rsid w:val="00821AFB"/>
    <w:rsid w:val="009155DA"/>
    <w:rsid w:val="00A44A69"/>
    <w:rsid w:val="00AE22A2"/>
    <w:rsid w:val="00BB1582"/>
    <w:rsid w:val="00C16E2F"/>
    <w:rsid w:val="00D056D9"/>
    <w:rsid w:val="00D92879"/>
    <w:rsid w:val="00DE0506"/>
    <w:rsid w:val="00EA59B7"/>
    <w:rsid w:val="00ED4532"/>
    <w:rsid w:val="00F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8C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B78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B78C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1B78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B78C8"/>
    <w:rPr>
      <w:b/>
      <w:bCs/>
    </w:rPr>
  </w:style>
  <w:style w:type="paragraph" w:styleId="a8">
    <w:name w:val="Date"/>
    <w:basedOn w:val="a"/>
    <w:next w:val="a"/>
    <w:link w:val="Char2"/>
    <w:uiPriority w:val="99"/>
    <w:semiHidden/>
    <w:unhideWhenUsed/>
    <w:rsid w:val="00C16E2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16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6</cp:revision>
  <dcterms:created xsi:type="dcterms:W3CDTF">2025-09-26T03:03:00Z</dcterms:created>
  <dcterms:modified xsi:type="dcterms:W3CDTF">2025-09-26T03:57:00Z</dcterms:modified>
</cp:coreProperties>
</file>