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EA1182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鄞州</w:t>
      </w:r>
      <w:r w:rsidR="00C83321">
        <w:rPr>
          <w:rFonts w:hint="eastAsia"/>
          <w:b/>
          <w:sz w:val="30"/>
          <w:szCs w:val="30"/>
        </w:rPr>
        <w:t>人民</w:t>
      </w:r>
      <w:r w:rsidR="00DE3DA2" w:rsidRPr="00201A0C">
        <w:rPr>
          <w:rFonts w:hint="eastAsia"/>
          <w:b/>
          <w:sz w:val="30"/>
          <w:szCs w:val="30"/>
        </w:rPr>
        <w:t>医院</w:t>
      </w:r>
      <w:r>
        <w:rPr>
          <w:rFonts w:hint="eastAsia"/>
          <w:b/>
          <w:sz w:val="30"/>
          <w:szCs w:val="30"/>
        </w:rPr>
        <w:t>医共体</w:t>
      </w:r>
      <w:r w:rsidR="005248CD" w:rsidRPr="005248CD">
        <w:rPr>
          <w:rFonts w:hint="eastAsia"/>
          <w:b/>
          <w:sz w:val="30"/>
          <w:szCs w:val="30"/>
        </w:rPr>
        <w:t>生物显微镜</w:t>
      </w:r>
      <w:r w:rsidR="00D80228">
        <w:rPr>
          <w:rFonts w:hint="eastAsia"/>
          <w:b/>
          <w:sz w:val="30"/>
          <w:szCs w:val="30"/>
        </w:rPr>
        <w:t>等</w:t>
      </w:r>
      <w:r w:rsidR="00A4610D">
        <w:rPr>
          <w:rFonts w:hint="eastAsia"/>
          <w:b/>
          <w:sz w:val="30"/>
          <w:szCs w:val="30"/>
        </w:rPr>
        <w:t>部分医疗</w:t>
      </w:r>
      <w:r w:rsidR="00E77C08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5659C2" w:rsidTr="00823020">
        <w:trPr>
          <w:trHeight w:val="231"/>
        </w:trPr>
        <w:tc>
          <w:tcPr>
            <w:tcW w:w="710" w:type="dxa"/>
          </w:tcPr>
          <w:p w:rsidR="005659C2" w:rsidRDefault="00A20040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</w:tcPr>
          <w:p w:rsidR="005659C2" w:rsidRDefault="005659C2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5659C2">
              <w:rPr>
                <w:rFonts w:ascii="宋体" w:hAnsi="宋体" w:hint="eastAsia"/>
                <w:szCs w:val="21"/>
              </w:rPr>
              <w:t>双目生物显微镜</w:t>
            </w:r>
          </w:p>
          <w:p w:rsidR="00823020" w:rsidRDefault="00823020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（总院）</w:t>
            </w:r>
          </w:p>
        </w:tc>
        <w:tc>
          <w:tcPr>
            <w:tcW w:w="992" w:type="dxa"/>
          </w:tcPr>
          <w:p w:rsidR="005659C2" w:rsidRDefault="005659C2" w:rsidP="006B06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2套</w:t>
            </w:r>
          </w:p>
        </w:tc>
        <w:tc>
          <w:tcPr>
            <w:tcW w:w="4110" w:type="dxa"/>
          </w:tcPr>
          <w:p w:rsidR="005659C2" w:rsidRPr="00823020" w:rsidRDefault="005659C2" w:rsidP="00EA1182">
            <w:pPr>
              <w:pStyle w:val="a5"/>
              <w:ind w:leftChars="-1" w:left="-2" w:firstLineChars="0" w:firstLine="0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一、双目生物显微镜一</w:t>
            </w:r>
          </w:p>
          <w:p w:rsidR="005659C2" w:rsidRPr="00823020" w:rsidRDefault="005659C2" w:rsidP="005659C2">
            <w:pPr>
              <w:pStyle w:val="a5"/>
              <w:numPr>
                <w:ilvl w:val="0"/>
                <w:numId w:val="14"/>
              </w:numPr>
              <w:ind w:firstLineChars="0"/>
              <w:rPr>
                <w:bCs/>
                <w:sz w:val="18"/>
                <w:szCs w:val="18"/>
              </w:rPr>
            </w:pPr>
            <w:bookmarkStart w:id="0" w:name="_Hlk147653062"/>
            <w:r w:rsidRPr="00823020">
              <w:rPr>
                <w:rFonts w:hint="eastAsia"/>
                <w:bCs/>
                <w:sz w:val="18"/>
                <w:szCs w:val="18"/>
              </w:rPr>
              <w:t>可作普通染色切片的明场观察，用于临床诊断和科研工作</w:t>
            </w:r>
            <w:bookmarkEnd w:id="0"/>
          </w:p>
          <w:p w:rsidR="005659C2" w:rsidRPr="00823020" w:rsidRDefault="005659C2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2、</w:t>
            </w:r>
            <w:proofErr w:type="gramStart"/>
            <w:r w:rsidRPr="00823020">
              <w:rPr>
                <w:rFonts w:ascii="宋体" w:hAnsi="宋体" w:hint="eastAsia"/>
                <w:sz w:val="18"/>
                <w:szCs w:val="18"/>
              </w:rPr>
              <w:t>研究级正置</w:t>
            </w:r>
            <w:proofErr w:type="gramEnd"/>
            <w:r w:rsidRPr="00823020">
              <w:rPr>
                <w:rFonts w:ascii="宋体" w:hAnsi="宋体" w:hint="eastAsia"/>
                <w:sz w:val="18"/>
                <w:szCs w:val="18"/>
              </w:rPr>
              <w:t>显微镜</w:t>
            </w:r>
          </w:p>
          <w:p w:rsidR="005659C2" w:rsidRPr="00823020" w:rsidRDefault="005659C2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3、光学系统：无限远校正光学系统，齐焦距离≤45mm</w:t>
            </w:r>
          </w:p>
          <w:p w:rsidR="005659C2" w:rsidRPr="00823020" w:rsidRDefault="005659C2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4、观察镜筒：可倾斜三</w:t>
            </w:r>
            <w:proofErr w:type="gramStart"/>
            <w:r w:rsidRPr="00823020">
              <w:rPr>
                <w:rFonts w:ascii="宋体" w:hAnsi="宋体" w:hint="eastAsia"/>
                <w:sz w:val="18"/>
                <w:szCs w:val="18"/>
              </w:rPr>
              <w:t>目观察筒</w:t>
            </w:r>
            <w:proofErr w:type="gramEnd"/>
          </w:p>
          <w:p w:rsidR="005659C2" w:rsidRPr="00823020" w:rsidRDefault="005659C2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5、照明装置：高亮度LED光源</w:t>
            </w:r>
          </w:p>
          <w:p w:rsidR="005659C2" w:rsidRPr="00823020" w:rsidRDefault="005659C2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6、物镜：4X、10X、20X、40X</w:t>
            </w:r>
          </w:p>
          <w:p w:rsidR="005659C2" w:rsidRPr="00823020" w:rsidRDefault="005659C2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7、目镜：10X宽视野目镜，带屈光度校准，FN≥22</w:t>
            </w:r>
          </w:p>
          <w:p w:rsidR="005659C2" w:rsidRPr="00823020" w:rsidRDefault="005659C2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8、相机，像素≥1200万</w:t>
            </w:r>
          </w:p>
          <w:p w:rsidR="005659C2" w:rsidRPr="00823020" w:rsidRDefault="005659C2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二、双目生物显微镜二</w:t>
            </w:r>
          </w:p>
          <w:p w:rsidR="005659C2" w:rsidRPr="00823020" w:rsidRDefault="005659C2" w:rsidP="005659C2">
            <w:pPr>
              <w:ind w:left="-2"/>
              <w:rPr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1、</w:t>
            </w:r>
            <w:r w:rsidRPr="00823020">
              <w:rPr>
                <w:rFonts w:hint="eastAsia"/>
                <w:sz w:val="18"/>
                <w:szCs w:val="18"/>
              </w:rPr>
              <w:t>用于</w:t>
            </w:r>
            <w:r w:rsidR="00F81FB6" w:rsidRPr="00823020">
              <w:rPr>
                <w:rFonts w:hint="eastAsia"/>
                <w:sz w:val="18"/>
                <w:szCs w:val="18"/>
              </w:rPr>
              <w:t>微生物室</w:t>
            </w:r>
            <w:r w:rsidRPr="00823020">
              <w:rPr>
                <w:rFonts w:hint="eastAsia"/>
                <w:sz w:val="18"/>
                <w:szCs w:val="18"/>
              </w:rPr>
              <w:t>细菌、真菌等微生物涂片镜检，图像高清晰采集且可通过</w:t>
            </w:r>
            <w:r w:rsidRPr="00823020">
              <w:rPr>
                <w:rFonts w:hint="eastAsia"/>
                <w:sz w:val="18"/>
                <w:szCs w:val="18"/>
              </w:rPr>
              <w:t>LIS</w:t>
            </w:r>
            <w:r w:rsidRPr="00823020">
              <w:rPr>
                <w:rFonts w:hint="eastAsia"/>
                <w:sz w:val="18"/>
                <w:szCs w:val="18"/>
              </w:rPr>
              <w:t>系统传入，形成图文报告。</w:t>
            </w:r>
          </w:p>
          <w:p w:rsidR="005659C2" w:rsidRPr="00823020" w:rsidRDefault="005659C2" w:rsidP="005659C2">
            <w:pPr>
              <w:ind w:left="-2"/>
              <w:rPr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2、</w:t>
            </w:r>
            <w:r w:rsidRPr="00823020">
              <w:rPr>
                <w:rFonts w:hint="eastAsia"/>
                <w:sz w:val="18"/>
                <w:szCs w:val="18"/>
              </w:rPr>
              <w:t>能提供高分辨率（</w:t>
            </w:r>
            <w:r w:rsidRPr="00823020">
              <w:rPr>
                <w:rFonts w:hint="eastAsia"/>
                <w:sz w:val="18"/>
                <w:szCs w:val="18"/>
              </w:rPr>
              <w:t>0.2</w:t>
            </w:r>
            <w:r w:rsidRPr="00823020">
              <w:rPr>
                <w:rFonts w:hint="eastAsia"/>
                <w:sz w:val="18"/>
                <w:szCs w:val="18"/>
              </w:rPr>
              <w:t>μ</w:t>
            </w:r>
            <w:r w:rsidRPr="00823020">
              <w:rPr>
                <w:rFonts w:hint="eastAsia"/>
                <w:sz w:val="18"/>
                <w:szCs w:val="18"/>
              </w:rPr>
              <w:t>m</w:t>
            </w:r>
            <w:r w:rsidRPr="00823020">
              <w:rPr>
                <w:rFonts w:hint="eastAsia"/>
                <w:sz w:val="18"/>
                <w:szCs w:val="18"/>
              </w:rPr>
              <w:t>）、高对比度图像，适合精细结构观察</w:t>
            </w:r>
          </w:p>
          <w:p w:rsidR="005659C2" w:rsidRPr="00823020" w:rsidRDefault="005659C2" w:rsidP="005659C2">
            <w:pPr>
              <w:ind w:left="-2"/>
              <w:rPr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3、</w:t>
            </w:r>
            <w:r w:rsidRPr="00823020">
              <w:rPr>
                <w:rFonts w:hint="eastAsia"/>
                <w:sz w:val="18"/>
                <w:szCs w:val="18"/>
              </w:rPr>
              <w:t>支持明场、暗场、相差、偏光等多种观察模式。</w:t>
            </w:r>
          </w:p>
          <w:p w:rsidR="005659C2" w:rsidRPr="00823020" w:rsidRDefault="005659C2" w:rsidP="005659C2">
            <w:pPr>
              <w:ind w:left="-2"/>
              <w:rPr>
                <w:sz w:val="18"/>
                <w:szCs w:val="18"/>
              </w:rPr>
            </w:pPr>
            <w:r w:rsidRPr="00823020">
              <w:rPr>
                <w:rFonts w:hint="eastAsia"/>
                <w:sz w:val="18"/>
                <w:szCs w:val="18"/>
              </w:rPr>
              <w:t>4</w:t>
            </w:r>
            <w:r w:rsidRPr="00823020">
              <w:rPr>
                <w:rFonts w:hint="eastAsia"/>
                <w:sz w:val="18"/>
                <w:szCs w:val="18"/>
              </w:rPr>
              <w:t>、光源类型</w:t>
            </w:r>
            <w:r w:rsidRPr="00823020">
              <w:rPr>
                <w:rFonts w:hint="eastAsia"/>
                <w:sz w:val="18"/>
                <w:szCs w:val="18"/>
              </w:rPr>
              <w:t>:LED</w:t>
            </w:r>
            <w:r w:rsidRPr="00823020">
              <w:rPr>
                <w:rFonts w:hint="eastAsia"/>
                <w:sz w:val="18"/>
                <w:szCs w:val="18"/>
              </w:rPr>
              <w:t>光源：长寿命（</w:t>
            </w:r>
            <w:r w:rsidRPr="00823020">
              <w:rPr>
                <w:rFonts w:hint="eastAsia"/>
                <w:sz w:val="18"/>
                <w:szCs w:val="18"/>
              </w:rPr>
              <w:t>20,000</w:t>
            </w:r>
            <w:r w:rsidRPr="00823020">
              <w:rPr>
                <w:rFonts w:hint="eastAsia"/>
                <w:sz w:val="18"/>
                <w:szCs w:val="18"/>
              </w:rPr>
              <w:t>小时）、低能耗，提供稳定照明，色温与卤素灯相近，支持色彩还原。</w:t>
            </w:r>
          </w:p>
          <w:p w:rsidR="00F81FB6" w:rsidRPr="00823020" w:rsidRDefault="00F81FB6" w:rsidP="005659C2">
            <w:pPr>
              <w:ind w:left="-2"/>
              <w:rPr>
                <w:sz w:val="18"/>
                <w:szCs w:val="18"/>
              </w:rPr>
            </w:pPr>
            <w:r w:rsidRPr="00823020">
              <w:rPr>
                <w:rFonts w:hint="eastAsia"/>
                <w:sz w:val="18"/>
                <w:szCs w:val="18"/>
              </w:rPr>
              <w:t>5</w:t>
            </w:r>
            <w:r w:rsidRPr="00823020">
              <w:rPr>
                <w:rFonts w:hint="eastAsia"/>
                <w:sz w:val="18"/>
                <w:szCs w:val="18"/>
              </w:rPr>
              <w:t>、提供宽视场（</w:t>
            </w:r>
            <w:r w:rsidRPr="00823020">
              <w:rPr>
                <w:rFonts w:hint="eastAsia"/>
                <w:sz w:val="18"/>
                <w:szCs w:val="18"/>
              </w:rPr>
              <w:t>22mm</w:t>
            </w:r>
            <w:r w:rsidRPr="00823020">
              <w:rPr>
                <w:rFonts w:hint="eastAsia"/>
                <w:sz w:val="18"/>
                <w:szCs w:val="18"/>
              </w:rPr>
              <w:t>）双目，支持倾斜</w:t>
            </w:r>
            <w:r w:rsidRPr="00823020">
              <w:rPr>
                <w:rFonts w:hint="eastAsia"/>
                <w:sz w:val="18"/>
                <w:szCs w:val="18"/>
              </w:rPr>
              <w:t>30</w:t>
            </w:r>
            <w:r w:rsidRPr="00823020">
              <w:rPr>
                <w:rFonts w:hint="eastAsia"/>
                <w:sz w:val="18"/>
                <w:szCs w:val="18"/>
              </w:rPr>
              <w:t>°设计，符合人体工学</w:t>
            </w:r>
          </w:p>
          <w:p w:rsidR="00F81FB6" w:rsidRPr="00823020" w:rsidRDefault="00F81FB6" w:rsidP="005659C2">
            <w:pPr>
              <w:ind w:left="-2"/>
              <w:rPr>
                <w:sz w:val="18"/>
                <w:szCs w:val="18"/>
              </w:rPr>
            </w:pPr>
            <w:r w:rsidRPr="00823020">
              <w:rPr>
                <w:rFonts w:hint="eastAsia"/>
                <w:sz w:val="18"/>
                <w:szCs w:val="18"/>
              </w:rPr>
              <w:t>6</w:t>
            </w:r>
            <w:r w:rsidRPr="00823020">
              <w:rPr>
                <w:rFonts w:hint="eastAsia"/>
                <w:sz w:val="18"/>
                <w:szCs w:val="18"/>
              </w:rPr>
              <w:t>、物镜配置</w:t>
            </w:r>
            <w:r w:rsidRPr="00823020">
              <w:rPr>
                <w:rFonts w:hint="eastAsia"/>
                <w:sz w:val="18"/>
                <w:szCs w:val="18"/>
              </w:rPr>
              <w:t>:</w:t>
            </w:r>
            <w:proofErr w:type="gramStart"/>
            <w:r w:rsidRPr="00823020">
              <w:rPr>
                <w:rFonts w:hint="eastAsia"/>
                <w:sz w:val="18"/>
                <w:szCs w:val="18"/>
              </w:rPr>
              <w:t>标配</w:t>
            </w:r>
            <w:proofErr w:type="gramEnd"/>
            <w:r w:rsidRPr="00823020">
              <w:rPr>
                <w:rFonts w:hint="eastAsia"/>
                <w:sz w:val="18"/>
                <w:szCs w:val="18"/>
              </w:rPr>
              <w:t>4x</w:t>
            </w:r>
            <w:r w:rsidRPr="00823020">
              <w:rPr>
                <w:rFonts w:hint="eastAsia"/>
                <w:sz w:val="18"/>
                <w:szCs w:val="18"/>
              </w:rPr>
              <w:t>、</w:t>
            </w:r>
            <w:r w:rsidRPr="00823020">
              <w:rPr>
                <w:rFonts w:hint="eastAsia"/>
                <w:sz w:val="18"/>
                <w:szCs w:val="18"/>
              </w:rPr>
              <w:t>10x</w:t>
            </w:r>
            <w:r w:rsidRPr="00823020">
              <w:rPr>
                <w:rFonts w:hint="eastAsia"/>
                <w:sz w:val="18"/>
                <w:szCs w:val="18"/>
              </w:rPr>
              <w:t>、</w:t>
            </w:r>
            <w:r w:rsidRPr="00823020">
              <w:rPr>
                <w:rFonts w:hint="eastAsia"/>
                <w:sz w:val="18"/>
                <w:szCs w:val="18"/>
              </w:rPr>
              <w:t>20x</w:t>
            </w:r>
            <w:r w:rsidRPr="00823020">
              <w:rPr>
                <w:rFonts w:hint="eastAsia"/>
                <w:sz w:val="18"/>
                <w:szCs w:val="18"/>
              </w:rPr>
              <w:t>、</w:t>
            </w:r>
            <w:r w:rsidRPr="00823020">
              <w:rPr>
                <w:rFonts w:hint="eastAsia"/>
                <w:sz w:val="18"/>
                <w:szCs w:val="18"/>
              </w:rPr>
              <w:t>40x</w:t>
            </w:r>
            <w:r w:rsidRPr="00823020">
              <w:rPr>
                <w:rFonts w:hint="eastAsia"/>
                <w:sz w:val="18"/>
                <w:szCs w:val="18"/>
              </w:rPr>
              <w:t>（弹簧油镜）、</w:t>
            </w:r>
            <w:r w:rsidRPr="00823020">
              <w:rPr>
                <w:rFonts w:hint="eastAsia"/>
                <w:sz w:val="18"/>
                <w:szCs w:val="18"/>
              </w:rPr>
              <w:t>100x</w:t>
            </w:r>
            <w:r w:rsidRPr="00823020">
              <w:rPr>
                <w:rFonts w:hint="eastAsia"/>
                <w:sz w:val="18"/>
                <w:szCs w:val="18"/>
              </w:rPr>
              <w:t>（油镜）物镜，总放大倍率</w:t>
            </w:r>
            <w:r w:rsidRPr="00823020">
              <w:rPr>
                <w:rFonts w:hint="eastAsia"/>
                <w:sz w:val="18"/>
                <w:szCs w:val="18"/>
              </w:rPr>
              <w:t>40x-1000x</w:t>
            </w:r>
            <w:r w:rsidRPr="00823020">
              <w:rPr>
                <w:rFonts w:hint="eastAsia"/>
                <w:sz w:val="18"/>
                <w:szCs w:val="18"/>
              </w:rPr>
              <w:t>，覆盖常规微生物及细胞观察需求。数值孔径（</w:t>
            </w:r>
            <w:r w:rsidRPr="00823020">
              <w:rPr>
                <w:rFonts w:hint="eastAsia"/>
                <w:sz w:val="18"/>
                <w:szCs w:val="18"/>
              </w:rPr>
              <w:t>NA</w:t>
            </w:r>
            <w:r w:rsidRPr="00823020">
              <w:rPr>
                <w:rFonts w:hint="eastAsia"/>
                <w:sz w:val="18"/>
                <w:szCs w:val="18"/>
              </w:rPr>
              <w:t>）范围</w:t>
            </w:r>
            <w:r w:rsidRPr="00823020">
              <w:rPr>
                <w:rFonts w:hint="eastAsia"/>
                <w:sz w:val="18"/>
                <w:szCs w:val="18"/>
              </w:rPr>
              <w:t>0.10-1.40</w:t>
            </w:r>
            <w:r w:rsidRPr="00823020">
              <w:rPr>
                <w:rFonts w:hint="eastAsia"/>
                <w:sz w:val="18"/>
                <w:szCs w:val="18"/>
              </w:rPr>
              <w:t>，高</w:t>
            </w:r>
            <w:r w:rsidRPr="00823020">
              <w:rPr>
                <w:rFonts w:hint="eastAsia"/>
                <w:sz w:val="18"/>
                <w:szCs w:val="18"/>
              </w:rPr>
              <w:t>NA</w:t>
            </w:r>
            <w:r w:rsidRPr="00823020">
              <w:rPr>
                <w:rFonts w:hint="eastAsia"/>
                <w:sz w:val="18"/>
                <w:szCs w:val="18"/>
              </w:rPr>
              <w:t>物镜提升分辨率与对比度。</w:t>
            </w:r>
          </w:p>
          <w:p w:rsidR="00F81FB6" w:rsidRPr="00823020" w:rsidRDefault="00F81FB6" w:rsidP="005659C2">
            <w:pPr>
              <w:ind w:left="-2"/>
              <w:rPr>
                <w:sz w:val="18"/>
                <w:szCs w:val="18"/>
              </w:rPr>
            </w:pPr>
            <w:r w:rsidRPr="00823020">
              <w:rPr>
                <w:rFonts w:hint="eastAsia"/>
                <w:sz w:val="18"/>
                <w:szCs w:val="18"/>
              </w:rPr>
              <w:t>7</w:t>
            </w:r>
            <w:r w:rsidRPr="00823020">
              <w:rPr>
                <w:rFonts w:hint="eastAsia"/>
                <w:sz w:val="18"/>
                <w:szCs w:val="18"/>
              </w:rPr>
              <w:t>、目镜与观察筒</w:t>
            </w:r>
            <w:r w:rsidRPr="00823020">
              <w:rPr>
                <w:rFonts w:hint="eastAsia"/>
                <w:sz w:val="18"/>
                <w:szCs w:val="18"/>
              </w:rPr>
              <w:t>:</w:t>
            </w:r>
            <w:proofErr w:type="gramStart"/>
            <w:r w:rsidRPr="00823020">
              <w:rPr>
                <w:rFonts w:hint="eastAsia"/>
                <w:sz w:val="18"/>
                <w:szCs w:val="18"/>
              </w:rPr>
              <w:t>标配</w:t>
            </w:r>
            <w:proofErr w:type="gramEnd"/>
            <w:r w:rsidRPr="00823020">
              <w:rPr>
                <w:rFonts w:hint="eastAsia"/>
                <w:sz w:val="18"/>
                <w:szCs w:val="18"/>
              </w:rPr>
              <w:t>10x</w:t>
            </w:r>
            <w:r w:rsidRPr="00823020">
              <w:rPr>
                <w:rFonts w:hint="eastAsia"/>
                <w:sz w:val="18"/>
                <w:szCs w:val="18"/>
              </w:rPr>
              <w:t>广角目镜，视场直径</w:t>
            </w:r>
            <w:r w:rsidRPr="00823020">
              <w:rPr>
                <w:rFonts w:hint="eastAsia"/>
                <w:sz w:val="18"/>
                <w:szCs w:val="18"/>
              </w:rPr>
              <w:t>20mm</w:t>
            </w:r>
            <w:r w:rsidRPr="00823020">
              <w:rPr>
                <w:rFonts w:hint="eastAsia"/>
                <w:sz w:val="18"/>
                <w:szCs w:val="18"/>
              </w:rPr>
              <w:t>。</w:t>
            </w:r>
          </w:p>
          <w:p w:rsidR="00F81FB6" w:rsidRPr="00823020" w:rsidRDefault="00F81FB6" w:rsidP="00F81FB6">
            <w:pPr>
              <w:rPr>
                <w:sz w:val="18"/>
                <w:szCs w:val="18"/>
              </w:rPr>
            </w:pPr>
            <w:r w:rsidRPr="00823020">
              <w:rPr>
                <w:rFonts w:hint="eastAsia"/>
                <w:sz w:val="18"/>
                <w:szCs w:val="18"/>
              </w:rPr>
              <w:t>8</w:t>
            </w:r>
            <w:r w:rsidRPr="00823020">
              <w:rPr>
                <w:rFonts w:hint="eastAsia"/>
                <w:sz w:val="18"/>
                <w:szCs w:val="18"/>
              </w:rPr>
              <w:t>、内置数字相机接口，支持连接</w:t>
            </w:r>
            <w:r w:rsidRPr="00823020">
              <w:rPr>
                <w:rFonts w:hint="eastAsia"/>
                <w:sz w:val="18"/>
                <w:szCs w:val="18"/>
              </w:rPr>
              <w:t>DP</w:t>
            </w:r>
            <w:r w:rsidRPr="00823020">
              <w:rPr>
                <w:rFonts w:hint="eastAsia"/>
                <w:sz w:val="18"/>
                <w:szCs w:val="18"/>
              </w:rPr>
              <w:t>相机，实现</w:t>
            </w:r>
            <w:r w:rsidRPr="00823020">
              <w:rPr>
                <w:rFonts w:hint="eastAsia"/>
                <w:sz w:val="18"/>
                <w:szCs w:val="18"/>
              </w:rPr>
              <w:t>1200</w:t>
            </w:r>
            <w:r w:rsidRPr="00823020">
              <w:rPr>
                <w:rFonts w:hint="eastAsia"/>
                <w:sz w:val="18"/>
                <w:szCs w:val="18"/>
              </w:rPr>
              <w:t>万以上像素高分辨率图像采集与导出（兼容</w:t>
            </w:r>
            <w:r w:rsidRPr="00823020">
              <w:rPr>
                <w:rFonts w:hint="eastAsia"/>
                <w:sz w:val="18"/>
                <w:szCs w:val="18"/>
              </w:rPr>
              <w:t>DICOM</w:t>
            </w:r>
            <w:r w:rsidRPr="00823020">
              <w:rPr>
                <w:rFonts w:hint="eastAsia"/>
                <w:sz w:val="18"/>
                <w:szCs w:val="18"/>
              </w:rPr>
              <w:t>格式）。</w:t>
            </w:r>
          </w:p>
          <w:p w:rsidR="00F81FB6" w:rsidRPr="00823020" w:rsidRDefault="00F81FB6" w:rsidP="005659C2">
            <w:pPr>
              <w:ind w:left="-2"/>
              <w:rPr>
                <w:rFonts w:ascii="宋体" w:hAnsi="宋体"/>
                <w:sz w:val="18"/>
                <w:szCs w:val="18"/>
              </w:rPr>
            </w:pPr>
            <w:r w:rsidRPr="00823020">
              <w:rPr>
                <w:rFonts w:ascii="宋体" w:hAnsi="宋体" w:hint="eastAsia"/>
                <w:sz w:val="18"/>
                <w:szCs w:val="18"/>
              </w:rPr>
              <w:t>9、</w:t>
            </w:r>
            <w:r w:rsidRPr="00823020">
              <w:rPr>
                <w:rFonts w:hint="eastAsia"/>
                <w:sz w:val="18"/>
                <w:szCs w:val="18"/>
              </w:rPr>
              <w:t>配置专用电脑及显示器。</w:t>
            </w:r>
          </w:p>
        </w:tc>
        <w:tc>
          <w:tcPr>
            <w:tcW w:w="1134" w:type="dxa"/>
          </w:tcPr>
          <w:p w:rsidR="005659C2" w:rsidRPr="00EA1182" w:rsidRDefault="00C30D53" w:rsidP="00F97BB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16万</w:t>
            </w:r>
          </w:p>
        </w:tc>
      </w:tr>
      <w:tr w:rsidR="00823020" w:rsidTr="00823020">
        <w:trPr>
          <w:trHeight w:val="231"/>
        </w:trPr>
        <w:tc>
          <w:tcPr>
            <w:tcW w:w="710" w:type="dxa"/>
          </w:tcPr>
          <w:p w:rsidR="00823020" w:rsidRDefault="00A20040" w:rsidP="005A507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</w:tcPr>
          <w:p w:rsidR="00823020" w:rsidRPr="005F25AA" w:rsidRDefault="00823020" w:rsidP="005A507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DA10FB">
              <w:rPr>
                <w:rFonts w:ascii="宋体" w:hAnsi="宋体" w:hint="eastAsia"/>
                <w:szCs w:val="21"/>
              </w:rPr>
              <w:t>眼科超声</w:t>
            </w:r>
            <w:proofErr w:type="gramStart"/>
            <w:r w:rsidRPr="00DA10FB">
              <w:rPr>
                <w:rFonts w:ascii="宋体" w:hAnsi="宋体" w:hint="eastAsia"/>
                <w:szCs w:val="21"/>
              </w:rPr>
              <w:t>雾化机</w:t>
            </w:r>
            <w:proofErr w:type="gramEnd"/>
            <w:r>
              <w:rPr>
                <w:rFonts w:ascii="宋体" w:hAnsi="宋体" w:hint="eastAsia"/>
                <w:szCs w:val="21"/>
              </w:rPr>
              <w:t>(云龙、白鹤分院)</w:t>
            </w:r>
          </w:p>
        </w:tc>
        <w:tc>
          <w:tcPr>
            <w:tcW w:w="992" w:type="dxa"/>
          </w:tcPr>
          <w:p w:rsidR="00823020" w:rsidRPr="005F25AA" w:rsidRDefault="00823020" w:rsidP="005A50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2台</w:t>
            </w:r>
          </w:p>
        </w:tc>
        <w:tc>
          <w:tcPr>
            <w:tcW w:w="4110" w:type="dxa"/>
          </w:tcPr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Pr="008961D0">
              <w:rPr>
                <w:rFonts w:ascii="宋体" w:hAnsi="宋体" w:hint="eastAsia"/>
                <w:sz w:val="18"/>
                <w:szCs w:val="18"/>
              </w:rPr>
              <w:t>用于干眼症的辅助治疗，有眼科适用范围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</w:t>
            </w:r>
            <w:r w:rsidRPr="002D33EB">
              <w:rPr>
                <w:rFonts w:ascii="宋体" w:hAnsi="宋体" w:hint="eastAsia"/>
                <w:sz w:val="18"/>
                <w:szCs w:val="18"/>
              </w:rPr>
              <w:t>雾化颗粒中位粒径：雾化器的雾粒等效粒径中位值≤3μm，其误差≤±25%，直径小于5μm的雾粒百分比（体积分布）≥50%；</w:t>
            </w:r>
          </w:p>
          <w:p w:rsidR="00823020" w:rsidRPr="002D33EB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Pr="002D33EB">
              <w:rPr>
                <w:rFonts w:ascii="宋体" w:hAnsi="宋体" w:hint="eastAsia"/>
                <w:sz w:val="18"/>
                <w:szCs w:val="18"/>
              </w:rPr>
              <w:t>送风量、雾化量可调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2D33EB">
              <w:rPr>
                <w:rFonts w:ascii="宋体" w:hAnsi="宋体" w:hint="eastAsia"/>
                <w:sz w:val="18"/>
                <w:szCs w:val="18"/>
              </w:rPr>
              <w:t>有定时功能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2D33EB">
              <w:rPr>
                <w:rFonts w:ascii="宋体" w:hAnsi="宋体" w:hint="eastAsia"/>
                <w:sz w:val="18"/>
                <w:szCs w:val="18"/>
              </w:rPr>
              <w:t>时长≥120min</w:t>
            </w:r>
          </w:p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4、</w:t>
            </w:r>
            <w:r w:rsidRPr="002D33EB">
              <w:rPr>
                <w:rFonts w:ascii="宋体" w:hAnsi="宋体" w:hint="eastAsia"/>
                <w:sz w:val="18"/>
                <w:szCs w:val="18"/>
              </w:rPr>
              <w:t>具有缺水、积液、超温、送风故障等提示报警功能，并同时停机</w:t>
            </w:r>
          </w:p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正常工作时的整机噪声：≤50dB（A计权）</w:t>
            </w:r>
          </w:p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6、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配制氧机，最大氧流量：≥3L/min，最大流量下的氧浓度：≥93%±3%。</w:t>
            </w:r>
          </w:p>
          <w:p w:rsidR="00823020" w:rsidRPr="002D33EB" w:rsidRDefault="00823020" w:rsidP="005A507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7、保修不小于5年。</w:t>
            </w:r>
          </w:p>
        </w:tc>
        <w:tc>
          <w:tcPr>
            <w:tcW w:w="1134" w:type="dxa"/>
          </w:tcPr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7万元</w:t>
            </w:r>
          </w:p>
        </w:tc>
      </w:tr>
      <w:tr w:rsidR="00823020" w:rsidTr="00823020">
        <w:trPr>
          <w:trHeight w:val="231"/>
        </w:trPr>
        <w:tc>
          <w:tcPr>
            <w:tcW w:w="710" w:type="dxa"/>
          </w:tcPr>
          <w:p w:rsidR="00823020" w:rsidRDefault="00A20040" w:rsidP="005A507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984" w:type="dxa"/>
          </w:tcPr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8F2333">
              <w:rPr>
                <w:rFonts w:ascii="宋体" w:hAnsi="宋体" w:hint="eastAsia"/>
                <w:szCs w:val="21"/>
              </w:rPr>
              <w:t>耳鼻喉科综合治疗台</w:t>
            </w:r>
            <w:r>
              <w:rPr>
                <w:rFonts w:ascii="宋体" w:hAnsi="宋体" w:hint="eastAsia"/>
                <w:szCs w:val="21"/>
              </w:rPr>
              <w:t>（瞻</w:t>
            </w:r>
            <w:proofErr w:type="gramStart"/>
            <w:r>
              <w:rPr>
                <w:rFonts w:ascii="宋体" w:hAnsi="宋体" w:hint="eastAsia"/>
                <w:szCs w:val="21"/>
              </w:rPr>
              <w:t>岐</w:t>
            </w:r>
            <w:proofErr w:type="gramEnd"/>
            <w:r>
              <w:rPr>
                <w:rFonts w:ascii="宋体" w:hAnsi="宋体" w:hint="eastAsia"/>
                <w:szCs w:val="21"/>
              </w:rPr>
              <w:t>分院）</w:t>
            </w:r>
          </w:p>
        </w:tc>
        <w:tc>
          <w:tcPr>
            <w:tcW w:w="992" w:type="dxa"/>
          </w:tcPr>
          <w:p w:rsidR="00823020" w:rsidRPr="005F25AA" w:rsidRDefault="00823020" w:rsidP="005A50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4110" w:type="dxa"/>
          </w:tcPr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一、</w:t>
            </w:r>
            <w:r w:rsidRPr="00837B95">
              <w:rPr>
                <w:rFonts w:ascii="宋体" w:hAnsi="宋体" w:hint="eastAsia"/>
                <w:sz w:val="18"/>
                <w:szCs w:val="18"/>
              </w:rPr>
              <w:t>整机</w:t>
            </w:r>
            <w:r>
              <w:rPr>
                <w:rFonts w:ascii="宋体" w:hAnsi="宋体" w:hint="eastAsia"/>
                <w:sz w:val="18"/>
                <w:szCs w:val="18"/>
              </w:rPr>
              <w:t>结构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采用一体化或模块化紧凑设计。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2.</w:t>
            </w:r>
            <w:r w:rsidRPr="009C2D0B">
              <w:rPr>
                <w:rFonts w:ascii="宋体" w:hAnsi="宋体" w:hint="eastAsia"/>
                <w:sz w:val="18"/>
                <w:szCs w:val="18"/>
              </w:rPr>
              <w:t>台面：耐磨、耐腐蚀、不渗透、不粘油、高硬度、耐热、抗冲击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易清洁消毒。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3.底部配备带锁定装置的</w:t>
            </w:r>
            <w:proofErr w:type="gramStart"/>
            <w:r w:rsidRPr="00414207">
              <w:rPr>
                <w:rFonts w:ascii="宋体" w:hAnsi="宋体" w:hint="eastAsia"/>
                <w:sz w:val="18"/>
                <w:szCs w:val="18"/>
              </w:rPr>
              <w:t>静音万向</w:t>
            </w:r>
            <w:proofErr w:type="gramEnd"/>
            <w:r w:rsidRPr="00414207">
              <w:rPr>
                <w:rFonts w:ascii="宋体" w:hAnsi="宋体" w:hint="eastAsia"/>
                <w:sz w:val="18"/>
                <w:szCs w:val="18"/>
              </w:rPr>
              <w:t>轮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.亮度：连续可调，最高亮度需满足深部腔道（如鼻咽部、喉部）照明需求。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光源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配备即时热插拔LED模块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LED寿命≥50,000小时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易于更换。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二、负压吸引系统：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1.真空度：可调范围宽，最高真空度≥0.075MPa。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2.抽气速率：≥25 L/min。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3.负压调节：旋钮或按键式，精确易调。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4.储液瓶：透明、耐腐蚀，容积≥1000ml，</w:t>
            </w:r>
            <w:proofErr w:type="gramStart"/>
            <w:r w:rsidRPr="00414207">
              <w:rPr>
                <w:rFonts w:ascii="宋体" w:hAnsi="宋体" w:hint="eastAsia"/>
                <w:sz w:val="18"/>
                <w:szCs w:val="18"/>
              </w:rPr>
              <w:t>带防溢流</w:t>
            </w:r>
            <w:proofErr w:type="gramEnd"/>
            <w:r w:rsidRPr="00414207">
              <w:rPr>
                <w:rFonts w:ascii="宋体" w:hAnsi="宋体" w:hint="eastAsia"/>
                <w:sz w:val="18"/>
                <w:szCs w:val="18"/>
              </w:rPr>
              <w:t>保护装置，易于拆卸、清洗、消毒。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5.吸引管道：防逆流设计，管道系统无死角，易于清洁消毒。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三、喷雾系统：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1.医用压缩空气雾化</w:t>
            </w:r>
            <w:r>
              <w:rPr>
                <w:rFonts w:ascii="宋体" w:hAnsi="宋体" w:hint="eastAsia"/>
                <w:sz w:val="18"/>
                <w:szCs w:val="18"/>
              </w:rPr>
              <w:t>（优选）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或电动雾化。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2.</w:t>
            </w:r>
            <w:proofErr w:type="gramStart"/>
            <w:r w:rsidRPr="00414207">
              <w:rPr>
                <w:rFonts w:ascii="宋体" w:hAnsi="宋体" w:hint="eastAsia"/>
                <w:sz w:val="18"/>
                <w:szCs w:val="18"/>
              </w:rPr>
              <w:t>药物杯</w:t>
            </w:r>
            <w:proofErr w:type="gramEnd"/>
            <w:r w:rsidRPr="00414207">
              <w:rPr>
                <w:rFonts w:ascii="宋体" w:hAnsi="宋体" w:hint="eastAsia"/>
                <w:sz w:val="18"/>
                <w:szCs w:val="18"/>
              </w:rPr>
              <w:t>容量：≥10ml。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.喷雾量</w:t>
            </w:r>
            <w:r>
              <w:rPr>
                <w:rFonts w:ascii="宋体" w:hAnsi="宋体" w:hint="eastAsia"/>
                <w:sz w:val="18"/>
                <w:szCs w:val="18"/>
              </w:rPr>
              <w:t>及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压力可调节。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.喷雾头可拆卸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可高温高压消毒或提供一次性无菌喷雾头。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.器械接口：提供标准接口，方便快速连接各类耳鼻喉科检查治疗器械（如枪状</w:t>
            </w:r>
            <w:proofErr w:type="gramStart"/>
            <w:r w:rsidRPr="00414207">
              <w:rPr>
                <w:rFonts w:ascii="宋体" w:hAnsi="宋体" w:hint="eastAsia"/>
                <w:sz w:val="18"/>
                <w:szCs w:val="18"/>
              </w:rPr>
              <w:t>镊</w:t>
            </w:r>
            <w:proofErr w:type="gramEnd"/>
            <w:r w:rsidRPr="00414207">
              <w:rPr>
                <w:rFonts w:ascii="宋体" w:hAnsi="宋体" w:hint="eastAsia"/>
                <w:sz w:val="18"/>
                <w:szCs w:val="18"/>
              </w:rPr>
              <w:t>、吸引管、喷头、活检钳、电凝笔等）。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.器械挂架：配备稳固、易取放的器械挂架或放置架。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四、器械盘/工作台：</w:t>
            </w:r>
          </w:p>
          <w:p w:rsidR="00823020" w:rsidRPr="00414207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靠近医师操作侧，高度适中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材质耐腐蚀、易清洁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</w:p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14207">
              <w:rPr>
                <w:rFonts w:ascii="宋体" w:hAnsi="宋体" w:hint="eastAsia"/>
                <w:sz w:val="18"/>
                <w:szCs w:val="18"/>
              </w:rPr>
              <w:t>高度或角度可调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14207">
              <w:rPr>
                <w:rFonts w:ascii="宋体" w:hAnsi="宋体" w:hint="eastAsia"/>
                <w:sz w:val="18"/>
                <w:szCs w:val="18"/>
              </w:rPr>
              <w:t>表面易于擦拭消毒。</w:t>
            </w:r>
          </w:p>
          <w:p w:rsidR="00823020" w:rsidRPr="00D36F1D" w:rsidRDefault="00823020" w:rsidP="005A507B">
            <w:pPr>
              <w:pStyle w:val="a5"/>
              <w:ind w:firstLineChars="0" w:firstLine="0"/>
              <w:rPr>
                <w:rFonts w:ascii="宋体" w:hAnsi="宋体"/>
                <w:szCs w:val="18"/>
              </w:rPr>
            </w:pPr>
            <w:r w:rsidRPr="00D36F1D">
              <w:rPr>
                <w:rFonts w:ascii="宋体" w:hAnsi="宋体" w:hint="eastAsia"/>
                <w:szCs w:val="18"/>
              </w:rPr>
              <w:t>五、配置要求：</w:t>
            </w:r>
          </w:p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D36F1D">
              <w:rPr>
                <w:rFonts w:ascii="宋体" w:hAnsi="宋体" w:hint="eastAsia"/>
                <w:sz w:val="18"/>
                <w:szCs w:val="18"/>
              </w:rPr>
              <w:t>主机单元1套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电动升降诊疗</w:t>
            </w:r>
            <w:proofErr w:type="gramStart"/>
            <w:r w:rsidRPr="00D36F1D">
              <w:rPr>
                <w:rFonts w:ascii="宋体" w:hAnsi="宋体" w:hint="eastAsia"/>
                <w:sz w:val="18"/>
                <w:szCs w:val="18"/>
              </w:rPr>
              <w:t>椅</w:t>
            </w:r>
            <w:proofErr w:type="gramEnd"/>
            <w:r w:rsidRPr="00D36F1D">
              <w:rPr>
                <w:rFonts w:ascii="宋体" w:hAnsi="宋体" w:hint="eastAsia"/>
                <w:sz w:val="18"/>
                <w:szCs w:val="18"/>
              </w:rPr>
              <w:t>1把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器械盘/工作台1个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标准附件包</w:t>
            </w:r>
            <w:r>
              <w:rPr>
                <w:rFonts w:ascii="宋体" w:hAnsi="宋体" w:hint="eastAsia"/>
                <w:sz w:val="18"/>
                <w:szCs w:val="18"/>
              </w:rPr>
              <w:t>1套：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冷光源导光束：≥1条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负压吸引瓶：≥1个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吸引管（手柄+软管）：≥1套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喷雾头：≥1个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喷雾用连接管：≥1条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36F1D">
              <w:rPr>
                <w:rFonts w:ascii="宋体" w:hAnsi="宋体" w:hint="eastAsia"/>
                <w:sz w:val="18"/>
                <w:szCs w:val="18"/>
              </w:rPr>
              <w:t>器械挂架：1套。</w:t>
            </w:r>
          </w:p>
          <w:p w:rsidR="00823020" w:rsidRPr="00D36F1D" w:rsidRDefault="00823020" w:rsidP="005A507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六、保修不小于5年。</w:t>
            </w:r>
          </w:p>
        </w:tc>
        <w:tc>
          <w:tcPr>
            <w:tcW w:w="1134" w:type="dxa"/>
          </w:tcPr>
          <w:p w:rsidR="00823020" w:rsidRDefault="00823020" w:rsidP="005A507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lastRenderedPageBreak/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B5FB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B5FB5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823020" w:rsidRPr="00823020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823020" w:rsidRPr="00823020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07313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F2A90"/>
    <w:rsid w:val="00201A0C"/>
    <w:rsid w:val="00205C8D"/>
    <w:rsid w:val="00233CF6"/>
    <w:rsid w:val="0025059E"/>
    <w:rsid w:val="0025202A"/>
    <w:rsid w:val="002610C5"/>
    <w:rsid w:val="00263774"/>
    <w:rsid w:val="00270AFB"/>
    <w:rsid w:val="00272502"/>
    <w:rsid w:val="002733A2"/>
    <w:rsid w:val="002743DD"/>
    <w:rsid w:val="00284691"/>
    <w:rsid w:val="00284CC9"/>
    <w:rsid w:val="00293A18"/>
    <w:rsid w:val="002952EE"/>
    <w:rsid w:val="00297312"/>
    <w:rsid w:val="002A2E10"/>
    <w:rsid w:val="002B1072"/>
    <w:rsid w:val="002B5FB5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259CE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8CD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F25AA"/>
    <w:rsid w:val="005F280E"/>
    <w:rsid w:val="005F5582"/>
    <w:rsid w:val="005F566C"/>
    <w:rsid w:val="005F573F"/>
    <w:rsid w:val="005F6185"/>
    <w:rsid w:val="00600CA5"/>
    <w:rsid w:val="006103B4"/>
    <w:rsid w:val="00614937"/>
    <w:rsid w:val="006149F3"/>
    <w:rsid w:val="0061546B"/>
    <w:rsid w:val="0062039A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2BD3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406CB"/>
    <w:rsid w:val="008479D3"/>
    <w:rsid w:val="0085033E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A1DA2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20040"/>
    <w:rsid w:val="00A20482"/>
    <w:rsid w:val="00A27DC0"/>
    <w:rsid w:val="00A312B7"/>
    <w:rsid w:val="00A403CA"/>
    <w:rsid w:val="00A4610D"/>
    <w:rsid w:val="00A475CC"/>
    <w:rsid w:val="00A53D4A"/>
    <w:rsid w:val="00A65A2F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7151"/>
    <w:rsid w:val="00C20E49"/>
    <w:rsid w:val="00C30D53"/>
    <w:rsid w:val="00C31499"/>
    <w:rsid w:val="00C41CC0"/>
    <w:rsid w:val="00C41D03"/>
    <w:rsid w:val="00C4574F"/>
    <w:rsid w:val="00C52607"/>
    <w:rsid w:val="00C52E62"/>
    <w:rsid w:val="00C53104"/>
    <w:rsid w:val="00C53935"/>
    <w:rsid w:val="00C55D3A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7BB2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509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5</cp:revision>
  <dcterms:created xsi:type="dcterms:W3CDTF">2025-08-14T06:31:00Z</dcterms:created>
  <dcterms:modified xsi:type="dcterms:W3CDTF">2025-08-14T07:29:00Z</dcterms:modified>
</cp:coreProperties>
</file>