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EA1182" w:rsidP="009F6871">
      <w:pPr>
        <w:pStyle w:val="a5"/>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w:t>
      </w:r>
      <w:r w:rsidR="00C83321">
        <w:rPr>
          <w:rFonts w:hint="eastAsia"/>
          <w:b/>
          <w:sz w:val="30"/>
          <w:szCs w:val="30"/>
        </w:rPr>
        <w:t>人民</w:t>
      </w:r>
      <w:r w:rsidR="00DE3DA2" w:rsidRPr="00201A0C">
        <w:rPr>
          <w:rFonts w:hint="eastAsia"/>
          <w:b/>
          <w:sz w:val="30"/>
          <w:szCs w:val="30"/>
        </w:rPr>
        <w:t>医院</w:t>
      </w:r>
      <w:proofErr w:type="gramStart"/>
      <w:r>
        <w:rPr>
          <w:rFonts w:hint="eastAsia"/>
          <w:b/>
          <w:sz w:val="30"/>
          <w:szCs w:val="30"/>
        </w:rPr>
        <w:t>医</w:t>
      </w:r>
      <w:proofErr w:type="gramEnd"/>
      <w:r>
        <w:rPr>
          <w:rFonts w:hint="eastAsia"/>
          <w:b/>
          <w:sz w:val="30"/>
          <w:szCs w:val="30"/>
        </w:rPr>
        <w:t>共体</w:t>
      </w:r>
      <w:r w:rsidR="00A4610D">
        <w:rPr>
          <w:rFonts w:hint="eastAsia"/>
          <w:b/>
          <w:sz w:val="30"/>
          <w:szCs w:val="30"/>
        </w:rPr>
        <w:t>冲击波治疗仪</w:t>
      </w:r>
      <w:r w:rsidR="00D80228">
        <w:rPr>
          <w:rFonts w:hint="eastAsia"/>
          <w:b/>
          <w:sz w:val="30"/>
          <w:szCs w:val="30"/>
        </w:rPr>
        <w:t>等</w:t>
      </w:r>
      <w:r w:rsidR="00A4610D">
        <w:rPr>
          <w:rFonts w:hint="eastAsia"/>
          <w:b/>
          <w:sz w:val="30"/>
          <w:szCs w:val="30"/>
        </w:rPr>
        <w:t>部分医疗</w:t>
      </w:r>
      <w:r w:rsidR="00E77C08">
        <w:rPr>
          <w:rFonts w:hint="eastAsia"/>
          <w:b/>
          <w:sz w:val="30"/>
          <w:szCs w:val="30"/>
        </w:rPr>
        <w:t>设备</w:t>
      </w:r>
      <w:r w:rsidR="004613F6" w:rsidRPr="00201A0C">
        <w:rPr>
          <w:rFonts w:hint="eastAsia"/>
          <w:b/>
          <w:sz w:val="30"/>
          <w:szCs w:val="30"/>
        </w:rPr>
        <w:t>院内议标</w:t>
      </w:r>
      <w:r w:rsidR="00DE3DA2"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930" w:type="dxa"/>
        <w:tblInd w:w="-176" w:type="dxa"/>
        <w:tblLook w:val="04A0"/>
      </w:tblPr>
      <w:tblGrid>
        <w:gridCol w:w="710"/>
        <w:gridCol w:w="1984"/>
        <w:gridCol w:w="992"/>
        <w:gridCol w:w="4110"/>
        <w:gridCol w:w="1134"/>
      </w:tblGrid>
      <w:tr w:rsidR="00E77C08" w:rsidRPr="00FF713D" w:rsidTr="00823020">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98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110"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6B0629" w:rsidTr="00823020">
        <w:trPr>
          <w:trHeight w:val="666"/>
        </w:trPr>
        <w:tc>
          <w:tcPr>
            <w:tcW w:w="710" w:type="dxa"/>
            <w:tcBorders>
              <w:bottom w:val="single" w:sz="4" w:space="0" w:color="auto"/>
            </w:tcBorders>
          </w:tcPr>
          <w:p w:rsidR="006B0629" w:rsidRDefault="009F6871" w:rsidP="00DC3AC4">
            <w:pPr>
              <w:pStyle w:val="a5"/>
              <w:ind w:firstLineChars="0" w:firstLine="0"/>
              <w:rPr>
                <w:rFonts w:ascii="宋体" w:hAnsi="宋体"/>
                <w:szCs w:val="21"/>
              </w:rPr>
            </w:pPr>
            <w:r>
              <w:rPr>
                <w:rFonts w:ascii="宋体" w:hAnsi="宋体" w:hint="eastAsia"/>
                <w:szCs w:val="21"/>
              </w:rPr>
              <w:t>1</w:t>
            </w:r>
          </w:p>
        </w:tc>
        <w:tc>
          <w:tcPr>
            <w:tcW w:w="1984" w:type="dxa"/>
            <w:tcBorders>
              <w:bottom w:val="single" w:sz="4" w:space="0" w:color="auto"/>
            </w:tcBorders>
          </w:tcPr>
          <w:p w:rsidR="00823020" w:rsidRDefault="00A4610D" w:rsidP="006440F5">
            <w:pPr>
              <w:pStyle w:val="a5"/>
              <w:ind w:firstLineChars="0" w:firstLine="0"/>
              <w:rPr>
                <w:sz w:val="24"/>
              </w:rPr>
            </w:pPr>
            <w:r>
              <w:rPr>
                <w:rFonts w:hint="eastAsia"/>
                <w:sz w:val="24"/>
              </w:rPr>
              <w:t>冲击波治疗仪</w:t>
            </w:r>
          </w:p>
          <w:p w:rsidR="006440F5" w:rsidRDefault="00823020" w:rsidP="006440F5">
            <w:pPr>
              <w:pStyle w:val="a5"/>
              <w:ind w:firstLineChars="0" w:firstLine="0"/>
              <w:rPr>
                <w:rFonts w:ascii="宋体" w:hAnsi="宋体"/>
                <w:szCs w:val="21"/>
              </w:rPr>
            </w:pPr>
            <w:r>
              <w:rPr>
                <w:rFonts w:ascii="宋体" w:hAnsi="宋体" w:hint="eastAsia"/>
                <w:szCs w:val="21"/>
              </w:rPr>
              <w:t>（五乡分院）</w:t>
            </w:r>
          </w:p>
        </w:tc>
        <w:tc>
          <w:tcPr>
            <w:tcW w:w="992" w:type="dxa"/>
            <w:tcBorders>
              <w:bottom w:val="single" w:sz="4" w:space="0" w:color="auto"/>
            </w:tcBorders>
          </w:tcPr>
          <w:p w:rsidR="00823020" w:rsidRDefault="00EA1182" w:rsidP="009F6871">
            <w:pPr>
              <w:rPr>
                <w:rFonts w:ascii="宋体" w:hAnsi="宋体"/>
                <w:szCs w:val="21"/>
              </w:rPr>
            </w:pPr>
            <w:r>
              <w:rPr>
                <w:rFonts w:ascii="宋体" w:hAnsi="宋体" w:hint="eastAsia"/>
                <w:szCs w:val="21"/>
              </w:rPr>
              <w:t>1</w:t>
            </w:r>
            <w:r w:rsidR="00A4610D">
              <w:rPr>
                <w:rFonts w:ascii="宋体" w:hAnsi="宋体" w:hint="eastAsia"/>
                <w:szCs w:val="21"/>
              </w:rPr>
              <w:t>台</w:t>
            </w:r>
          </w:p>
          <w:p w:rsidR="006B0629" w:rsidRPr="003B4B5F" w:rsidRDefault="006B0629" w:rsidP="009F6871">
            <w:pPr>
              <w:rPr>
                <w:rFonts w:ascii="宋体" w:hAnsi="宋体"/>
                <w:szCs w:val="21"/>
              </w:rPr>
            </w:pPr>
          </w:p>
        </w:tc>
        <w:tc>
          <w:tcPr>
            <w:tcW w:w="4110" w:type="dxa"/>
          </w:tcPr>
          <w:p w:rsidR="00EA1182" w:rsidRPr="00823020" w:rsidRDefault="005F5582" w:rsidP="005F5582">
            <w:pPr>
              <w:pStyle w:val="a5"/>
              <w:numPr>
                <w:ilvl w:val="0"/>
                <w:numId w:val="15"/>
              </w:numPr>
              <w:ind w:firstLineChars="0"/>
              <w:rPr>
                <w:rFonts w:ascii="宋体" w:eastAsia="宋体" w:hAnsi="宋体" w:cs="宋体"/>
                <w:bCs/>
                <w:color w:val="000000"/>
                <w:sz w:val="18"/>
                <w:szCs w:val="18"/>
              </w:rPr>
            </w:pPr>
            <w:r w:rsidRPr="00823020">
              <w:rPr>
                <w:rFonts w:ascii="宋体" w:eastAsia="宋体" w:hAnsi="宋体" w:cs="宋体" w:hint="eastAsia"/>
                <w:kern w:val="0"/>
                <w:sz w:val="18"/>
                <w:szCs w:val="18"/>
              </w:rPr>
              <w:t>适用于生物力学疗法，肌筋膜激痛点、肌腱止点功能障碍，活化肌肉和结缔组织、针灸冲击波疗法；</w:t>
            </w:r>
            <w:r w:rsidRPr="00823020">
              <w:rPr>
                <w:rFonts w:ascii="宋体" w:eastAsia="宋体" w:hAnsi="宋体" w:cs="宋体" w:hint="eastAsia"/>
                <w:bCs/>
                <w:color w:val="000000"/>
                <w:sz w:val="18"/>
                <w:szCs w:val="18"/>
              </w:rPr>
              <w:t>用于临床治疗和改善慢性或顽固性疼痛、肌腱炎，松</w:t>
            </w:r>
            <w:proofErr w:type="gramStart"/>
            <w:r w:rsidRPr="00823020">
              <w:rPr>
                <w:rFonts w:ascii="宋体" w:eastAsia="宋体" w:hAnsi="宋体" w:cs="宋体" w:hint="eastAsia"/>
                <w:bCs/>
                <w:color w:val="000000"/>
                <w:sz w:val="18"/>
                <w:szCs w:val="18"/>
              </w:rPr>
              <w:t>解颈膜</w:t>
            </w:r>
            <w:proofErr w:type="gramEnd"/>
            <w:r w:rsidRPr="00823020">
              <w:rPr>
                <w:rFonts w:ascii="宋体" w:eastAsia="宋体" w:hAnsi="宋体" w:cs="宋体" w:hint="eastAsia"/>
                <w:bCs/>
                <w:color w:val="000000"/>
                <w:sz w:val="18"/>
                <w:szCs w:val="18"/>
              </w:rPr>
              <w:t>粘连等</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eastAsia="宋体" w:hAnsi="宋体" w:cs="宋体" w:hint="eastAsia"/>
                <w:sz w:val="18"/>
                <w:szCs w:val="18"/>
              </w:rPr>
              <w:t>气动弹道式放射</w:t>
            </w:r>
            <w:proofErr w:type="gramStart"/>
            <w:r w:rsidRPr="00823020">
              <w:rPr>
                <w:rFonts w:ascii="宋体" w:eastAsia="宋体" w:hAnsi="宋体" w:cs="宋体" w:hint="eastAsia"/>
                <w:sz w:val="18"/>
                <w:szCs w:val="18"/>
              </w:rPr>
              <w:t>状冲击</w:t>
            </w:r>
            <w:proofErr w:type="gramEnd"/>
            <w:r w:rsidRPr="00823020">
              <w:rPr>
                <w:rFonts w:ascii="宋体" w:eastAsia="宋体" w:hAnsi="宋体" w:cs="宋体" w:hint="eastAsia"/>
                <w:sz w:val="18"/>
                <w:szCs w:val="18"/>
              </w:rPr>
              <w:t>波源，适合骨骼肌肉系统冲击波治疗</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eastAsia="宋体" w:hAnsi="宋体" w:cs="宋体" w:hint="eastAsia"/>
                <w:sz w:val="18"/>
                <w:szCs w:val="18"/>
              </w:rPr>
              <w:t>支持多种语言界面，内置治疗图示，提供专业治疗方案建议，可自由编辑并储存自定义处方</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eastAsia="宋体" w:hAnsi="宋体" w:cs="宋体" w:hint="eastAsia"/>
                <w:sz w:val="18"/>
                <w:szCs w:val="18"/>
              </w:rPr>
              <w:t>人体工程学手柄，开关具备保险装置，防止误操作</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hAnsi="宋体" w:cs="宋体" w:hint="eastAsia"/>
                <w:sz w:val="18"/>
                <w:szCs w:val="18"/>
              </w:rPr>
              <w:t>最大</w:t>
            </w:r>
            <w:r w:rsidRPr="00823020">
              <w:rPr>
                <w:rFonts w:ascii="宋体" w:eastAsia="宋体" w:hAnsi="宋体" w:cs="宋体" w:hint="eastAsia"/>
                <w:sz w:val="18"/>
                <w:szCs w:val="18"/>
              </w:rPr>
              <w:t>治疗强度</w:t>
            </w:r>
            <w:r w:rsidRPr="00823020">
              <w:rPr>
                <w:rFonts w:ascii="宋体" w:hAnsi="宋体" w:cs="宋体" w:hint="eastAsia"/>
                <w:sz w:val="18"/>
                <w:szCs w:val="18"/>
              </w:rPr>
              <w:t>不小于</w:t>
            </w:r>
            <w:r w:rsidRPr="00823020">
              <w:rPr>
                <w:rFonts w:ascii="宋体" w:eastAsia="宋体" w:hAnsi="宋体" w:cs="宋体" w:hint="eastAsia"/>
                <w:sz w:val="18"/>
                <w:szCs w:val="18"/>
              </w:rPr>
              <w:t>4bar</w:t>
            </w:r>
            <w:r w:rsidRPr="00823020">
              <w:rPr>
                <w:rFonts w:ascii="宋体" w:hAnsi="宋体" w:cs="宋体" w:hint="eastAsia"/>
                <w:sz w:val="18"/>
                <w:szCs w:val="18"/>
              </w:rPr>
              <w:t>，连续</w:t>
            </w:r>
            <w:r w:rsidRPr="00823020">
              <w:rPr>
                <w:rFonts w:ascii="宋体" w:eastAsia="宋体" w:hAnsi="宋体" w:cs="宋体" w:hint="eastAsia"/>
                <w:sz w:val="18"/>
                <w:szCs w:val="18"/>
              </w:rPr>
              <w:t>可调，步长0.1bar，</w:t>
            </w:r>
            <w:r w:rsidRPr="00823020">
              <w:rPr>
                <w:rFonts w:ascii="宋体" w:hAnsi="宋体" w:cs="宋体" w:hint="eastAsia"/>
                <w:sz w:val="18"/>
                <w:szCs w:val="18"/>
              </w:rPr>
              <w:t>最大</w:t>
            </w:r>
            <w:r w:rsidRPr="00823020">
              <w:rPr>
                <w:rFonts w:ascii="宋体" w:eastAsia="宋体" w:hAnsi="宋体" w:cs="宋体" w:hint="eastAsia"/>
                <w:sz w:val="18"/>
                <w:szCs w:val="18"/>
              </w:rPr>
              <w:t>治疗频率</w:t>
            </w:r>
            <w:r w:rsidRPr="00823020">
              <w:rPr>
                <w:rFonts w:ascii="宋体" w:hAnsi="宋体" w:cs="宋体" w:hint="eastAsia"/>
                <w:sz w:val="18"/>
                <w:szCs w:val="18"/>
              </w:rPr>
              <w:t>不小于</w:t>
            </w:r>
            <w:r w:rsidRPr="00823020">
              <w:rPr>
                <w:rFonts w:ascii="宋体" w:eastAsia="宋体" w:hAnsi="宋体" w:cs="宋体" w:hint="eastAsia"/>
                <w:sz w:val="18"/>
                <w:szCs w:val="18"/>
              </w:rPr>
              <w:t>17Hz</w:t>
            </w:r>
            <w:r w:rsidRPr="00823020">
              <w:rPr>
                <w:rFonts w:ascii="宋体" w:hAnsi="宋体" w:cs="宋体" w:hint="eastAsia"/>
                <w:sz w:val="18"/>
                <w:szCs w:val="18"/>
              </w:rPr>
              <w:t>，</w:t>
            </w:r>
            <w:r w:rsidRPr="00823020">
              <w:rPr>
                <w:rFonts w:ascii="宋体" w:eastAsia="宋体" w:hAnsi="宋体" w:cs="宋体" w:hint="eastAsia"/>
                <w:sz w:val="18"/>
                <w:szCs w:val="18"/>
              </w:rPr>
              <w:t>连续可调，步长1Hz；</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eastAsia="宋体" w:hAnsi="宋体" w:cs="宋体" w:hint="eastAsia"/>
                <w:sz w:val="18"/>
                <w:szCs w:val="18"/>
              </w:rPr>
              <w:t>治疗枪子弹、枪管拆卸简便，</w:t>
            </w:r>
            <w:r w:rsidRPr="00823020">
              <w:rPr>
                <w:rFonts w:ascii="宋体" w:hAnsi="宋体" w:cs="宋体" w:hint="eastAsia"/>
                <w:sz w:val="18"/>
                <w:szCs w:val="18"/>
              </w:rPr>
              <w:t>用</w:t>
            </w:r>
            <w:r w:rsidRPr="00823020">
              <w:rPr>
                <w:rFonts w:ascii="宋体" w:eastAsia="宋体" w:hAnsi="宋体" w:cs="宋体" w:hint="eastAsia"/>
                <w:sz w:val="18"/>
                <w:szCs w:val="18"/>
              </w:rPr>
              <w:t>户可自行维护</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eastAsia="宋体" w:hAnsi="宋体" w:cs="宋体" w:hint="eastAsia"/>
                <w:sz w:val="18"/>
                <w:szCs w:val="18"/>
              </w:rPr>
              <w:t>具备单次冲击模式，方便调试治疗强度及定位</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eastAsia="宋体" w:hAnsi="宋体" w:cs="宋体" w:hint="eastAsia"/>
                <w:sz w:val="18"/>
                <w:szCs w:val="18"/>
              </w:rPr>
              <w:t>治疗头具有通过生物相容性检测</w:t>
            </w:r>
          </w:p>
          <w:p w:rsidR="005F5582" w:rsidRPr="00823020" w:rsidRDefault="005F5582" w:rsidP="005F5582">
            <w:pPr>
              <w:pStyle w:val="a5"/>
              <w:numPr>
                <w:ilvl w:val="0"/>
                <w:numId w:val="15"/>
              </w:numPr>
              <w:ind w:firstLineChars="0"/>
              <w:rPr>
                <w:rFonts w:ascii="宋体" w:hAnsi="宋体"/>
                <w:sz w:val="18"/>
                <w:szCs w:val="18"/>
              </w:rPr>
            </w:pPr>
            <w:r w:rsidRPr="00823020">
              <w:rPr>
                <w:rFonts w:ascii="宋体" w:hAnsi="宋体" w:hint="eastAsia"/>
                <w:sz w:val="18"/>
                <w:szCs w:val="18"/>
              </w:rPr>
              <w:t>配置要求：</w:t>
            </w:r>
            <w:r w:rsidRPr="00823020">
              <w:rPr>
                <w:rFonts w:ascii="宋体" w:eastAsia="宋体" w:hAnsi="宋体" w:cs="宋体" w:hint="eastAsia"/>
                <w:sz w:val="18"/>
                <w:szCs w:val="18"/>
              </w:rPr>
              <w:t>主机 1台，治疗手柄≥1把，治疗头≥2个（</w:t>
            </w:r>
            <w:r w:rsidRPr="00823020">
              <w:rPr>
                <w:rFonts w:ascii="宋体" w:hAnsi="宋体" w:cs="宋体" w:hint="eastAsia"/>
                <w:sz w:val="18"/>
                <w:szCs w:val="18"/>
              </w:rPr>
              <w:t>深、</w:t>
            </w:r>
            <w:proofErr w:type="gramStart"/>
            <w:r w:rsidRPr="00823020">
              <w:rPr>
                <w:rFonts w:ascii="宋体" w:hAnsi="宋体" w:cs="宋体" w:hint="eastAsia"/>
                <w:sz w:val="18"/>
                <w:szCs w:val="18"/>
              </w:rPr>
              <w:t>浅各</w:t>
            </w:r>
            <w:proofErr w:type="gramEnd"/>
            <w:r w:rsidRPr="00823020">
              <w:rPr>
                <w:rFonts w:ascii="宋体" w:hAnsi="宋体" w:cs="宋体" w:hint="eastAsia"/>
                <w:sz w:val="18"/>
                <w:szCs w:val="18"/>
              </w:rPr>
              <w:t>1），提供治疗头后续采购价格，配备移动推车。</w:t>
            </w:r>
          </w:p>
        </w:tc>
        <w:tc>
          <w:tcPr>
            <w:tcW w:w="1134" w:type="dxa"/>
            <w:tcBorders>
              <w:bottom w:val="single" w:sz="4" w:space="0" w:color="auto"/>
            </w:tcBorders>
          </w:tcPr>
          <w:p w:rsidR="006B0629" w:rsidRDefault="00C30D53" w:rsidP="00D80228">
            <w:pPr>
              <w:pStyle w:val="a5"/>
              <w:ind w:firstLineChars="0" w:firstLine="0"/>
              <w:rPr>
                <w:rFonts w:ascii="宋体" w:hAnsi="宋体"/>
                <w:szCs w:val="21"/>
              </w:rPr>
            </w:pPr>
            <w:r>
              <w:rPr>
                <w:rFonts w:ascii="宋体" w:hAnsi="宋体" w:hint="eastAsia"/>
                <w:szCs w:val="21"/>
              </w:rPr>
              <w:t>10万</w:t>
            </w:r>
          </w:p>
        </w:tc>
      </w:tr>
      <w:tr w:rsidR="00E77C08" w:rsidTr="00823020">
        <w:trPr>
          <w:trHeight w:val="666"/>
        </w:trPr>
        <w:tc>
          <w:tcPr>
            <w:tcW w:w="710" w:type="dxa"/>
            <w:tcBorders>
              <w:bottom w:val="single" w:sz="4" w:space="0" w:color="auto"/>
            </w:tcBorders>
          </w:tcPr>
          <w:p w:rsidR="00E77C08" w:rsidRDefault="009F6871" w:rsidP="00DC3AC4">
            <w:pPr>
              <w:pStyle w:val="a5"/>
              <w:ind w:firstLineChars="0" w:firstLine="0"/>
              <w:rPr>
                <w:rFonts w:ascii="宋体" w:hAnsi="宋体"/>
                <w:szCs w:val="21"/>
              </w:rPr>
            </w:pPr>
            <w:r>
              <w:rPr>
                <w:rFonts w:ascii="宋体" w:hAnsi="宋体" w:hint="eastAsia"/>
                <w:szCs w:val="21"/>
              </w:rPr>
              <w:t>2</w:t>
            </w:r>
          </w:p>
        </w:tc>
        <w:tc>
          <w:tcPr>
            <w:tcW w:w="1984" w:type="dxa"/>
            <w:tcBorders>
              <w:bottom w:val="single" w:sz="4" w:space="0" w:color="auto"/>
            </w:tcBorders>
          </w:tcPr>
          <w:p w:rsidR="00823020" w:rsidRDefault="00A4610D" w:rsidP="00DC3AC4">
            <w:pPr>
              <w:pStyle w:val="a5"/>
              <w:ind w:firstLineChars="0" w:firstLine="0"/>
              <w:rPr>
                <w:sz w:val="24"/>
              </w:rPr>
            </w:pPr>
            <w:r>
              <w:rPr>
                <w:rFonts w:hint="eastAsia"/>
                <w:sz w:val="24"/>
              </w:rPr>
              <w:t>牙科综合台</w:t>
            </w:r>
          </w:p>
          <w:p w:rsidR="005D02A9" w:rsidRPr="005F25AA" w:rsidRDefault="00823020" w:rsidP="00DC3AC4">
            <w:pPr>
              <w:pStyle w:val="a5"/>
              <w:ind w:firstLineChars="0" w:firstLine="0"/>
              <w:rPr>
                <w:rFonts w:ascii="宋体" w:hAnsi="宋体"/>
                <w:szCs w:val="21"/>
              </w:rPr>
            </w:pPr>
            <w:r>
              <w:rPr>
                <w:rFonts w:ascii="宋体" w:hAnsi="宋体" w:hint="eastAsia"/>
                <w:szCs w:val="21"/>
              </w:rPr>
              <w:t>（瞻</w:t>
            </w:r>
            <w:proofErr w:type="gramStart"/>
            <w:r>
              <w:rPr>
                <w:rFonts w:ascii="宋体" w:hAnsi="宋体" w:hint="eastAsia"/>
                <w:szCs w:val="21"/>
              </w:rPr>
              <w:t>岐</w:t>
            </w:r>
            <w:proofErr w:type="gramEnd"/>
            <w:r>
              <w:rPr>
                <w:rFonts w:ascii="宋体" w:hAnsi="宋体" w:hint="eastAsia"/>
                <w:szCs w:val="21"/>
              </w:rPr>
              <w:t>分院）</w:t>
            </w:r>
          </w:p>
        </w:tc>
        <w:tc>
          <w:tcPr>
            <w:tcW w:w="992" w:type="dxa"/>
            <w:tcBorders>
              <w:bottom w:val="single" w:sz="4" w:space="0" w:color="auto"/>
            </w:tcBorders>
          </w:tcPr>
          <w:p w:rsidR="00823020" w:rsidRDefault="00EA1182" w:rsidP="00DC3AC4">
            <w:pPr>
              <w:rPr>
                <w:rFonts w:ascii="宋体" w:hAnsi="宋体"/>
                <w:szCs w:val="21"/>
              </w:rPr>
            </w:pPr>
            <w:r>
              <w:rPr>
                <w:rFonts w:ascii="宋体" w:hAnsi="宋体" w:hint="eastAsia"/>
                <w:szCs w:val="21"/>
              </w:rPr>
              <w:t>1套</w:t>
            </w:r>
          </w:p>
          <w:p w:rsidR="00E77C08" w:rsidRPr="005F25AA" w:rsidRDefault="00E77C08" w:rsidP="00DC3AC4">
            <w:pPr>
              <w:rPr>
                <w:rFonts w:ascii="宋体" w:hAnsi="宋体"/>
                <w:szCs w:val="21"/>
              </w:rPr>
            </w:pPr>
          </w:p>
        </w:tc>
        <w:tc>
          <w:tcPr>
            <w:tcW w:w="4110" w:type="dxa"/>
          </w:tcPr>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1、二快机，一慢机</w:t>
            </w:r>
          </w:p>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2、内置式洁牙机</w:t>
            </w:r>
          </w:p>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3、可调LED光源,感应式控制</w:t>
            </w:r>
          </w:p>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4、漱口杯水温可加热</w:t>
            </w:r>
          </w:p>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5、椅垫进口PU材料，易清洁不易损伤</w:t>
            </w:r>
          </w:p>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6、进口水、气管及手机管</w:t>
            </w:r>
          </w:p>
          <w:p w:rsidR="001518E6" w:rsidRPr="00823020" w:rsidRDefault="001518E6" w:rsidP="001518E6">
            <w:pPr>
              <w:rPr>
                <w:rFonts w:ascii="宋体" w:eastAsia="宋体" w:hAnsi="宋体" w:cs="宋体"/>
                <w:sz w:val="18"/>
                <w:szCs w:val="18"/>
              </w:rPr>
            </w:pPr>
            <w:r w:rsidRPr="00823020">
              <w:rPr>
                <w:rFonts w:ascii="宋体" w:eastAsia="宋体" w:hAnsi="宋体" w:cs="宋体" w:hint="eastAsia"/>
                <w:sz w:val="18"/>
                <w:szCs w:val="18"/>
              </w:rPr>
              <w:t>7、下挂式手机操作系统</w:t>
            </w:r>
          </w:p>
          <w:p w:rsidR="00EA1182" w:rsidRPr="00823020" w:rsidRDefault="001518E6" w:rsidP="001518E6">
            <w:pPr>
              <w:rPr>
                <w:rFonts w:ascii="宋体" w:hAnsi="宋体"/>
                <w:sz w:val="18"/>
                <w:szCs w:val="18"/>
              </w:rPr>
            </w:pPr>
            <w:r w:rsidRPr="00823020">
              <w:rPr>
                <w:rFonts w:ascii="宋体" w:eastAsia="宋体" w:hAnsi="宋体" w:cs="宋体" w:hint="eastAsia"/>
                <w:sz w:val="18"/>
                <w:szCs w:val="18"/>
              </w:rPr>
              <w:t>8、电马达动力系统至少1</w:t>
            </w:r>
            <w:proofErr w:type="gramStart"/>
            <w:r w:rsidRPr="00823020">
              <w:rPr>
                <w:rFonts w:ascii="宋体" w:eastAsia="宋体" w:hAnsi="宋体" w:cs="宋体" w:hint="eastAsia"/>
                <w:sz w:val="18"/>
                <w:szCs w:val="18"/>
              </w:rPr>
              <w:t>直机</w:t>
            </w:r>
            <w:proofErr w:type="gramEnd"/>
            <w:r w:rsidRPr="00823020">
              <w:rPr>
                <w:rFonts w:ascii="宋体" w:eastAsia="宋体" w:hAnsi="宋体" w:cs="宋体" w:hint="eastAsia"/>
                <w:sz w:val="18"/>
                <w:szCs w:val="18"/>
              </w:rPr>
              <w:tab/>
              <w:t>、1弯机。</w:t>
            </w:r>
          </w:p>
        </w:tc>
        <w:tc>
          <w:tcPr>
            <w:tcW w:w="1134" w:type="dxa"/>
            <w:tcBorders>
              <w:bottom w:val="single" w:sz="4" w:space="0" w:color="auto"/>
            </w:tcBorders>
          </w:tcPr>
          <w:p w:rsidR="00E77C08" w:rsidRPr="00D73D21" w:rsidRDefault="00C30D53" w:rsidP="00D80228">
            <w:pPr>
              <w:pStyle w:val="a5"/>
              <w:ind w:firstLineChars="0" w:firstLine="0"/>
              <w:rPr>
                <w:rFonts w:ascii="宋体" w:hAnsi="宋体"/>
                <w:szCs w:val="21"/>
              </w:rPr>
            </w:pPr>
            <w:r>
              <w:rPr>
                <w:rFonts w:ascii="宋体" w:hAnsi="宋体" w:hint="eastAsia"/>
                <w:szCs w:val="21"/>
              </w:rPr>
              <w:t>5</w:t>
            </w:r>
            <w:r w:rsidR="005F5582">
              <w:rPr>
                <w:rFonts w:ascii="宋体" w:hAnsi="宋体" w:hint="eastAsia"/>
                <w:szCs w:val="21"/>
              </w:rPr>
              <w:t>万</w:t>
            </w:r>
          </w:p>
        </w:tc>
      </w:tr>
      <w:tr w:rsidR="00E77C08" w:rsidTr="00823020">
        <w:trPr>
          <w:trHeight w:val="231"/>
        </w:trPr>
        <w:tc>
          <w:tcPr>
            <w:tcW w:w="710" w:type="dxa"/>
          </w:tcPr>
          <w:p w:rsidR="00E77C08" w:rsidRDefault="009F6871" w:rsidP="00DC3AC4">
            <w:pPr>
              <w:pStyle w:val="a5"/>
              <w:ind w:firstLineChars="0" w:firstLine="0"/>
              <w:rPr>
                <w:rFonts w:ascii="宋体" w:hAnsi="宋体"/>
                <w:szCs w:val="21"/>
              </w:rPr>
            </w:pPr>
            <w:r>
              <w:rPr>
                <w:rFonts w:ascii="宋体" w:hAnsi="宋体" w:hint="eastAsia"/>
                <w:szCs w:val="21"/>
              </w:rPr>
              <w:t>3</w:t>
            </w:r>
          </w:p>
        </w:tc>
        <w:tc>
          <w:tcPr>
            <w:tcW w:w="1984" w:type="dxa"/>
          </w:tcPr>
          <w:p w:rsidR="00823020" w:rsidRDefault="00EA1182" w:rsidP="00DC3AC4">
            <w:pPr>
              <w:pStyle w:val="a5"/>
              <w:ind w:firstLineChars="0" w:firstLine="0"/>
              <w:rPr>
                <w:rFonts w:ascii="宋体" w:hAnsi="宋体"/>
                <w:szCs w:val="21"/>
              </w:rPr>
            </w:pPr>
            <w:r>
              <w:rPr>
                <w:rFonts w:ascii="宋体" w:hAnsi="宋体" w:hint="eastAsia"/>
                <w:szCs w:val="21"/>
              </w:rPr>
              <w:t>白带分析仪</w:t>
            </w:r>
          </w:p>
          <w:p w:rsidR="00E77C08" w:rsidRPr="005F25AA" w:rsidRDefault="00823020" w:rsidP="00DC3AC4">
            <w:pPr>
              <w:pStyle w:val="a5"/>
              <w:ind w:firstLineChars="0" w:firstLine="0"/>
              <w:rPr>
                <w:rFonts w:ascii="宋体" w:hAnsi="宋体"/>
                <w:szCs w:val="21"/>
              </w:rPr>
            </w:pPr>
            <w:r w:rsidRPr="00823020">
              <w:rPr>
                <w:rFonts w:ascii="宋体" w:hAnsi="宋体" w:hint="eastAsia"/>
                <w:szCs w:val="21"/>
              </w:rPr>
              <w:t>（</w:t>
            </w:r>
            <w:proofErr w:type="gramStart"/>
            <w:r w:rsidRPr="00823020">
              <w:rPr>
                <w:rFonts w:ascii="宋体" w:hAnsi="宋体" w:hint="eastAsia"/>
                <w:szCs w:val="21"/>
              </w:rPr>
              <w:t>邱隘</w:t>
            </w:r>
            <w:proofErr w:type="gramEnd"/>
            <w:r w:rsidRPr="00823020">
              <w:rPr>
                <w:rFonts w:ascii="宋体" w:hAnsi="宋体" w:hint="eastAsia"/>
                <w:szCs w:val="21"/>
              </w:rPr>
              <w:t>、东柳</w:t>
            </w:r>
            <w:r>
              <w:rPr>
                <w:rFonts w:ascii="宋体" w:hAnsi="宋体" w:hint="eastAsia"/>
                <w:szCs w:val="21"/>
              </w:rPr>
              <w:t>分院</w:t>
            </w:r>
            <w:r w:rsidRPr="00823020">
              <w:rPr>
                <w:rFonts w:ascii="宋体" w:hAnsi="宋体" w:hint="eastAsia"/>
                <w:szCs w:val="21"/>
              </w:rPr>
              <w:t>）</w:t>
            </w:r>
          </w:p>
        </w:tc>
        <w:tc>
          <w:tcPr>
            <w:tcW w:w="992" w:type="dxa"/>
          </w:tcPr>
          <w:p w:rsidR="00EA1182" w:rsidRDefault="00EA1182" w:rsidP="006B0629">
            <w:pPr>
              <w:rPr>
                <w:rFonts w:ascii="宋体" w:hAnsi="宋体"/>
                <w:szCs w:val="21"/>
              </w:rPr>
            </w:pPr>
            <w:r>
              <w:rPr>
                <w:rFonts w:ascii="宋体" w:hAnsi="宋体" w:hint="eastAsia"/>
                <w:szCs w:val="21"/>
              </w:rPr>
              <w:t>2台</w:t>
            </w:r>
          </w:p>
          <w:p w:rsidR="00E77C08" w:rsidRPr="00823020" w:rsidRDefault="00E77C08" w:rsidP="00823020">
            <w:pPr>
              <w:rPr>
                <w:rFonts w:ascii="宋体" w:hAnsi="宋体"/>
                <w:szCs w:val="21"/>
              </w:rPr>
            </w:pPr>
          </w:p>
        </w:tc>
        <w:tc>
          <w:tcPr>
            <w:tcW w:w="4110" w:type="dxa"/>
          </w:tcPr>
          <w:p w:rsidR="00EA1182" w:rsidRPr="00823020" w:rsidRDefault="00EA1182" w:rsidP="00EA1182">
            <w:pPr>
              <w:pStyle w:val="a5"/>
              <w:ind w:leftChars="-1" w:left="-2" w:firstLineChars="0" w:firstLine="0"/>
              <w:rPr>
                <w:rFonts w:ascii="宋体" w:hAnsi="宋体"/>
                <w:sz w:val="18"/>
                <w:szCs w:val="18"/>
              </w:rPr>
            </w:pPr>
            <w:r w:rsidRPr="00823020">
              <w:rPr>
                <w:rFonts w:ascii="宋体" w:hAnsi="宋体" w:hint="eastAsia"/>
                <w:sz w:val="18"/>
                <w:szCs w:val="18"/>
              </w:rPr>
              <w:t>1、检验方法：形态学自动镜检与功能学自动检测相结合</w:t>
            </w:r>
          </w:p>
          <w:p w:rsidR="00EA1182" w:rsidRPr="00823020" w:rsidRDefault="00EA1182" w:rsidP="00EA1182">
            <w:pPr>
              <w:pStyle w:val="a5"/>
              <w:ind w:leftChars="-1" w:left="-2" w:firstLineChars="0" w:firstLine="0"/>
              <w:rPr>
                <w:rFonts w:ascii="宋体" w:hAnsi="宋体"/>
                <w:sz w:val="18"/>
                <w:szCs w:val="18"/>
              </w:rPr>
            </w:pPr>
            <w:r w:rsidRPr="00823020">
              <w:rPr>
                <w:rFonts w:ascii="宋体" w:hAnsi="宋体" w:hint="eastAsia"/>
                <w:sz w:val="18"/>
                <w:szCs w:val="18"/>
              </w:rPr>
              <w:t>2、检验项目：实现一次性完成镜检和生化检测项目，亦可只做镜检或生化检测</w:t>
            </w:r>
          </w:p>
          <w:p w:rsidR="003B4B5F" w:rsidRPr="00823020" w:rsidRDefault="00EA1182" w:rsidP="00EA1182">
            <w:pPr>
              <w:pStyle w:val="a5"/>
              <w:ind w:leftChars="-1" w:left="-2" w:firstLineChars="0" w:firstLine="0"/>
              <w:rPr>
                <w:rFonts w:ascii="宋体" w:hAnsi="宋体"/>
                <w:sz w:val="18"/>
                <w:szCs w:val="18"/>
              </w:rPr>
            </w:pPr>
            <w:r w:rsidRPr="00823020">
              <w:rPr>
                <w:rFonts w:ascii="宋体" w:hAnsi="宋体" w:hint="eastAsia"/>
                <w:sz w:val="18"/>
                <w:szCs w:val="18"/>
              </w:rPr>
              <w:t>3、样本处理方式：采用一次性独立计数板</w:t>
            </w:r>
          </w:p>
        </w:tc>
        <w:tc>
          <w:tcPr>
            <w:tcW w:w="1134" w:type="dxa"/>
          </w:tcPr>
          <w:p w:rsidR="00E77C08" w:rsidRPr="00EA1182" w:rsidRDefault="00C30D53" w:rsidP="00F97BB2">
            <w:pPr>
              <w:pStyle w:val="a5"/>
              <w:ind w:firstLineChars="0" w:firstLine="0"/>
              <w:rPr>
                <w:rFonts w:ascii="宋体" w:hAnsi="宋体"/>
                <w:szCs w:val="21"/>
              </w:rPr>
            </w:pPr>
            <w:r>
              <w:rPr>
                <w:rFonts w:ascii="宋体" w:hAnsi="宋体" w:hint="eastAsia"/>
                <w:szCs w:val="21"/>
              </w:rPr>
              <w:t>2万</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lastRenderedPageBreak/>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1518E6"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w:t>
      </w:r>
      <w:proofErr w:type="gramStart"/>
      <w:r w:rsidR="006103B4" w:rsidRPr="001518E6">
        <w:rPr>
          <w:rFonts w:asciiTheme="minorEastAsia" w:hAnsiTheme="minorEastAsia" w:cs="宋体"/>
          <w:kern w:val="0"/>
          <w:sz w:val="24"/>
          <w:szCs w:val="24"/>
        </w:rPr>
        <w:t>请符合</w:t>
      </w:r>
      <w:proofErr w:type="gramEnd"/>
      <w:r w:rsidR="006103B4" w:rsidRPr="001518E6">
        <w:rPr>
          <w:rFonts w:asciiTheme="minorEastAsia" w:hAnsiTheme="minorEastAsia" w:cs="宋体"/>
          <w:kern w:val="0"/>
          <w:sz w:val="24"/>
          <w:szCs w:val="24"/>
        </w:rPr>
        <w:t>资格的投标人到宁波大学附属人民医院采购中心</w:t>
      </w:r>
      <w:r w:rsidR="008573FB"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sidR="001518E6">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1518E6">
        <w:rPr>
          <w:rFonts w:asciiTheme="minorEastAsia" w:hAnsiTheme="minorEastAsia" w:cs="宋体" w:hint="eastAsia"/>
          <w:kern w:val="0"/>
          <w:sz w:val="24"/>
          <w:szCs w:val="24"/>
        </w:rPr>
        <w:t>8</w:t>
      </w:r>
      <w:r w:rsidRPr="001518E6">
        <w:rPr>
          <w:rFonts w:asciiTheme="minorEastAsia" w:hAnsiTheme="minorEastAsia" w:cs="宋体"/>
          <w:kern w:val="0"/>
          <w:sz w:val="24"/>
          <w:szCs w:val="24"/>
        </w:rPr>
        <w:t>月</w:t>
      </w:r>
      <w:r w:rsidR="001518E6">
        <w:rPr>
          <w:rFonts w:asciiTheme="minorEastAsia" w:hAnsiTheme="minorEastAsia" w:cs="宋体" w:hint="eastAsia"/>
          <w:kern w:val="0"/>
          <w:sz w:val="24"/>
          <w:szCs w:val="24"/>
        </w:rPr>
        <w:t>21</w:t>
      </w:r>
      <w:r w:rsidRPr="001518E6">
        <w:rPr>
          <w:rFonts w:asciiTheme="minorEastAsia" w:hAnsiTheme="minorEastAsia" w:cs="宋体"/>
          <w:kern w:val="0"/>
          <w:sz w:val="24"/>
          <w:szCs w:val="24"/>
        </w:rPr>
        <w:t>日</w:t>
      </w:r>
      <w:r w:rsidR="001518E6">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p>
    <w:p w:rsidR="00201A0C" w:rsidRPr="001518E6" w:rsidRDefault="00201A0C" w:rsidP="00201A0C">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1518E6">
        <w:rPr>
          <w:rFonts w:asciiTheme="minorEastAsia" w:hAnsiTheme="minorEastAsia" w:cs="宋体" w:hint="eastAsia"/>
          <w:kern w:val="0"/>
          <w:sz w:val="24"/>
          <w:szCs w:val="24"/>
        </w:rPr>
        <w:t>8</w:t>
      </w:r>
      <w:r w:rsidRPr="001518E6">
        <w:rPr>
          <w:rFonts w:asciiTheme="minorEastAsia" w:hAnsiTheme="minorEastAsia" w:cs="宋体"/>
          <w:kern w:val="0"/>
          <w:sz w:val="24"/>
          <w:szCs w:val="24"/>
        </w:rPr>
        <w:t>月</w:t>
      </w:r>
      <w:r w:rsidR="001D28BA" w:rsidRPr="001518E6">
        <w:rPr>
          <w:rFonts w:asciiTheme="minorEastAsia" w:hAnsiTheme="minorEastAsia" w:cs="宋体" w:hint="eastAsia"/>
          <w:kern w:val="0"/>
          <w:sz w:val="24"/>
          <w:szCs w:val="24"/>
        </w:rPr>
        <w:t>2</w:t>
      </w:r>
      <w:r w:rsidR="001518E6">
        <w:rPr>
          <w:rFonts w:asciiTheme="minorEastAsia" w:hAnsiTheme="minorEastAsia" w:cs="宋体" w:hint="eastAsia"/>
          <w:kern w:val="0"/>
          <w:sz w:val="24"/>
          <w:szCs w:val="24"/>
        </w:rPr>
        <w:t>2</w:t>
      </w:r>
      <w:r w:rsidRPr="001518E6">
        <w:rPr>
          <w:rFonts w:asciiTheme="minorEastAsia" w:hAnsiTheme="minorEastAsia" w:cs="宋体"/>
          <w:kern w:val="0"/>
          <w:sz w:val="24"/>
          <w:szCs w:val="24"/>
        </w:rPr>
        <w:t>日</w:t>
      </w:r>
      <w:r w:rsidR="001D28BA" w:rsidRPr="001518E6">
        <w:rPr>
          <w:rFonts w:asciiTheme="minorEastAsia" w:hAnsiTheme="minorEastAsia" w:cs="宋体" w:hint="eastAsia"/>
          <w:kern w:val="0"/>
          <w:sz w:val="24"/>
          <w:szCs w:val="24"/>
        </w:rPr>
        <w:t>9</w:t>
      </w:r>
      <w:r w:rsidR="003152A4" w:rsidRPr="001518E6">
        <w:rPr>
          <w:rFonts w:asciiTheme="minorEastAsia" w:hAnsiTheme="minorEastAsia" w:cs="宋体" w:hint="eastAsia"/>
          <w:kern w:val="0"/>
          <w:sz w:val="24"/>
          <w:szCs w:val="24"/>
        </w:rPr>
        <w:t>时</w:t>
      </w:r>
      <w:r w:rsidRPr="001518E6">
        <w:rPr>
          <w:rFonts w:asciiTheme="minorEastAsia" w:hAnsiTheme="minorEastAsia" w:cs="宋体"/>
          <w:kern w:val="0"/>
          <w:sz w:val="24"/>
          <w:szCs w:val="24"/>
        </w:rPr>
        <w:t>，地点：</w:t>
      </w:r>
      <w:r w:rsidR="005136AA" w:rsidRPr="001518E6">
        <w:rPr>
          <w:rFonts w:asciiTheme="minorEastAsia" w:hAnsiTheme="minorEastAsia" w:cs="宋体" w:hint="eastAsia"/>
          <w:kern w:val="0"/>
          <w:sz w:val="24"/>
          <w:szCs w:val="24"/>
        </w:rPr>
        <w:t>宁波市</w:t>
      </w:r>
      <w:r w:rsidR="001451F4" w:rsidRPr="001518E6">
        <w:rPr>
          <w:rFonts w:asciiTheme="minorEastAsia" w:hAnsiTheme="minorEastAsia" w:cs="宋体" w:hint="eastAsia"/>
          <w:kern w:val="0"/>
          <w:sz w:val="24"/>
          <w:szCs w:val="24"/>
        </w:rPr>
        <w:t>百丈东路251号，宁波大学附属人民医院</w:t>
      </w:r>
      <w:r w:rsidRPr="001518E6">
        <w:rPr>
          <w:rFonts w:asciiTheme="minorEastAsia" w:hAnsiTheme="minorEastAsia" w:cs="宋体"/>
          <w:kern w:val="0"/>
          <w:sz w:val="24"/>
          <w:szCs w:val="24"/>
        </w:rPr>
        <w:t>16号楼</w:t>
      </w:r>
      <w:r w:rsidR="001768E2" w:rsidRPr="001518E6">
        <w:rPr>
          <w:rFonts w:asciiTheme="minorEastAsia" w:hAnsiTheme="minorEastAsia" w:cs="宋体" w:hint="eastAsia"/>
          <w:kern w:val="0"/>
          <w:sz w:val="24"/>
          <w:szCs w:val="24"/>
        </w:rPr>
        <w:t>2</w:t>
      </w:r>
      <w:r w:rsidR="00B72526" w:rsidRPr="001518E6">
        <w:rPr>
          <w:rFonts w:asciiTheme="minorEastAsia" w:hAnsiTheme="minorEastAsia" w:cs="宋体" w:hint="eastAsia"/>
          <w:kern w:val="0"/>
          <w:sz w:val="24"/>
          <w:szCs w:val="24"/>
        </w:rPr>
        <w:t>楼</w:t>
      </w:r>
      <w:r w:rsidR="001768E2" w:rsidRPr="001518E6">
        <w:rPr>
          <w:rFonts w:asciiTheme="minorEastAsia" w:hAnsiTheme="minorEastAsia" w:cs="宋体" w:hint="eastAsia"/>
          <w:kern w:val="0"/>
          <w:sz w:val="24"/>
          <w:szCs w:val="24"/>
        </w:rPr>
        <w:t>218</w:t>
      </w:r>
      <w:r w:rsidRPr="001518E6">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6103B4" w:rsidRPr="00823020">
        <w:rPr>
          <w:rFonts w:asciiTheme="minorEastAsia" w:hAnsiTheme="minorEastAsia" w:cs="宋体" w:hint="eastAsia"/>
          <w:kern w:val="0"/>
          <w:sz w:val="24"/>
          <w:szCs w:val="24"/>
        </w:rPr>
        <w:t>5</w:t>
      </w:r>
      <w:r w:rsidRPr="00823020">
        <w:rPr>
          <w:rFonts w:asciiTheme="minorEastAsia" w:hAnsiTheme="minorEastAsia" w:cs="宋体"/>
          <w:kern w:val="0"/>
          <w:sz w:val="24"/>
          <w:szCs w:val="24"/>
        </w:rPr>
        <w:t>年</w:t>
      </w:r>
      <w:r w:rsidR="00823020" w:rsidRPr="00823020">
        <w:rPr>
          <w:rFonts w:asciiTheme="minorEastAsia" w:hAnsiTheme="minorEastAsia" w:cs="宋体" w:hint="eastAsia"/>
          <w:kern w:val="0"/>
          <w:sz w:val="24"/>
          <w:szCs w:val="24"/>
        </w:rPr>
        <w:t>8</w:t>
      </w:r>
      <w:r w:rsidRPr="00823020">
        <w:rPr>
          <w:rFonts w:asciiTheme="minorEastAsia" w:hAnsiTheme="minorEastAsia" w:cs="宋体"/>
          <w:kern w:val="0"/>
          <w:sz w:val="24"/>
          <w:szCs w:val="24"/>
        </w:rPr>
        <w:t>月</w:t>
      </w:r>
      <w:r w:rsidR="00823020" w:rsidRPr="00823020">
        <w:rPr>
          <w:rFonts w:asciiTheme="minorEastAsia" w:hAnsiTheme="minorEastAsia" w:cs="宋体" w:hint="eastAsia"/>
          <w:kern w:val="0"/>
          <w:sz w:val="24"/>
          <w:szCs w:val="24"/>
        </w:rPr>
        <w:t>14</w:t>
      </w:r>
      <w:r w:rsidRPr="00823020">
        <w:rPr>
          <w:rFonts w:asciiTheme="minorEastAsia" w:hAnsiTheme="minorEastAsia" w:cs="宋体"/>
          <w:kern w:val="0"/>
          <w:sz w:val="24"/>
          <w:szCs w:val="24"/>
        </w:rPr>
        <w:t>日</w:t>
      </w:r>
    </w:p>
    <w:p w:rsidR="005B50DF" w:rsidRDefault="005B50DF" w:rsidP="00803D10">
      <w:pPr>
        <w:rPr>
          <w:b/>
          <w:noProof/>
          <w:sz w:val="18"/>
          <w:szCs w:val="18"/>
        </w:rPr>
      </w:pPr>
    </w:p>
    <w:p w:rsidR="00EC6B2C" w:rsidRPr="00C866C1" w:rsidRDefault="00EC6B2C" w:rsidP="00803D10">
      <w:pPr>
        <w:rPr>
          <w:b/>
          <w:sz w:val="18"/>
          <w:szCs w:val="18"/>
        </w:rPr>
      </w:pPr>
    </w:p>
    <w:p w:rsidR="00803D10" w:rsidRPr="00803D10" w:rsidRDefault="00803D10" w:rsidP="00803D10">
      <w:pPr>
        <w:rPr>
          <w:sz w:val="18"/>
          <w:szCs w:val="18"/>
        </w:rPr>
      </w:pPr>
      <w:r w:rsidRPr="00803D10">
        <w:rPr>
          <w:rFonts w:asciiTheme="minorEastAsia" w:hAnsiTheme="minorEastAsia" w:cs="宋体" w:hint="eastAsia"/>
          <w:b/>
          <w:kern w:val="0"/>
          <w:sz w:val="18"/>
          <w:szCs w:val="18"/>
        </w:rPr>
        <w:t>项目</w:t>
      </w:r>
      <w:r w:rsidR="00C55D3A">
        <w:rPr>
          <w:rFonts w:asciiTheme="minorEastAsia" w:hAnsiTheme="minorEastAsia" w:cs="宋体" w:hint="eastAsia"/>
          <w:b/>
          <w:kern w:val="0"/>
          <w:sz w:val="18"/>
          <w:szCs w:val="18"/>
        </w:rPr>
        <w:t>1</w:t>
      </w:r>
      <w:r w:rsidR="002B1072">
        <w:rPr>
          <w:rFonts w:asciiTheme="minorEastAsia" w:hAnsiTheme="minorEastAsia" w:cs="宋体" w:hint="eastAsia"/>
          <w:b/>
          <w:kern w:val="0"/>
          <w:sz w:val="18"/>
          <w:szCs w:val="18"/>
        </w:rPr>
        <w:t>、</w:t>
      </w:r>
      <w:r w:rsidR="00FA3D54">
        <w:rPr>
          <w:rFonts w:asciiTheme="minorEastAsia" w:hAnsiTheme="minorEastAsia" w:cs="宋体" w:hint="eastAsia"/>
          <w:b/>
          <w:kern w:val="0"/>
          <w:sz w:val="18"/>
          <w:szCs w:val="18"/>
        </w:rPr>
        <w:t>2</w:t>
      </w:r>
      <w:r w:rsidRPr="00803D10">
        <w:rPr>
          <w:rFonts w:asciiTheme="minorEastAsia" w:hAnsiTheme="minorEastAsia" w:cs="宋体" w:hint="eastAsia"/>
          <w:b/>
          <w:kern w:val="0"/>
          <w:sz w:val="18"/>
          <w:szCs w:val="18"/>
        </w:rPr>
        <w:t>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sidR="0062039A">
              <w:rPr>
                <w:rFonts w:asciiTheme="minorEastAsia" w:hAnsiTheme="minorEastAsia" w:cs="宋体" w:hint="eastAsia"/>
                <w:sz w:val="18"/>
                <w:szCs w:val="18"/>
              </w:rPr>
              <w:t>2</w:t>
            </w:r>
            <w:r w:rsidR="006103B4">
              <w:rPr>
                <w:rFonts w:asciiTheme="minorEastAsia" w:hAnsiTheme="minorEastAsia" w:cs="宋体" w:hint="eastAsia"/>
                <w:sz w:val="18"/>
                <w:szCs w:val="18"/>
              </w:rPr>
              <w:t>2</w:t>
            </w:r>
            <w:r w:rsidRPr="00803D10">
              <w:rPr>
                <w:rFonts w:asciiTheme="minorEastAsia" w:hAnsiTheme="minorEastAsia" w:cs="宋体" w:hint="eastAsia"/>
                <w:sz w:val="18"/>
                <w:szCs w:val="18"/>
              </w:rPr>
              <w:t>年1月1日(以合同签订日期为准）以来，</w:t>
            </w:r>
            <w:r w:rsidR="008139C4">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62039A" w:rsidP="0062039A">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00803D10" w:rsidRPr="00803D10">
              <w:rPr>
                <w:rFonts w:asciiTheme="minorEastAsia" w:hAnsiTheme="minorEastAsia" w:cs="宋体" w:hint="eastAsia"/>
                <w:sz w:val="18"/>
                <w:szCs w:val="18"/>
              </w:rPr>
              <w:t>。</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8D0D2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8D0D20">
              <w:rPr>
                <w:rFonts w:asciiTheme="minorEastAsia" w:hAnsiTheme="minorEastAsia" w:hint="eastAsia"/>
                <w:color w:val="000000"/>
                <w:sz w:val="18"/>
                <w:szCs w:val="18"/>
              </w:rPr>
              <w:t>4</w:t>
            </w:r>
            <w:r w:rsidR="00E16978">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w:t>
            </w:r>
            <w:r w:rsidR="00F671CA">
              <w:rPr>
                <w:rFonts w:asciiTheme="minorEastAsia" w:hAnsiTheme="minorEastAsia" w:hint="eastAsia"/>
                <w:sz w:val="18"/>
                <w:szCs w:val="18"/>
              </w:rPr>
              <w:t>15</w:t>
            </w:r>
            <w:r w:rsidRPr="00803D10">
              <w:rPr>
                <w:rFonts w:asciiTheme="minorEastAsia" w:hAnsiTheme="minorEastAsia" w:hint="eastAsia"/>
                <w:sz w:val="18"/>
                <w:szCs w:val="18"/>
              </w:rPr>
              <w:t>分）：</w:t>
            </w:r>
          </w:p>
          <w:p w:rsidR="00803D10" w:rsidRPr="00803D10" w:rsidRDefault="00803D10" w:rsidP="008C3B0C">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sidR="008C3B0C">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sidR="008C3B0C">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sidR="00F671CA">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sidR="00B42770">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B42770" w:rsidP="00E81BA2">
            <w:pPr>
              <w:rPr>
                <w:rFonts w:asciiTheme="minorEastAsia" w:hAnsiTheme="minorEastAsia"/>
                <w:color w:val="000000"/>
                <w:sz w:val="18"/>
                <w:szCs w:val="18"/>
              </w:rPr>
            </w:pPr>
            <w:r>
              <w:rPr>
                <w:rFonts w:asciiTheme="minorEastAsia" w:hAnsiTheme="minorEastAsia" w:hint="eastAsia"/>
                <w:color w:val="000000"/>
                <w:sz w:val="18"/>
                <w:szCs w:val="18"/>
              </w:rPr>
              <w:t>性能</w:t>
            </w:r>
            <w:r w:rsidR="00803D10" w:rsidRPr="00803D10">
              <w:rPr>
                <w:rFonts w:asciiTheme="minorEastAsia" w:hAnsiTheme="minorEastAsia" w:hint="eastAsia"/>
                <w:color w:val="000000"/>
                <w:sz w:val="18"/>
                <w:szCs w:val="18"/>
              </w:rPr>
              <w:t>先进性（</w:t>
            </w:r>
            <w:r w:rsidR="00F671CA">
              <w:rPr>
                <w:rFonts w:asciiTheme="minorEastAsia" w:hAnsiTheme="minorEastAsia" w:hint="eastAsia"/>
                <w:color w:val="000000"/>
                <w:sz w:val="18"/>
                <w:szCs w:val="18"/>
              </w:rPr>
              <w:t>10</w:t>
            </w:r>
            <w:r w:rsidR="00803D10"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sidR="008C3B0C">
              <w:rPr>
                <w:rFonts w:asciiTheme="minorEastAsia" w:hAnsiTheme="minorEastAsia" w:hint="eastAsia"/>
                <w:color w:val="000000"/>
                <w:sz w:val="18"/>
                <w:szCs w:val="18"/>
              </w:rPr>
              <w:t>品牌、</w:t>
            </w:r>
            <w:r w:rsidR="00B42770">
              <w:rPr>
                <w:rFonts w:asciiTheme="minorEastAsia" w:hAnsiTheme="minorEastAsia" w:hint="eastAsia"/>
                <w:color w:val="000000"/>
                <w:sz w:val="18"/>
                <w:szCs w:val="18"/>
              </w:rPr>
              <w:t>性能</w:t>
            </w:r>
            <w:r w:rsidR="008C3B0C">
              <w:rPr>
                <w:rFonts w:asciiTheme="minorEastAsia" w:hAnsiTheme="minorEastAsia" w:hint="eastAsia"/>
                <w:color w:val="000000"/>
                <w:sz w:val="18"/>
                <w:szCs w:val="18"/>
              </w:rPr>
              <w:t>在同类产品中的</w:t>
            </w:r>
            <w:r w:rsidRPr="00803D10">
              <w:rPr>
                <w:rFonts w:asciiTheme="minorEastAsia" w:hAnsiTheme="minorEastAsia" w:hint="eastAsia"/>
                <w:color w:val="000000"/>
                <w:sz w:val="18"/>
                <w:szCs w:val="18"/>
              </w:rPr>
              <w:t>先进性进行评定，满分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924C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sidR="00E924C2">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62039A" w:rsidRPr="00803D10" w:rsidTr="0062039A">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039A" w:rsidRPr="00803D10" w:rsidRDefault="0062039A"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D0D20" w:rsidRPr="008D0D20" w:rsidRDefault="008D0D20" w:rsidP="008D0D2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62039A" w:rsidRPr="00803D10" w:rsidRDefault="008D0D20" w:rsidP="00E924C2">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sidR="00E924C2">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803D10" w:rsidRPr="00803D10" w:rsidRDefault="00803D10" w:rsidP="00E924C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sidR="00E924C2">
              <w:rPr>
                <w:rFonts w:asciiTheme="minorEastAsia" w:hAnsiTheme="minorEastAsia" w:hint="eastAsia"/>
                <w:sz w:val="18"/>
                <w:szCs w:val="18"/>
              </w:rPr>
              <w:t>2</w:t>
            </w:r>
            <w:r w:rsidRPr="00803D10">
              <w:rPr>
                <w:rFonts w:asciiTheme="minorEastAsia" w:hAnsiTheme="minorEastAsia" w:hint="eastAsia"/>
                <w:sz w:val="18"/>
                <w:szCs w:val="18"/>
              </w:rPr>
              <w:t>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1451F4">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sidR="001451F4">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AD5D35" w:rsidP="001451F4">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sidR="00803D10" w:rsidRPr="00803D10">
              <w:rPr>
                <w:rFonts w:asciiTheme="minorEastAsia" w:hAnsiTheme="minorEastAsia" w:hint="eastAsia"/>
                <w:color w:val="000000"/>
                <w:sz w:val="18"/>
                <w:szCs w:val="18"/>
              </w:rPr>
              <w:t>实质上优于招标文件的承诺和有价值的建议由评委评定。满分</w:t>
            </w:r>
            <w:r w:rsidR="001451F4">
              <w:rPr>
                <w:rFonts w:asciiTheme="minorEastAsia" w:hAnsiTheme="minorEastAsia" w:hint="eastAsia"/>
                <w:color w:val="000000"/>
                <w:sz w:val="18"/>
                <w:szCs w:val="18"/>
              </w:rPr>
              <w:t>5</w:t>
            </w:r>
            <w:r w:rsidR="00803D10" w:rsidRPr="00803D10">
              <w:rPr>
                <w:rFonts w:asciiTheme="minorEastAsia" w:hAnsiTheme="minorEastAsia" w:hint="eastAsia"/>
                <w:color w:val="000000"/>
                <w:sz w:val="18"/>
                <w:szCs w:val="18"/>
              </w:rPr>
              <w:t>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sz w:val="18"/>
          <w:szCs w:val="18"/>
        </w:rPr>
      </w:pPr>
    </w:p>
    <w:p w:rsidR="00C55D3A" w:rsidRDefault="00C55D3A" w:rsidP="00386AD3">
      <w:pPr>
        <w:pStyle w:val="a5"/>
        <w:ind w:firstLineChars="0" w:firstLine="0"/>
        <w:rPr>
          <w:rFonts w:asciiTheme="minorEastAsia" w:hAnsiTheme="minorEastAsia"/>
          <w:sz w:val="18"/>
          <w:szCs w:val="18"/>
        </w:rPr>
      </w:pPr>
    </w:p>
    <w:p w:rsidR="00C55D3A" w:rsidRPr="00803D10" w:rsidRDefault="00C55D3A" w:rsidP="00C55D3A">
      <w:pPr>
        <w:rPr>
          <w:sz w:val="18"/>
          <w:szCs w:val="18"/>
        </w:rPr>
      </w:pPr>
      <w:r w:rsidRPr="00803D10">
        <w:rPr>
          <w:rFonts w:asciiTheme="minorEastAsia" w:hAnsiTheme="minorEastAsia" w:cs="宋体" w:hint="eastAsia"/>
          <w:b/>
          <w:kern w:val="0"/>
          <w:sz w:val="18"/>
          <w:szCs w:val="18"/>
        </w:rPr>
        <w:t>项目</w:t>
      </w:r>
      <w:r w:rsidR="00FA3D54">
        <w:rPr>
          <w:rFonts w:asciiTheme="minorEastAsia" w:hAnsiTheme="minorEastAsia" w:cs="宋体" w:hint="eastAsia"/>
          <w:b/>
          <w:kern w:val="0"/>
          <w:sz w:val="18"/>
          <w:szCs w:val="18"/>
        </w:rPr>
        <w:t>3</w:t>
      </w:r>
      <w:r w:rsidRPr="00803D10">
        <w:rPr>
          <w:rFonts w:asciiTheme="minorEastAsia" w:hAnsiTheme="minorEastAsia" w:cs="宋体" w:hint="eastAsia"/>
          <w:b/>
          <w:kern w:val="0"/>
          <w:sz w:val="18"/>
          <w:szCs w:val="18"/>
        </w:rPr>
        <w:t>评分表</w:t>
      </w:r>
      <w:r>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2B1072" w:rsidRPr="00803D10" w:rsidTr="000B36AE">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2B1072" w:rsidRPr="00803D10" w:rsidRDefault="002B1072" w:rsidP="000B36AE">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2B1072" w:rsidRPr="00803D10" w:rsidTr="00EB11E8">
        <w:trPr>
          <w:trHeight w:val="1312"/>
        </w:trPr>
        <w:tc>
          <w:tcPr>
            <w:tcW w:w="1384" w:type="dxa"/>
            <w:vMerge w:val="restart"/>
            <w:tcBorders>
              <w:top w:val="single" w:sz="4" w:space="0" w:color="auto"/>
              <w:left w:val="single" w:sz="4" w:space="0" w:color="auto"/>
              <w:right w:val="single" w:sz="4" w:space="0" w:color="auto"/>
            </w:tcBorders>
            <w:vAlign w:val="center"/>
            <w:hideMark/>
          </w:tcPr>
          <w:p w:rsidR="002B1072" w:rsidRPr="00803D10" w:rsidRDefault="002B1072" w:rsidP="000B36AE">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2B1072" w:rsidRPr="00803D10" w:rsidRDefault="002B1072" w:rsidP="000B36AE">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2B1072" w:rsidRDefault="002B1072" w:rsidP="000B36AE">
            <w:pPr>
              <w:tabs>
                <w:tab w:val="left" w:pos="0"/>
              </w:tabs>
              <w:rPr>
                <w:rFonts w:asciiTheme="minorEastAsia" w:hAnsiTheme="minorEastAsia" w:cs="宋体"/>
                <w:b/>
                <w:bCs/>
                <w:sz w:val="18"/>
                <w:szCs w:val="18"/>
              </w:rPr>
            </w:pPr>
            <w:r w:rsidRPr="002B1072">
              <w:rPr>
                <w:rFonts w:asciiTheme="minorEastAsia" w:hAnsiTheme="minorEastAsia" w:cs="宋体" w:hint="eastAsia"/>
                <w:b/>
                <w:bCs/>
                <w:sz w:val="18"/>
                <w:szCs w:val="18"/>
              </w:rPr>
              <w:t>设备价格分</w:t>
            </w:r>
            <w:r>
              <w:rPr>
                <w:rFonts w:asciiTheme="minorEastAsia" w:hAnsiTheme="minorEastAsia" w:cs="宋体" w:hint="eastAsia"/>
                <w:b/>
                <w:bCs/>
                <w:sz w:val="18"/>
                <w:szCs w:val="18"/>
              </w:rPr>
              <w:t>（</w:t>
            </w:r>
            <w:r w:rsidR="00FA3D54">
              <w:rPr>
                <w:rFonts w:asciiTheme="minorEastAsia" w:hAnsiTheme="minorEastAsia" w:cs="宋体" w:hint="eastAsia"/>
                <w:b/>
                <w:bCs/>
                <w:sz w:val="18"/>
                <w:szCs w:val="18"/>
              </w:rPr>
              <w:t>5</w:t>
            </w:r>
            <w:r>
              <w:rPr>
                <w:rFonts w:asciiTheme="minorEastAsia" w:hAnsiTheme="minorEastAsia" w:cs="宋体" w:hint="eastAsia"/>
                <w:b/>
                <w:bCs/>
                <w:sz w:val="18"/>
                <w:szCs w:val="18"/>
              </w:rPr>
              <w:t>分）</w:t>
            </w:r>
            <w:r w:rsidRPr="002B1072">
              <w:rPr>
                <w:rFonts w:asciiTheme="minorEastAsia" w:hAnsiTheme="minorEastAsia" w:cs="宋体" w:hint="eastAsia"/>
                <w:b/>
                <w:bCs/>
                <w:sz w:val="18"/>
                <w:szCs w:val="18"/>
              </w:rPr>
              <w:t>：</w:t>
            </w:r>
          </w:p>
          <w:p w:rsidR="002B1072" w:rsidRPr="00803D10" w:rsidRDefault="002B1072" w:rsidP="000B36AE">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2B1072" w:rsidRPr="00803D10" w:rsidRDefault="002B1072" w:rsidP="000B36AE">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sidR="00FA3D54">
              <w:rPr>
                <w:rFonts w:asciiTheme="minorEastAsia" w:hAnsiTheme="minorEastAsia" w:cs="宋体" w:hint="eastAsia"/>
                <w:bCs/>
                <w:sz w:val="18"/>
                <w:szCs w:val="18"/>
              </w:rPr>
              <w:t>5</w:t>
            </w:r>
            <w:r w:rsidRPr="00803D10">
              <w:rPr>
                <w:rFonts w:asciiTheme="minorEastAsia" w:hAnsiTheme="minorEastAsia" w:cs="宋体" w:hint="eastAsia"/>
                <w:bCs/>
                <w:sz w:val="18"/>
                <w:szCs w:val="18"/>
              </w:rPr>
              <w:t>分。</w:t>
            </w:r>
          </w:p>
          <w:p w:rsidR="002B1072" w:rsidRPr="00803D10" w:rsidRDefault="002B1072" w:rsidP="000B36AE">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2B1072" w:rsidRPr="00803D10" w:rsidRDefault="002B1072" w:rsidP="000B36AE">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w:t>
            </w:r>
            <w:r w:rsidR="00FA3D54">
              <w:rPr>
                <w:rFonts w:asciiTheme="minorEastAsia" w:hAnsiTheme="minorEastAsia" w:cs="宋体" w:hint="eastAsia"/>
                <w:bCs/>
                <w:sz w:val="18"/>
                <w:szCs w:val="18"/>
              </w:rPr>
              <w:t>5</w:t>
            </w:r>
            <w:r w:rsidRPr="00803D10">
              <w:rPr>
                <w:rFonts w:asciiTheme="minorEastAsia" w:hAnsiTheme="minorEastAsia" w:cs="宋体" w:hint="eastAsia"/>
                <w:bCs/>
                <w:sz w:val="18"/>
                <w:szCs w:val="18"/>
              </w:rPr>
              <w:t>％×100。</w:t>
            </w:r>
          </w:p>
          <w:p w:rsidR="002B1072" w:rsidRPr="00803D10" w:rsidRDefault="002B1072" w:rsidP="000B36AE">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2B1072" w:rsidRPr="00803D10" w:rsidRDefault="002B1072" w:rsidP="000B36AE">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2B1072" w:rsidRPr="00803D10" w:rsidTr="00EB11E8">
        <w:trPr>
          <w:trHeight w:val="1312"/>
        </w:trPr>
        <w:tc>
          <w:tcPr>
            <w:tcW w:w="1384" w:type="dxa"/>
            <w:vMerge/>
            <w:tcBorders>
              <w:left w:val="single" w:sz="4" w:space="0" w:color="auto"/>
              <w:bottom w:val="single" w:sz="4" w:space="0" w:color="auto"/>
              <w:right w:val="single" w:sz="4" w:space="0" w:color="auto"/>
            </w:tcBorders>
            <w:vAlign w:val="center"/>
            <w:hideMark/>
          </w:tcPr>
          <w:p w:rsidR="002B1072" w:rsidRPr="00803D10" w:rsidRDefault="002B1072" w:rsidP="000B36AE">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2B1072" w:rsidRDefault="002B1072" w:rsidP="000B36AE">
            <w:pPr>
              <w:tabs>
                <w:tab w:val="left" w:pos="0"/>
              </w:tabs>
              <w:rPr>
                <w:rFonts w:asciiTheme="minorEastAsia" w:hAnsiTheme="minorEastAsia" w:cs="宋体"/>
                <w:b/>
                <w:bCs/>
                <w:sz w:val="18"/>
                <w:szCs w:val="18"/>
              </w:rPr>
            </w:pPr>
            <w:r w:rsidRPr="002B1072">
              <w:rPr>
                <w:rFonts w:asciiTheme="minorEastAsia" w:hAnsiTheme="minorEastAsia" w:cs="宋体" w:hint="eastAsia"/>
                <w:b/>
                <w:bCs/>
                <w:sz w:val="18"/>
                <w:szCs w:val="18"/>
              </w:rPr>
              <w:t>试剂耗材价格分（2</w:t>
            </w:r>
            <w:r w:rsidR="00FA3D54">
              <w:rPr>
                <w:rFonts w:asciiTheme="minorEastAsia" w:hAnsiTheme="minorEastAsia" w:cs="宋体" w:hint="eastAsia"/>
                <w:b/>
                <w:bCs/>
                <w:sz w:val="18"/>
                <w:szCs w:val="18"/>
              </w:rPr>
              <w:t>5</w:t>
            </w:r>
            <w:r w:rsidRPr="002B1072">
              <w:rPr>
                <w:rFonts w:asciiTheme="minorEastAsia" w:hAnsiTheme="minorEastAsia" w:cs="宋体" w:hint="eastAsia"/>
                <w:b/>
                <w:bCs/>
                <w:sz w:val="18"/>
                <w:szCs w:val="18"/>
              </w:rPr>
              <w:t>分）：</w:t>
            </w:r>
          </w:p>
          <w:p w:rsidR="002B1072" w:rsidRPr="00803D10" w:rsidRDefault="002B1072" w:rsidP="002B107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2B1072" w:rsidRPr="00803D10" w:rsidRDefault="002B1072" w:rsidP="002B107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Pr>
                <w:rFonts w:asciiTheme="minorEastAsia" w:hAnsiTheme="minorEastAsia" w:cs="宋体" w:hint="eastAsia"/>
                <w:bCs/>
                <w:sz w:val="18"/>
                <w:szCs w:val="18"/>
              </w:rPr>
              <w:t>2</w:t>
            </w:r>
            <w:r w:rsidR="00FA3D54">
              <w:rPr>
                <w:rFonts w:asciiTheme="minorEastAsia" w:hAnsiTheme="minorEastAsia" w:cs="宋体" w:hint="eastAsia"/>
                <w:bCs/>
                <w:sz w:val="18"/>
                <w:szCs w:val="18"/>
              </w:rPr>
              <w:t>5</w:t>
            </w:r>
            <w:r w:rsidRPr="00803D10">
              <w:rPr>
                <w:rFonts w:asciiTheme="minorEastAsia" w:hAnsiTheme="minorEastAsia" w:cs="宋体" w:hint="eastAsia"/>
                <w:bCs/>
                <w:sz w:val="18"/>
                <w:szCs w:val="18"/>
              </w:rPr>
              <w:t>分。</w:t>
            </w:r>
          </w:p>
          <w:p w:rsidR="002B1072" w:rsidRPr="00803D10" w:rsidRDefault="002B1072" w:rsidP="002B107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2B1072" w:rsidRPr="00803D10" w:rsidRDefault="002B1072" w:rsidP="002B107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w:t>
            </w:r>
            <w:r>
              <w:rPr>
                <w:rFonts w:asciiTheme="minorEastAsia" w:hAnsiTheme="minorEastAsia" w:cs="宋体" w:hint="eastAsia"/>
                <w:bCs/>
                <w:sz w:val="18"/>
                <w:szCs w:val="18"/>
              </w:rPr>
              <w:t>2</w:t>
            </w:r>
            <w:r w:rsidR="00FA3D54">
              <w:rPr>
                <w:rFonts w:asciiTheme="minorEastAsia" w:hAnsiTheme="minorEastAsia" w:cs="宋体" w:hint="eastAsia"/>
                <w:bCs/>
                <w:sz w:val="18"/>
                <w:szCs w:val="18"/>
              </w:rPr>
              <w:t>5</w:t>
            </w:r>
            <w:r w:rsidRPr="00803D10">
              <w:rPr>
                <w:rFonts w:asciiTheme="minorEastAsia" w:hAnsiTheme="minorEastAsia" w:cs="宋体" w:hint="eastAsia"/>
                <w:bCs/>
                <w:sz w:val="18"/>
                <w:szCs w:val="18"/>
              </w:rPr>
              <w:t>％×100。</w:t>
            </w:r>
          </w:p>
          <w:p w:rsidR="002B1072" w:rsidRPr="00803D10" w:rsidRDefault="002B1072" w:rsidP="002B107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2B1072" w:rsidRPr="00803D10" w:rsidRDefault="002B1072" w:rsidP="002B1072">
            <w:pPr>
              <w:tabs>
                <w:tab w:val="left" w:pos="0"/>
              </w:tabs>
              <w:rPr>
                <w:rFonts w:asciiTheme="minorEastAsia" w:hAnsiTheme="minorEastAsia" w:cs="宋体"/>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2B1072" w:rsidRPr="00803D10" w:rsidTr="000B36AE">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803D10">
              <w:rPr>
                <w:rFonts w:asciiTheme="minorEastAsia" w:hAnsiTheme="minorEastAsia" w:cs="宋体" w:hint="eastAsia"/>
                <w:sz w:val="18"/>
                <w:szCs w:val="18"/>
              </w:rPr>
              <w:t>销售业绩进行评定，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2B1072" w:rsidRPr="00803D10" w:rsidRDefault="002B1072" w:rsidP="000B36AE">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2B1072" w:rsidRPr="00803D10" w:rsidTr="00FA3D54">
        <w:trPr>
          <w:trHeight w:val="774"/>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2B1072" w:rsidRPr="00803D10" w:rsidRDefault="002B1072" w:rsidP="000B36AE">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45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rPr>
                <w:rFonts w:asciiTheme="minorEastAsia" w:hAnsiTheme="minorEastAsia"/>
                <w:sz w:val="18"/>
                <w:szCs w:val="18"/>
              </w:rPr>
            </w:pPr>
            <w:r w:rsidRPr="00803D10">
              <w:rPr>
                <w:rFonts w:asciiTheme="minorEastAsia" w:hAnsiTheme="minorEastAsia" w:hint="eastAsia"/>
                <w:sz w:val="18"/>
                <w:szCs w:val="18"/>
              </w:rPr>
              <w:t>对设备基本要求的技术响应（</w:t>
            </w:r>
            <w:r>
              <w:rPr>
                <w:rFonts w:asciiTheme="minorEastAsia" w:hAnsiTheme="minorEastAsia" w:hint="eastAsia"/>
                <w:sz w:val="18"/>
                <w:szCs w:val="18"/>
              </w:rPr>
              <w:t>15</w:t>
            </w:r>
            <w:r w:rsidRPr="00803D10">
              <w:rPr>
                <w:rFonts w:asciiTheme="minorEastAsia" w:hAnsiTheme="minorEastAsia" w:hint="eastAsia"/>
                <w:sz w:val="18"/>
                <w:szCs w:val="18"/>
              </w:rPr>
              <w:t>分）：</w:t>
            </w:r>
          </w:p>
          <w:p w:rsidR="002B1072" w:rsidRPr="00803D10" w:rsidRDefault="002B1072" w:rsidP="000B36AE">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2B1072" w:rsidRPr="00803D10" w:rsidTr="000B36AE">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2B1072" w:rsidRPr="00803D10" w:rsidRDefault="002B1072" w:rsidP="000B36AE">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2B1072" w:rsidRPr="00803D10" w:rsidTr="000B36AE">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2B1072" w:rsidRPr="00803D10" w:rsidRDefault="002B1072" w:rsidP="000B36AE">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2B1072" w:rsidRPr="00803D10" w:rsidTr="000B36AE">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2B1072" w:rsidRPr="00803D10" w:rsidRDefault="002B1072" w:rsidP="000B36AE">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2B1072" w:rsidRPr="00803D10" w:rsidTr="000B36AE">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2B1072" w:rsidRPr="00803D10" w:rsidRDefault="002B1072" w:rsidP="000B36AE">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2B1072" w:rsidRPr="00803D10" w:rsidTr="000B36AE">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D0D20" w:rsidRDefault="002B1072" w:rsidP="000B36AE">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2B1072" w:rsidRPr="00803D10" w:rsidRDefault="002B1072" w:rsidP="000B36AE">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2B1072" w:rsidRPr="00803D10" w:rsidTr="000B36AE">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2B1072" w:rsidRPr="00803D10" w:rsidRDefault="002B1072" w:rsidP="000B36AE">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2B1072" w:rsidRPr="00803D10" w:rsidTr="000B36AE">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2B1072" w:rsidRPr="00803D10" w:rsidRDefault="002B1072" w:rsidP="000B36AE">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2B1072" w:rsidRPr="00803D10" w:rsidTr="000B36AE">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2B1072" w:rsidRPr="00803D10" w:rsidRDefault="002B1072" w:rsidP="000B36AE">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2B1072" w:rsidRPr="00803D10" w:rsidRDefault="002B1072" w:rsidP="000B36AE">
            <w:pPr>
              <w:jc w:val="left"/>
              <w:rPr>
                <w:rFonts w:asciiTheme="minorEastAsia" w:hAnsiTheme="minorEastAsia"/>
                <w:color w:val="000000"/>
                <w:sz w:val="18"/>
                <w:szCs w:val="18"/>
              </w:rPr>
            </w:pPr>
          </w:p>
        </w:tc>
      </w:tr>
    </w:tbl>
    <w:p w:rsidR="00C55D3A" w:rsidRDefault="00C55D3A" w:rsidP="00386AD3">
      <w:pPr>
        <w:pStyle w:val="a5"/>
        <w:ind w:firstLineChars="0" w:firstLine="0"/>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2F" w:rsidRDefault="00A65A2F" w:rsidP="00DE3DA2">
      <w:r>
        <w:separator/>
      </w:r>
    </w:p>
  </w:endnote>
  <w:endnote w:type="continuationSeparator" w:id="1">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2F" w:rsidRDefault="00A65A2F" w:rsidP="00DE3DA2">
      <w:r>
        <w:separator/>
      </w:r>
    </w:p>
  </w:footnote>
  <w:footnote w:type="continuationSeparator" w:id="1">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3"/>
  </w:num>
  <w:num w:numId="3">
    <w:abstractNumId w:val="12"/>
  </w:num>
  <w:num w:numId="4">
    <w:abstractNumId w:val="2"/>
  </w:num>
  <w:num w:numId="5">
    <w:abstractNumId w:val="0"/>
  </w:num>
  <w:num w:numId="6">
    <w:abstractNumId w:val="10"/>
  </w:num>
  <w:num w:numId="7">
    <w:abstractNumId w:val="8"/>
  </w:num>
  <w:num w:numId="8">
    <w:abstractNumId w:val="9"/>
  </w:num>
  <w:num w:numId="9">
    <w:abstractNumId w:val="7"/>
  </w:num>
  <w:num w:numId="10">
    <w:abstractNumId w:val="4"/>
  </w:num>
  <w:num w:numId="11">
    <w:abstractNumId w:val="1"/>
  </w:num>
  <w:num w:numId="12">
    <w:abstractNumId w:val="14"/>
  </w:num>
  <w:num w:numId="13">
    <w:abstractNumId w:val="3"/>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45E5D"/>
    <w:rsid w:val="000501D4"/>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18E6"/>
    <w:rsid w:val="0015297E"/>
    <w:rsid w:val="0016352E"/>
    <w:rsid w:val="00165D74"/>
    <w:rsid w:val="001752A1"/>
    <w:rsid w:val="001768E2"/>
    <w:rsid w:val="00180E7C"/>
    <w:rsid w:val="0018233C"/>
    <w:rsid w:val="00183FE2"/>
    <w:rsid w:val="001875F2"/>
    <w:rsid w:val="00195040"/>
    <w:rsid w:val="00195D04"/>
    <w:rsid w:val="001A7115"/>
    <w:rsid w:val="001B15C6"/>
    <w:rsid w:val="001B697F"/>
    <w:rsid w:val="001B71E0"/>
    <w:rsid w:val="001B788D"/>
    <w:rsid w:val="001C32A5"/>
    <w:rsid w:val="001C3527"/>
    <w:rsid w:val="001C4CDA"/>
    <w:rsid w:val="001C5F01"/>
    <w:rsid w:val="001D1015"/>
    <w:rsid w:val="001D28BA"/>
    <w:rsid w:val="001E2D05"/>
    <w:rsid w:val="001E5C85"/>
    <w:rsid w:val="001F2A90"/>
    <w:rsid w:val="00201A0C"/>
    <w:rsid w:val="00205C8D"/>
    <w:rsid w:val="00233CF6"/>
    <w:rsid w:val="0025059E"/>
    <w:rsid w:val="0025202A"/>
    <w:rsid w:val="002610C5"/>
    <w:rsid w:val="00263774"/>
    <w:rsid w:val="00270AFB"/>
    <w:rsid w:val="00272502"/>
    <w:rsid w:val="002733A2"/>
    <w:rsid w:val="002743DD"/>
    <w:rsid w:val="00284691"/>
    <w:rsid w:val="00284CC9"/>
    <w:rsid w:val="00293A18"/>
    <w:rsid w:val="002952EE"/>
    <w:rsid w:val="00297312"/>
    <w:rsid w:val="002A2E10"/>
    <w:rsid w:val="002B1072"/>
    <w:rsid w:val="002B731D"/>
    <w:rsid w:val="002C5B06"/>
    <w:rsid w:val="002C79E7"/>
    <w:rsid w:val="002D0664"/>
    <w:rsid w:val="002E662C"/>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97B"/>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258"/>
    <w:rsid w:val="00524DB8"/>
    <w:rsid w:val="00524EC7"/>
    <w:rsid w:val="0052719A"/>
    <w:rsid w:val="00540827"/>
    <w:rsid w:val="00557777"/>
    <w:rsid w:val="005659C2"/>
    <w:rsid w:val="0057336B"/>
    <w:rsid w:val="00580F49"/>
    <w:rsid w:val="00593DAC"/>
    <w:rsid w:val="00594565"/>
    <w:rsid w:val="00596C8A"/>
    <w:rsid w:val="005A0942"/>
    <w:rsid w:val="005A3A42"/>
    <w:rsid w:val="005B076F"/>
    <w:rsid w:val="005B50DF"/>
    <w:rsid w:val="005C434B"/>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701"/>
    <w:rsid w:val="00624C91"/>
    <w:rsid w:val="00633C9C"/>
    <w:rsid w:val="00640101"/>
    <w:rsid w:val="006416D8"/>
    <w:rsid w:val="006440F5"/>
    <w:rsid w:val="00663E88"/>
    <w:rsid w:val="006643E6"/>
    <w:rsid w:val="006661B7"/>
    <w:rsid w:val="00666A9C"/>
    <w:rsid w:val="0067074E"/>
    <w:rsid w:val="00675D36"/>
    <w:rsid w:val="006767C3"/>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406CB"/>
    <w:rsid w:val="008479D3"/>
    <w:rsid w:val="0085033E"/>
    <w:rsid w:val="00854D59"/>
    <w:rsid w:val="008573FB"/>
    <w:rsid w:val="00865DE8"/>
    <w:rsid w:val="00871DA5"/>
    <w:rsid w:val="00872861"/>
    <w:rsid w:val="00875806"/>
    <w:rsid w:val="008777C4"/>
    <w:rsid w:val="00877FDA"/>
    <w:rsid w:val="00885381"/>
    <w:rsid w:val="00885F67"/>
    <w:rsid w:val="008A12E1"/>
    <w:rsid w:val="008A1DA2"/>
    <w:rsid w:val="008B63FE"/>
    <w:rsid w:val="008C3B0C"/>
    <w:rsid w:val="008D0D20"/>
    <w:rsid w:val="008D1D99"/>
    <w:rsid w:val="008D4A9F"/>
    <w:rsid w:val="008F22B0"/>
    <w:rsid w:val="008F2333"/>
    <w:rsid w:val="008F6702"/>
    <w:rsid w:val="00903BBD"/>
    <w:rsid w:val="00915938"/>
    <w:rsid w:val="00933F0E"/>
    <w:rsid w:val="0093679A"/>
    <w:rsid w:val="00945C6D"/>
    <w:rsid w:val="00947895"/>
    <w:rsid w:val="0095166A"/>
    <w:rsid w:val="00956E5B"/>
    <w:rsid w:val="00961853"/>
    <w:rsid w:val="009653A8"/>
    <w:rsid w:val="009702BA"/>
    <w:rsid w:val="009763D9"/>
    <w:rsid w:val="00976928"/>
    <w:rsid w:val="009879F1"/>
    <w:rsid w:val="00987CA8"/>
    <w:rsid w:val="0099516E"/>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1456E"/>
    <w:rsid w:val="00A20482"/>
    <w:rsid w:val="00A27DC0"/>
    <w:rsid w:val="00A312B7"/>
    <w:rsid w:val="00A403CA"/>
    <w:rsid w:val="00A4610D"/>
    <w:rsid w:val="00A475CC"/>
    <w:rsid w:val="00A53D4A"/>
    <w:rsid w:val="00A65A2F"/>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26C0"/>
    <w:rsid w:val="00AD35B4"/>
    <w:rsid w:val="00AD3D81"/>
    <w:rsid w:val="00AD5D35"/>
    <w:rsid w:val="00AE2688"/>
    <w:rsid w:val="00AE3C8A"/>
    <w:rsid w:val="00AE443B"/>
    <w:rsid w:val="00AE4B29"/>
    <w:rsid w:val="00AE59E7"/>
    <w:rsid w:val="00B05799"/>
    <w:rsid w:val="00B059DB"/>
    <w:rsid w:val="00B11C1B"/>
    <w:rsid w:val="00B14207"/>
    <w:rsid w:val="00B24292"/>
    <w:rsid w:val="00B30FAA"/>
    <w:rsid w:val="00B33501"/>
    <w:rsid w:val="00B33BCC"/>
    <w:rsid w:val="00B35913"/>
    <w:rsid w:val="00B42770"/>
    <w:rsid w:val="00B42AA4"/>
    <w:rsid w:val="00B42E71"/>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7014"/>
    <w:rsid w:val="00C10E84"/>
    <w:rsid w:val="00C11351"/>
    <w:rsid w:val="00C17151"/>
    <w:rsid w:val="00C20E49"/>
    <w:rsid w:val="00C30D53"/>
    <w:rsid w:val="00C31499"/>
    <w:rsid w:val="00C41CC0"/>
    <w:rsid w:val="00C41D03"/>
    <w:rsid w:val="00C4574F"/>
    <w:rsid w:val="00C52607"/>
    <w:rsid w:val="00C52E62"/>
    <w:rsid w:val="00C53104"/>
    <w:rsid w:val="00C53935"/>
    <w:rsid w:val="00C55D3A"/>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B1D99"/>
    <w:rsid w:val="00CB2350"/>
    <w:rsid w:val="00CC35BA"/>
    <w:rsid w:val="00CC6845"/>
    <w:rsid w:val="00CE2127"/>
    <w:rsid w:val="00CE2FE8"/>
    <w:rsid w:val="00CE3708"/>
    <w:rsid w:val="00CE5C45"/>
    <w:rsid w:val="00CF2F87"/>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A1182"/>
    <w:rsid w:val="00EA6663"/>
    <w:rsid w:val="00EB0C4B"/>
    <w:rsid w:val="00EB3716"/>
    <w:rsid w:val="00EB6B8D"/>
    <w:rsid w:val="00EB7301"/>
    <w:rsid w:val="00EB7C1F"/>
    <w:rsid w:val="00EC2A89"/>
    <w:rsid w:val="00EC3248"/>
    <w:rsid w:val="00EC6B2C"/>
    <w:rsid w:val="00ED2896"/>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62272"/>
    <w:rsid w:val="00F62607"/>
    <w:rsid w:val="00F66818"/>
    <w:rsid w:val="00F671CA"/>
    <w:rsid w:val="00F675E6"/>
    <w:rsid w:val="00F70953"/>
    <w:rsid w:val="00F76850"/>
    <w:rsid w:val="00F81FB6"/>
    <w:rsid w:val="00F84EB7"/>
    <w:rsid w:val="00F85F0C"/>
    <w:rsid w:val="00F86C9D"/>
    <w:rsid w:val="00F93D35"/>
    <w:rsid w:val="00F97BB2"/>
    <w:rsid w:val="00FA00D1"/>
    <w:rsid w:val="00FA085B"/>
    <w:rsid w:val="00FA3D54"/>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518</Words>
  <Characters>2955</Characters>
  <Application>Microsoft Office Word</Application>
  <DocSecurity>0</DocSecurity>
  <Lines>24</Lines>
  <Paragraphs>6</Paragraphs>
  <ScaleCrop>false</ScaleCrop>
  <Company>Microsoft</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2025-08-14T06:26:00Z</dcterms:created>
  <dcterms:modified xsi:type="dcterms:W3CDTF">2025-08-14T06:39:00Z</dcterms:modified>
</cp:coreProperties>
</file>