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F5" w:rsidRPr="00230F95" w:rsidRDefault="00D21D60" w:rsidP="00230F95">
      <w:pPr>
        <w:ind w:firstLine="482"/>
        <w:rPr>
          <w:b/>
        </w:rPr>
      </w:pPr>
      <w:r w:rsidRPr="00230F95">
        <w:rPr>
          <w:rFonts w:hint="eastAsia"/>
          <w:b/>
        </w:rPr>
        <w:t>内镜工作系统</w:t>
      </w:r>
      <w:r w:rsidR="00A647BD" w:rsidRPr="00230F95">
        <w:rPr>
          <w:rFonts w:hint="eastAsia"/>
          <w:b/>
        </w:rPr>
        <w:t>项目</w:t>
      </w:r>
      <w:r w:rsidRPr="00230F95">
        <w:rPr>
          <w:rFonts w:hint="eastAsia"/>
          <w:b/>
        </w:rPr>
        <w:t>要求</w:t>
      </w:r>
      <w:r w:rsidR="00A647BD" w:rsidRPr="00230F95">
        <w:rPr>
          <w:rFonts w:hint="eastAsia"/>
          <w:b/>
        </w:rPr>
        <w:t>：</w:t>
      </w:r>
    </w:p>
    <w:p w:rsidR="00143BF5" w:rsidRPr="00230F95" w:rsidRDefault="00D21D60" w:rsidP="00230F95">
      <w:pPr>
        <w:ind w:firstLine="482"/>
        <w:rPr>
          <w:b/>
          <w:sz w:val="21"/>
          <w:szCs w:val="21"/>
        </w:rPr>
      </w:pPr>
      <w:r w:rsidRPr="00230F95">
        <w:rPr>
          <w:rFonts w:hint="eastAsia"/>
          <w:b/>
        </w:rPr>
        <w:t>整体要求</w:t>
      </w:r>
      <w:r w:rsidR="00A647BD" w:rsidRPr="00230F95">
        <w:rPr>
          <w:rFonts w:hint="eastAsia"/>
          <w:b/>
        </w:rPr>
        <w:t>：</w:t>
      </w:r>
    </w:p>
    <w:p w:rsidR="00143BF5" w:rsidRDefault="00D21D60">
      <w:pPr>
        <w:spacing w:line="288" w:lineRule="auto"/>
        <w:ind w:firstLineChars="0" w:firstLine="420"/>
      </w:pPr>
      <w:r>
        <w:rPr>
          <w:rFonts w:hint="eastAsia"/>
        </w:rPr>
        <w:t>标准性：系统要求能够基于</w:t>
      </w:r>
      <w:r>
        <w:rPr>
          <w:rFonts w:hint="eastAsia"/>
        </w:rPr>
        <w:t>HL7</w:t>
      </w:r>
      <w:r>
        <w:rPr>
          <w:rFonts w:hint="eastAsia"/>
        </w:rPr>
        <w:t>标准接口与</w:t>
      </w:r>
      <w:r>
        <w:rPr>
          <w:rFonts w:hint="eastAsia"/>
        </w:rPr>
        <w:t>HIS</w:t>
      </w:r>
      <w:r>
        <w:rPr>
          <w:rFonts w:hint="eastAsia"/>
        </w:rPr>
        <w:t>及其它信息系统通信。所有标准必须符合国家、地方有关法律、法规、规章制度的要求。</w:t>
      </w:r>
    </w:p>
    <w:p w:rsidR="00143BF5" w:rsidRDefault="00D21D60">
      <w:pPr>
        <w:spacing w:line="288" w:lineRule="auto"/>
        <w:ind w:firstLineChars="0" w:firstLine="420"/>
      </w:pPr>
      <w:r>
        <w:rPr>
          <w:rFonts w:hint="eastAsia"/>
        </w:rPr>
        <w:t>稳定性：系统具有较高稳定性，可</w:t>
      </w:r>
      <w:r>
        <w:rPr>
          <w:rFonts w:hint="eastAsia"/>
        </w:rPr>
        <w:t>365</w:t>
      </w:r>
      <w:r>
        <w:rPr>
          <w:rFonts w:hint="eastAsia"/>
        </w:rPr>
        <w:t>×</w:t>
      </w:r>
      <w:r>
        <w:rPr>
          <w:rFonts w:hint="eastAsia"/>
        </w:rPr>
        <w:t>24</w:t>
      </w:r>
      <w:r>
        <w:rPr>
          <w:rFonts w:hint="eastAsia"/>
        </w:rPr>
        <w:t>持续并不间断运行；有完善</w:t>
      </w:r>
      <w:proofErr w:type="gramStart"/>
      <w:r>
        <w:rPr>
          <w:rFonts w:hint="eastAsia"/>
        </w:rPr>
        <w:t>的备援机制</w:t>
      </w:r>
      <w:proofErr w:type="gramEnd"/>
      <w:r>
        <w:rPr>
          <w:rFonts w:hint="eastAsia"/>
        </w:rPr>
        <w:t>，确保不影响系统正常运行；具有数据备份及恢复机制，支持手动或自动进行数据库系统、图像数据的备份操作。</w:t>
      </w:r>
    </w:p>
    <w:p w:rsidR="00143BF5" w:rsidRDefault="00D21D60">
      <w:pPr>
        <w:spacing w:line="288" w:lineRule="auto"/>
        <w:ind w:firstLine="480"/>
      </w:pPr>
      <w:r>
        <w:rPr>
          <w:rFonts w:hint="eastAsia"/>
        </w:rPr>
        <w:t>实用性：系统功能符合医院实际应用需求，以满足临床科教研需要的应用为第一原则；能够按病人类别进行分类，如可进行“急诊、绿色通道、门诊、体检、住院”分类等；操作人员可以对病人的基本信息进行补充和完善。</w:t>
      </w:r>
    </w:p>
    <w:p w:rsidR="00143BF5" w:rsidRDefault="00D21D60">
      <w:pPr>
        <w:pStyle w:val="a3"/>
        <w:spacing w:line="288" w:lineRule="auto"/>
        <w:ind w:firstLine="480"/>
        <w:rPr>
          <w:szCs w:val="24"/>
        </w:rPr>
      </w:pPr>
      <w:r>
        <w:rPr>
          <w:rFonts w:hint="eastAsia"/>
          <w:szCs w:val="24"/>
        </w:rPr>
        <w:t>安全性：系统设计必须符合国家相关信息化标准和安全方面的要求。</w:t>
      </w:r>
    </w:p>
    <w:p w:rsidR="00143BF5" w:rsidRDefault="00D21D60">
      <w:pPr>
        <w:spacing w:line="288" w:lineRule="auto"/>
        <w:ind w:firstLine="480"/>
      </w:pPr>
      <w:r>
        <w:rPr>
          <w:rFonts w:hint="eastAsia"/>
        </w:rPr>
        <w:t>扩展性：可根据院方、行业规范和发展要求对工作流程和系统功能进行调整和持续开发升级，不断优化工作流程，并可以方便地对系统进行扩容。</w:t>
      </w:r>
    </w:p>
    <w:p w:rsidR="00143BF5" w:rsidRPr="00230F95" w:rsidRDefault="00D21D60" w:rsidP="00230F95">
      <w:pPr>
        <w:spacing w:line="288" w:lineRule="auto"/>
        <w:ind w:firstLineChars="0" w:firstLine="420"/>
      </w:pPr>
      <w:r>
        <w:rPr>
          <w:rFonts w:hint="eastAsia"/>
        </w:rPr>
        <w:t>集成度：投标人所投的系统须完成与我院</w:t>
      </w:r>
      <w:r>
        <w:rPr>
          <w:rFonts w:hint="eastAsia"/>
        </w:rPr>
        <w:t>H</w:t>
      </w:r>
      <w:r>
        <w:t>IS</w:t>
      </w:r>
      <w:r>
        <w:rPr>
          <w:rFonts w:hint="eastAsia"/>
        </w:rPr>
        <w:t>/EMR</w:t>
      </w:r>
      <w:r>
        <w:rPr>
          <w:rFonts w:hint="eastAsia"/>
        </w:rPr>
        <w:t>、内镜洗</w:t>
      </w:r>
      <w:proofErr w:type="gramStart"/>
      <w:r>
        <w:rPr>
          <w:rFonts w:hint="eastAsia"/>
        </w:rPr>
        <w:t>消系统</w:t>
      </w:r>
      <w:proofErr w:type="gramEnd"/>
      <w:r>
        <w:rPr>
          <w:rFonts w:hint="eastAsia"/>
        </w:rPr>
        <w:t>的集成对接。</w:t>
      </w:r>
    </w:p>
    <w:p w:rsidR="00143BF5" w:rsidRDefault="00D21D60" w:rsidP="00D21D60">
      <w:pPr>
        <w:ind w:firstLine="480"/>
      </w:pPr>
      <w:bookmarkStart w:id="0" w:name="_Toc470799565"/>
      <w:r>
        <w:rPr>
          <w:rFonts w:hint="eastAsia"/>
        </w:rPr>
        <w:t>1.1</w:t>
      </w:r>
      <w:r>
        <w:rPr>
          <w:rFonts w:hint="eastAsia"/>
        </w:rPr>
        <w:t>内镜工作系统</w:t>
      </w:r>
    </w:p>
    <w:tbl>
      <w:tblPr>
        <w:tblStyle w:val="a7"/>
        <w:tblW w:w="0" w:type="auto"/>
        <w:tblLook w:val="04A0"/>
      </w:tblPr>
      <w:tblGrid>
        <w:gridCol w:w="648"/>
        <w:gridCol w:w="666"/>
        <w:gridCol w:w="7208"/>
      </w:tblGrid>
      <w:tr w:rsidR="00143BF5">
        <w:tc>
          <w:tcPr>
            <w:tcW w:w="648" w:type="dxa"/>
            <w:vAlign w:val="center"/>
          </w:tcPr>
          <w:p w:rsidR="00143BF5" w:rsidRDefault="00D21D60">
            <w:pPr>
              <w:ind w:firstLineChars="0" w:firstLine="0"/>
              <w:jc w:val="center"/>
              <w:rPr>
                <w:rFonts w:ascii="宋体" w:hAnsi="宋体" w:cs="宋体"/>
                <w:b/>
              </w:rPr>
            </w:pPr>
            <w:r>
              <w:rPr>
                <w:rFonts w:ascii="宋体" w:hAnsi="宋体" w:cs="宋体" w:hint="eastAsia"/>
                <w:b/>
              </w:rPr>
              <w:t>序号</w:t>
            </w:r>
          </w:p>
        </w:tc>
        <w:tc>
          <w:tcPr>
            <w:tcW w:w="666" w:type="dxa"/>
            <w:vAlign w:val="center"/>
          </w:tcPr>
          <w:p w:rsidR="00143BF5" w:rsidRDefault="00D21D60">
            <w:pPr>
              <w:ind w:firstLineChars="0" w:firstLine="0"/>
              <w:jc w:val="center"/>
              <w:rPr>
                <w:rFonts w:ascii="宋体" w:hAnsi="宋体" w:cs="宋体"/>
                <w:b/>
              </w:rPr>
            </w:pPr>
            <w:r>
              <w:rPr>
                <w:rFonts w:ascii="宋体" w:hAnsi="宋体" w:cs="宋体" w:hint="eastAsia"/>
                <w:b/>
              </w:rPr>
              <w:t>重要</w:t>
            </w:r>
          </w:p>
        </w:tc>
        <w:tc>
          <w:tcPr>
            <w:tcW w:w="7208" w:type="dxa"/>
            <w:vAlign w:val="center"/>
          </w:tcPr>
          <w:p w:rsidR="00143BF5" w:rsidRDefault="00D21D60">
            <w:pPr>
              <w:ind w:firstLineChars="0" w:firstLine="0"/>
              <w:jc w:val="center"/>
              <w:rPr>
                <w:rFonts w:ascii="宋体" w:hAnsi="宋体" w:cs="宋体"/>
                <w:b/>
              </w:rPr>
            </w:pPr>
            <w:r>
              <w:rPr>
                <w:rFonts w:ascii="宋体" w:hAnsi="宋体" w:cs="宋体" w:hint="eastAsia"/>
                <w:b/>
              </w:rPr>
              <w:t>技术要求</w:t>
            </w:r>
          </w:p>
        </w:tc>
      </w:tr>
      <w:tr w:rsidR="00143BF5">
        <w:tc>
          <w:tcPr>
            <w:tcW w:w="648" w:type="dxa"/>
          </w:tcPr>
          <w:p w:rsidR="00143BF5" w:rsidRDefault="00143BF5">
            <w:pPr>
              <w:numPr>
                <w:ilvl w:val="0"/>
                <w:numId w:val="4"/>
              </w:numPr>
              <w:ind w:firstLineChars="0"/>
              <w:rPr>
                <w:b/>
                <w:bCs/>
                <w:sz w:val="21"/>
                <w:szCs w:val="21"/>
              </w:rPr>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spacing w:line="240" w:lineRule="auto"/>
              <w:ind w:firstLineChars="0" w:firstLine="0"/>
              <w:jc w:val="left"/>
              <w:rPr>
                <w:rFonts w:ascii="宋体" w:hAnsi="宋体" w:cs="宋体"/>
                <w:b/>
                <w:bCs/>
                <w:sz w:val="21"/>
                <w:szCs w:val="21"/>
              </w:rPr>
            </w:pPr>
            <w:r>
              <w:rPr>
                <w:rFonts w:ascii="宋体" w:hAnsi="宋体" w:cs="宋体" w:hint="eastAsia"/>
                <w:b/>
                <w:bCs/>
                <w:sz w:val="21"/>
                <w:szCs w:val="21"/>
              </w:rPr>
              <w:t>检查登记</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支持登记时获取电子申请单列表和申请单详情。</w:t>
            </w:r>
          </w:p>
        </w:tc>
      </w:tr>
      <w:tr w:rsidR="00143BF5">
        <w:trPr>
          <w:trHeight w:val="90"/>
        </w:trPr>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支持通过输入患者病历号、门诊号、住院号、体检号等信息查询及读卡筛选患者基本信息。</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支持患者检查扩展信息的定制化录入，常用信息在界面上直接显示，更多信息通过界面展开显示。</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支持急诊患者的自编号登记。</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支持取消检查功能，提供取消原因快速选择及手工录入。</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支持申请单、知情同意书等资料的拍摄。</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支持拍摄资料的预览，提供上下切换、左右旋转、缩放、删除功能。</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支持自定义管理机房，支持显示机房全部、未检查工作量统计。</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支持登记界面同时查看预约列表、登记列表、就绪列表、检查进程等列表。</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支持登记列表中紧急锁定、修改检查、取消检查、添加备注。</w:t>
            </w:r>
          </w:p>
        </w:tc>
      </w:tr>
      <w:tr w:rsidR="00143BF5">
        <w:trPr>
          <w:trHeight w:val="90"/>
        </w:trPr>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支持登记列表中批量打印报告；支持自动打印功能，并可</w:t>
            </w:r>
            <w:proofErr w:type="gramStart"/>
            <w:r>
              <w:rPr>
                <w:rFonts w:ascii="宋体" w:hAnsi="宋体" w:cs="宋体" w:hint="eastAsia"/>
                <w:kern w:val="0"/>
                <w:sz w:val="21"/>
                <w:szCs w:val="21"/>
              </w:rPr>
              <w:t>配置按</w:t>
            </w:r>
            <w:proofErr w:type="gramEnd"/>
            <w:r>
              <w:rPr>
                <w:rFonts w:ascii="宋体" w:hAnsi="宋体" w:cs="宋体" w:hint="eastAsia"/>
                <w:kern w:val="0"/>
                <w:sz w:val="21"/>
                <w:szCs w:val="21"/>
              </w:rPr>
              <w:t>就诊类别自</w:t>
            </w:r>
            <w:r>
              <w:rPr>
                <w:rFonts w:ascii="宋体" w:hAnsi="宋体" w:cs="宋体" w:hint="eastAsia"/>
                <w:kern w:val="0"/>
                <w:sz w:val="21"/>
                <w:szCs w:val="21"/>
              </w:rPr>
              <w:lastRenderedPageBreak/>
              <w:t>动打印。</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kern w:val="0"/>
                <w:sz w:val="21"/>
                <w:szCs w:val="21"/>
              </w:rPr>
            </w:pPr>
            <w:r>
              <w:rPr>
                <w:rFonts w:ascii="宋体" w:hAnsi="宋体" w:cs="宋体" w:hint="eastAsia"/>
                <w:kern w:val="0"/>
                <w:sz w:val="21"/>
                <w:szCs w:val="21"/>
              </w:rPr>
              <w:t>支持患者的宣教流程：扫描上</w:t>
            </w:r>
            <w:proofErr w:type="gramStart"/>
            <w:r>
              <w:rPr>
                <w:rFonts w:ascii="宋体" w:hAnsi="宋体" w:cs="宋体" w:hint="eastAsia"/>
                <w:kern w:val="0"/>
                <w:sz w:val="21"/>
                <w:szCs w:val="21"/>
              </w:rPr>
              <w:t>传患者</w:t>
            </w:r>
            <w:proofErr w:type="gramEnd"/>
            <w:r>
              <w:rPr>
                <w:rFonts w:ascii="宋体" w:hAnsi="宋体" w:cs="宋体" w:hint="eastAsia"/>
                <w:kern w:val="0"/>
                <w:sz w:val="21"/>
                <w:szCs w:val="21"/>
              </w:rPr>
              <w:t>签署的告知单自动完成宣教标记或者手动完成宣教标记。</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kern w:val="0"/>
                <w:sz w:val="21"/>
                <w:szCs w:val="21"/>
              </w:rPr>
            </w:pPr>
            <w:r>
              <w:rPr>
                <w:rFonts w:ascii="宋体" w:hAnsi="宋体" w:cs="宋体" w:hint="eastAsia"/>
                <w:kern w:val="0"/>
                <w:sz w:val="21"/>
                <w:szCs w:val="21"/>
              </w:rPr>
              <w:t>支持在登记工作站中进行注射患者的呼叫操作，呼叫患者进行注射准备，呼叫后的患者进入注射列表。</w:t>
            </w:r>
          </w:p>
        </w:tc>
      </w:tr>
      <w:tr w:rsidR="00143BF5">
        <w:tc>
          <w:tcPr>
            <w:tcW w:w="648" w:type="dxa"/>
          </w:tcPr>
          <w:p w:rsidR="00143BF5" w:rsidRDefault="00143BF5">
            <w:pPr>
              <w:numPr>
                <w:ilvl w:val="1"/>
                <w:numId w:val="4"/>
              </w:numPr>
              <w:ind w:firstLineChars="0"/>
            </w:pPr>
          </w:p>
        </w:tc>
        <w:tc>
          <w:tcPr>
            <w:tcW w:w="666" w:type="dxa"/>
          </w:tcPr>
          <w:p w:rsidR="00143BF5" w:rsidRDefault="00D21D60">
            <w:pPr>
              <w:ind w:firstLineChars="0" w:firstLine="0"/>
              <w:jc w:val="center"/>
              <w:rPr>
                <w:b/>
                <w:bCs/>
                <w:sz w:val="21"/>
                <w:szCs w:val="21"/>
              </w:rPr>
            </w:pPr>
            <w:r>
              <w:rPr>
                <w:rFonts w:ascii="宋体" w:hAnsi="宋体" w:cs="宋体" w:hint="eastAsia"/>
                <w:b/>
                <w:bCs/>
                <w:sz w:val="21"/>
                <w:szCs w:val="21"/>
              </w:rPr>
              <w:t>▲</w:t>
            </w:r>
          </w:p>
        </w:tc>
        <w:tc>
          <w:tcPr>
            <w:tcW w:w="7208" w:type="dxa"/>
            <w:vAlign w:val="center"/>
          </w:tcPr>
          <w:p w:rsidR="00143BF5" w:rsidRDefault="00D21D60">
            <w:pPr>
              <w:ind w:firstLineChars="0" w:firstLine="0"/>
              <w:rPr>
                <w:rFonts w:ascii="宋体" w:hAnsi="宋体" w:cs="宋体"/>
                <w:kern w:val="0"/>
                <w:sz w:val="21"/>
                <w:szCs w:val="21"/>
              </w:rPr>
            </w:pPr>
            <w:r>
              <w:rPr>
                <w:rFonts w:hint="eastAsia"/>
                <w:sz w:val="21"/>
                <w:szCs w:val="21"/>
              </w:rPr>
              <w:t>支持无痛项目检查</w:t>
            </w:r>
            <w:proofErr w:type="gramStart"/>
            <w:r>
              <w:rPr>
                <w:rFonts w:hint="eastAsia"/>
                <w:sz w:val="21"/>
                <w:szCs w:val="21"/>
              </w:rPr>
              <w:t>前记录</w:t>
            </w:r>
            <w:proofErr w:type="gramEnd"/>
            <w:r>
              <w:rPr>
                <w:rFonts w:hint="eastAsia"/>
                <w:sz w:val="21"/>
                <w:szCs w:val="21"/>
              </w:rPr>
              <w:t>患者生命体征记录，含身高体重、</w:t>
            </w:r>
            <w:r>
              <w:rPr>
                <w:rFonts w:hint="eastAsia"/>
                <w:sz w:val="21"/>
                <w:szCs w:val="21"/>
              </w:rPr>
              <w:t>ASA</w:t>
            </w:r>
            <w:r>
              <w:rPr>
                <w:rFonts w:hint="eastAsia"/>
                <w:sz w:val="21"/>
                <w:szCs w:val="21"/>
              </w:rPr>
              <w:t>、</w:t>
            </w:r>
            <w:r>
              <w:rPr>
                <w:rFonts w:hint="eastAsia"/>
                <w:sz w:val="21"/>
                <w:szCs w:val="21"/>
              </w:rPr>
              <w:t>BP</w:t>
            </w:r>
            <w:r>
              <w:rPr>
                <w:rFonts w:hint="eastAsia"/>
                <w:sz w:val="21"/>
                <w:szCs w:val="21"/>
              </w:rPr>
              <w:t>、</w:t>
            </w:r>
            <w:r>
              <w:rPr>
                <w:rFonts w:hint="eastAsia"/>
                <w:sz w:val="21"/>
                <w:szCs w:val="21"/>
              </w:rPr>
              <w:t>SpO2</w:t>
            </w:r>
            <w:r>
              <w:rPr>
                <w:rFonts w:hint="eastAsia"/>
                <w:sz w:val="21"/>
                <w:szCs w:val="21"/>
              </w:rPr>
              <w:t>、</w:t>
            </w:r>
            <w:r>
              <w:rPr>
                <w:rFonts w:hint="eastAsia"/>
                <w:sz w:val="21"/>
                <w:szCs w:val="21"/>
              </w:rPr>
              <w:t>HR</w:t>
            </w:r>
            <w:r>
              <w:rPr>
                <w:rFonts w:hint="eastAsia"/>
                <w:sz w:val="21"/>
                <w:szCs w:val="21"/>
              </w:rPr>
              <w:t>、</w:t>
            </w:r>
            <w:r>
              <w:rPr>
                <w:rFonts w:hint="eastAsia"/>
                <w:sz w:val="21"/>
                <w:szCs w:val="21"/>
              </w:rPr>
              <w:t>R</w:t>
            </w:r>
            <w:r>
              <w:rPr>
                <w:rFonts w:hint="eastAsia"/>
                <w:sz w:val="21"/>
                <w:szCs w:val="21"/>
              </w:rPr>
              <w:t>、术前是否禁食禁饮等。（提供软件界面截图）</w:t>
            </w:r>
          </w:p>
        </w:tc>
      </w:tr>
      <w:tr w:rsidR="00143BF5">
        <w:tc>
          <w:tcPr>
            <w:tcW w:w="648" w:type="dxa"/>
          </w:tcPr>
          <w:p w:rsidR="00143BF5" w:rsidRDefault="00143BF5">
            <w:pPr>
              <w:numPr>
                <w:ilvl w:val="0"/>
                <w:numId w:val="4"/>
              </w:numPr>
              <w:ind w:firstLineChars="0"/>
              <w:rPr>
                <w:b/>
                <w:bCs/>
                <w:sz w:val="21"/>
                <w:szCs w:val="21"/>
              </w:rPr>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spacing w:line="240" w:lineRule="auto"/>
              <w:ind w:firstLineChars="0" w:firstLine="0"/>
              <w:jc w:val="left"/>
              <w:rPr>
                <w:rFonts w:ascii="宋体" w:hAnsi="宋体" w:cs="宋体"/>
                <w:b/>
                <w:bCs/>
                <w:sz w:val="21"/>
                <w:szCs w:val="21"/>
              </w:rPr>
            </w:pPr>
            <w:r>
              <w:rPr>
                <w:rFonts w:ascii="宋体" w:hAnsi="宋体" w:cs="宋体" w:hint="eastAsia"/>
                <w:b/>
                <w:bCs/>
                <w:sz w:val="21"/>
                <w:szCs w:val="21"/>
              </w:rPr>
              <w:t>图像采集</w:t>
            </w:r>
          </w:p>
        </w:tc>
      </w:tr>
      <w:tr w:rsidR="00143BF5">
        <w:tc>
          <w:tcPr>
            <w:tcW w:w="648" w:type="dxa"/>
          </w:tcPr>
          <w:p w:rsidR="00143BF5" w:rsidRDefault="00143BF5">
            <w:pPr>
              <w:numPr>
                <w:ilvl w:val="1"/>
                <w:numId w:val="4"/>
              </w:numPr>
              <w:ind w:firstLineChars="0"/>
            </w:pPr>
          </w:p>
        </w:tc>
        <w:tc>
          <w:tcPr>
            <w:tcW w:w="666" w:type="dxa"/>
            <w:shd w:val="clear" w:color="auto" w:fill="auto"/>
          </w:tcPr>
          <w:p w:rsidR="00143BF5" w:rsidRDefault="00D21D60">
            <w:pPr>
              <w:ind w:firstLineChars="0" w:firstLine="0"/>
              <w:jc w:val="center"/>
              <w:rPr>
                <w:b/>
                <w:bCs/>
                <w:sz w:val="21"/>
                <w:szCs w:val="21"/>
              </w:rPr>
            </w:pPr>
            <w:r>
              <w:rPr>
                <w:rFonts w:ascii="宋体" w:hAnsi="宋体" w:cs="宋体" w:hint="eastAsia"/>
                <w:b/>
                <w:bCs/>
                <w:sz w:val="21"/>
                <w:szCs w:val="21"/>
              </w:rPr>
              <w:t>▲</w:t>
            </w:r>
          </w:p>
        </w:tc>
        <w:tc>
          <w:tcPr>
            <w:tcW w:w="7208" w:type="dxa"/>
            <w:shd w:val="clear" w:color="auto" w:fill="auto"/>
            <w:vAlign w:val="center"/>
          </w:tcPr>
          <w:p w:rsidR="00143BF5" w:rsidRDefault="00D21D60">
            <w:pPr>
              <w:ind w:firstLineChars="0" w:firstLine="0"/>
              <w:rPr>
                <w:rFonts w:ascii="宋体" w:hAnsi="宋体" w:cs="宋体"/>
                <w:kern w:val="0"/>
                <w:sz w:val="21"/>
                <w:szCs w:val="21"/>
              </w:rPr>
            </w:pPr>
            <w:r>
              <w:rPr>
                <w:rFonts w:hint="eastAsia"/>
                <w:sz w:val="21"/>
                <w:szCs w:val="21"/>
              </w:rPr>
              <w:t>支持高效的图像上传，图像上传耗时≤</w:t>
            </w:r>
            <w:r>
              <w:rPr>
                <w:rFonts w:hint="eastAsia"/>
                <w:sz w:val="21"/>
                <w:szCs w:val="21"/>
              </w:rPr>
              <w:t>1s</w:t>
            </w:r>
            <w:r>
              <w:rPr>
                <w:rFonts w:hint="eastAsia"/>
                <w:sz w:val="21"/>
                <w:szCs w:val="21"/>
              </w:rPr>
              <w:t>。（提供投标人或软件原厂商的具有</w:t>
            </w:r>
            <w:r>
              <w:rPr>
                <w:rFonts w:hint="eastAsia"/>
                <w:sz w:val="21"/>
                <w:szCs w:val="21"/>
              </w:rPr>
              <w:t xml:space="preserve"> CNAS </w:t>
            </w:r>
            <w:r>
              <w:rPr>
                <w:rFonts w:hint="eastAsia"/>
                <w:sz w:val="21"/>
                <w:szCs w:val="21"/>
              </w:rPr>
              <w:t>或</w:t>
            </w:r>
            <w:r>
              <w:rPr>
                <w:rFonts w:hint="eastAsia"/>
                <w:sz w:val="21"/>
                <w:szCs w:val="21"/>
              </w:rPr>
              <w:t xml:space="preserve"> CMA </w:t>
            </w:r>
            <w:r>
              <w:rPr>
                <w:rFonts w:hint="eastAsia"/>
                <w:sz w:val="21"/>
                <w:szCs w:val="21"/>
              </w:rPr>
              <w:t>认证的检验机构出具的检测报告）</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bottom"/>
          </w:tcPr>
          <w:p w:rsidR="00143BF5" w:rsidRDefault="00D21D60">
            <w:pPr>
              <w:widowControl/>
              <w:ind w:firstLineChars="0" w:firstLine="0"/>
              <w:textAlignment w:val="bottom"/>
              <w:outlineLvl w:val="1"/>
              <w:rPr>
                <w:rFonts w:ascii="宋体" w:hAnsi="宋体" w:cs="宋体"/>
                <w:sz w:val="21"/>
                <w:szCs w:val="21"/>
              </w:rPr>
            </w:pPr>
            <w:r>
              <w:rPr>
                <w:rFonts w:ascii="宋体" w:hAnsi="宋体" w:cs="宋体" w:hint="eastAsia"/>
                <w:kern w:val="0"/>
                <w:sz w:val="21"/>
                <w:szCs w:val="21"/>
              </w:rPr>
              <w:t>支持BNC/S-VIDEO/RGB/DVI/HDMI等视频接口。</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bottom"/>
          </w:tcPr>
          <w:p w:rsidR="00143BF5" w:rsidRDefault="00D21D60">
            <w:pPr>
              <w:widowControl/>
              <w:ind w:firstLineChars="0" w:firstLine="0"/>
              <w:textAlignment w:val="bottom"/>
              <w:outlineLvl w:val="1"/>
              <w:rPr>
                <w:rFonts w:ascii="宋体" w:hAnsi="宋体" w:cs="宋体"/>
                <w:sz w:val="21"/>
                <w:szCs w:val="21"/>
              </w:rPr>
            </w:pPr>
            <w:r>
              <w:rPr>
                <w:rFonts w:ascii="宋体" w:hAnsi="宋体" w:cs="宋体" w:hint="eastAsia"/>
                <w:kern w:val="0"/>
                <w:sz w:val="21"/>
                <w:szCs w:val="21"/>
              </w:rPr>
              <w:t>支持小键盘或踏板采集静态图像和动态图像。</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bottom"/>
          </w:tcPr>
          <w:p w:rsidR="00143BF5" w:rsidRDefault="00D21D60">
            <w:pPr>
              <w:widowControl/>
              <w:ind w:firstLineChars="0" w:firstLine="0"/>
              <w:textAlignment w:val="bottom"/>
              <w:outlineLvl w:val="1"/>
              <w:rPr>
                <w:rFonts w:ascii="宋体" w:hAnsi="宋体" w:cs="宋体"/>
                <w:sz w:val="21"/>
                <w:szCs w:val="21"/>
              </w:rPr>
            </w:pPr>
            <w:r>
              <w:rPr>
                <w:rFonts w:ascii="宋体" w:hAnsi="宋体" w:cs="宋体" w:hint="eastAsia"/>
                <w:kern w:val="0"/>
                <w:sz w:val="21"/>
                <w:szCs w:val="21"/>
              </w:rPr>
              <w:t>支持“模拟”图像采集及浏览，支持视频动态图像采集及播放。</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支持图像的箭头、文本、矩形、圆形等标记，提供图像的删除、打印选择。</w:t>
            </w:r>
          </w:p>
        </w:tc>
      </w:tr>
      <w:tr w:rsidR="00143BF5">
        <w:tc>
          <w:tcPr>
            <w:tcW w:w="648" w:type="dxa"/>
          </w:tcPr>
          <w:p w:rsidR="00143BF5" w:rsidRDefault="00143BF5">
            <w:pPr>
              <w:numPr>
                <w:ilvl w:val="1"/>
                <w:numId w:val="4"/>
              </w:numPr>
              <w:ind w:firstLineChars="0"/>
            </w:pPr>
          </w:p>
        </w:tc>
        <w:tc>
          <w:tcPr>
            <w:tcW w:w="666" w:type="dxa"/>
          </w:tcPr>
          <w:p w:rsidR="00143BF5" w:rsidRDefault="00143BF5">
            <w:pPr>
              <w:ind w:firstLineChars="0" w:firstLine="0"/>
              <w:jc w:val="center"/>
              <w:rPr>
                <w:rFonts w:ascii="宋体" w:hAnsi="宋体" w:cs="宋体"/>
                <w:b/>
                <w:bCs/>
                <w:sz w:val="21"/>
                <w:szCs w:val="21"/>
              </w:rPr>
            </w:pPr>
          </w:p>
        </w:tc>
        <w:tc>
          <w:tcPr>
            <w:tcW w:w="7208" w:type="dxa"/>
            <w:vAlign w:val="center"/>
          </w:tcPr>
          <w:p w:rsidR="00143BF5" w:rsidRDefault="00D21D60">
            <w:pPr>
              <w:ind w:firstLineChars="0" w:firstLine="0"/>
              <w:rPr>
                <w:sz w:val="21"/>
                <w:szCs w:val="21"/>
              </w:rPr>
            </w:pPr>
            <w:r>
              <w:rPr>
                <w:rFonts w:hint="eastAsia"/>
                <w:sz w:val="21"/>
                <w:szCs w:val="21"/>
              </w:rPr>
              <w:t>支持增加手术安全核查环节，以患者为中心集中存储相关表单及数据情况。（提供软件界面截图）</w:t>
            </w:r>
          </w:p>
        </w:tc>
      </w:tr>
      <w:tr w:rsidR="00143BF5">
        <w:tc>
          <w:tcPr>
            <w:tcW w:w="648" w:type="dxa"/>
          </w:tcPr>
          <w:p w:rsidR="00143BF5" w:rsidRDefault="00143BF5">
            <w:pPr>
              <w:numPr>
                <w:ilvl w:val="1"/>
                <w:numId w:val="4"/>
              </w:numPr>
              <w:ind w:firstLineChars="0"/>
            </w:pPr>
          </w:p>
        </w:tc>
        <w:tc>
          <w:tcPr>
            <w:tcW w:w="666" w:type="dxa"/>
          </w:tcPr>
          <w:p w:rsidR="00143BF5" w:rsidRDefault="00D21D60">
            <w:pPr>
              <w:ind w:firstLineChars="0" w:firstLine="0"/>
              <w:jc w:val="center"/>
              <w:rPr>
                <w:rFonts w:ascii="宋体" w:hAnsi="宋体" w:cs="宋体"/>
                <w:b/>
                <w:bCs/>
                <w:sz w:val="21"/>
                <w:szCs w:val="21"/>
              </w:rPr>
            </w:pPr>
            <w:r>
              <w:rPr>
                <w:rFonts w:ascii="宋体" w:hAnsi="宋体" w:cs="宋体" w:hint="eastAsia"/>
                <w:b/>
                <w:bCs/>
                <w:sz w:val="21"/>
                <w:szCs w:val="21"/>
              </w:rPr>
              <w:t>▲</w:t>
            </w:r>
          </w:p>
        </w:tc>
        <w:tc>
          <w:tcPr>
            <w:tcW w:w="7208" w:type="dxa"/>
            <w:vAlign w:val="center"/>
          </w:tcPr>
          <w:p w:rsidR="00143BF5" w:rsidRDefault="00D21D60">
            <w:pPr>
              <w:ind w:firstLineChars="0" w:firstLine="0"/>
              <w:rPr>
                <w:sz w:val="21"/>
                <w:szCs w:val="21"/>
              </w:rPr>
            </w:pPr>
            <w:r>
              <w:rPr>
                <w:rFonts w:hint="eastAsia"/>
                <w:sz w:val="21"/>
                <w:szCs w:val="21"/>
              </w:rPr>
              <w:t>支持检查过程信息记录，包含麻醉方式、麻醉时间、麻醉用药、麻醉过程患者生命体征记录、麻醉中特殊情况及处理措施。（提供软件界面截图）</w:t>
            </w:r>
          </w:p>
        </w:tc>
      </w:tr>
      <w:tr w:rsidR="00143BF5">
        <w:tc>
          <w:tcPr>
            <w:tcW w:w="648" w:type="dxa"/>
          </w:tcPr>
          <w:p w:rsidR="00143BF5" w:rsidRDefault="00143BF5">
            <w:pPr>
              <w:numPr>
                <w:ilvl w:val="0"/>
                <w:numId w:val="4"/>
              </w:numPr>
              <w:ind w:firstLineChars="0"/>
              <w:rPr>
                <w:b/>
                <w:bCs/>
              </w:rPr>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spacing w:line="240" w:lineRule="auto"/>
              <w:ind w:firstLineChars="0" w:firstLine="0"/>
              <w:jc w:val="left"/>
              <w:rPr>
                <w:rFonts w:ascii="宋体" w:hAnsi="宋体" w:cs="宋体"/>
                <w:b/>
                <w:bCs/>
                <w:sz w:val="21"/>
                <w:szCs w:val="21"/>
              </w:rPr>
            </w:pPr>
            <w:r>
              <w:rPr>
                <w:rFonts w:ascii="宋体" w:hAnsi="宋体" w:cs="宋体" w:hint="eastAsia"/>
                <w:b/>
                <w:bCs/>
                <w:sz w:val="21"/>
                <w:szCs w:val="21"/>
              </w:rPr>
              <w:t>排队叫号</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spacing w:line="240" w:lineRule="auto"/>
              <w:ind w:firstLineChars="0" w:firstLine="0"/>
              <w:jc w:val="left"/>
              <w:textAlignment w:val="center"/>
              <w:rPr>
                <w:rFonts w:ascii="宋体" w:hAnsi="宋体" w:cs="宋体"/>
                <w:color w:val="000000"/>
                <w:kern w:val="0"/>
                <w:sz w:val="21"/>
                <w:szCs w:val="21"/>
              </w:rPr>
            </w:pPr>
            <w:r>
              <w:rPr>
                <w:rFonts w:ascii="宋体" w:hAnsi="宋体" w:cs="宋体" w:hint="eastAsia"/>
                <w:color w:val="000000"/>
                <w:kern w:val="0"/>
                <w:sz w:val="21"/>
                <w:szCs w:val="21"/>
              </w:rPr>
              <w:t>支持将待检列表显示到叫号屏。</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spacing w:line="240" w:lineRule="auto"/>
              <w:ind w:firstLineChars="0" w:firstLine="0"/>
              <w:jc w:val="left"/>
              <w:textAlignment w:val="center"/>
              <w:rPr>
                <w:rFonts w:ascii="宋体" w:hAnsi="宋体" w:cs="宋体"/>
                <w:color w:val="000000"/>
                <w:kern w:val="0"/>
                <w:sz w:val="21"/>
                <w:szCs w:val="21"/>
              </w:rPr>
            </w:pPr>
            <w:r>
              <w:rPr>
                <w:rFonts w:ascii="宋体" w:hAnsi="宋体" w:cs="宋体" w:hint="eastAsia"/>
                <w:color w:val="000000"/>
                <w:kern w:val="0"/>
                <w:sz w:val="21"/>
                <w:szCs w:val="21"/>
              </w:rPr>
              <w:t>支持定制叫号屏界面。</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spacing w:line="240" w:lineRule="auto"/>
              <w:ind w:firstLineChars="0" w:firstLine="0"/>
              <w:jc w:val="left"/>
              <w:textAlignment w:val="center"/>
              <w:rPr>
                <w:rFonts w:ascii="宋体" w:hAnsi="宋体" w:cs="宋体"/>
                <w:color w:val="000000"/>
                <w:kern w:val="0"/>
                <w:sz w:val="21"/>
                <w:szCs w:val="21"/>
              </w:rPr>
            </w:pPr>
            <w:r>
              <w:rPr>
                <w:rFonts w:ascii="宋体" w:hAnsi="宋体" w:cs="宋体" w:hint="eastAsia"/>
                <w:color w:val="000000"/>
                <w:kern w:val="0"/>
                <w:sz w:val="21"/>
                <w:szCs w:val="21"/>
              </w:rPr>
              <w:t>支持多媒体分诊叫号系统（带声音，能通知病人取结果）。</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spacing w:line="240" w:lineRule="auto"/>
              <w:ind w:firstLineChars="0" w:firstLine="0"/>
              <w:jc w:val="left"/>
              <w:textAlignment w:val="center"/>
              <w:rPr>
                <w:rFonts w:ascii="宋体" w:hAnsi="宋体" w:cs="宋体"/>
                <w:color w:val="000000"/>
                <w:kern w:val="0"/>
                <w:sz w:val="21"/>
                <w:szCs w:val="21"/>
              </w:rPr>
            </w:pPr>
            <w:r>
              <w:rPr>
                <w:rFonts w:ascii="宋体" w:hAnsi="宋体" w:cs="宋体" w:hint="eastAsia"/>
                <w:color w:val="000000"/>
                <w:kern w:val="0"/>
                <w:sz w:val="21"/>
                <w:szCs w:val="21"/>
              </w:rPr>
              <w:t>叫号系统与技师工作站相连接，可实现自动叫号。</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spacing w:line="240" w:lineRule="auto"/>
              <w:ind w:firstLineChars="0" w:firstLine="0"/>
              <w:jc w:val="left"/>
              <w:textAlignment w:val="center"/>
              <w:rPr>
                <w:rFonts w:ascii="宋体" w:hAnsi="宋体" w:cs="宋体"/>
                <w:color w:val="000000"/>
                <w:kern w:val="0"/>
                <w:sz w:val="21"/>
                <w:szCs w:val="21"/>
              </w:rPr>
            </w:pPr>
            <w:r>
              <w:rPr>
                <w:rFonts w:ascii="宋体" w:hAnsi="宋体" w:cs="宋体" w:hint="eastAsia"/>
                <w:color w:val="000000"/>
                <w:kern w:val="0"/>
                <w:sz w:val="21"/>
                <w:szCs w:val="21"/>
              </w:rPr>
              <w:t>支持多个类型检查合并列表混合显示和分类显示的多种模式。</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spacing w:line="240" w:lineRule="auto"/>
              <w:ind w:firstLineChars="0" w:firstLine="0"/>
              <w:jc w:val="left"/>
              <w:textAlignment w:val="center"/>
              <w:rPr>
                <w:rFonts w:ascii="宋体" w:hAnsi="宋体" w:cs="宋体"/>
                <w:color w:val="000000"/>
                <w:kern w:val="0"/>
                <w:sz w:val="21"/>
                <w:szCs w:val="21"/>
              </w:rPr>
            </w:pPr>
            <w:r>
              <w:rPr>
                <w:rFonts w:ascii="宋体" w:hAnsi="宋体" w:cs="宋体" w:hint="eastAsia"/>
                <w:color w:val="000000"/>
                <w:kern w:val="0"/>
                <w:sz w:val="21"/>
                <w:szCs w:val="21"/>
              </w:rPr>
              <w:t>支持检查按机房、患者类别、预约签到时间进行排队。</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spacing w:line="240" w:lineRule="auto"/>
              <w:ind w:firstLineChars="0" w:firstLine="0"/>
              <w:jc w:val="left"/>
              <w:textAlignment w:val="center"/>
              <w:rPr>
                <w:rFonts w:ascii="宋体" w:hAnsi="宋体" w:cs="宋体"/>
                <w:color w:val="000000"/>
                <w:kern w:val="0"/>
                <w:sz w:val="21"/>
                <w:szCs w:val="21"/>
              </w:rPr>
            </w:pPr>
            <w:r>
              <w:rPr>
                <w:rFonts w:ascii="宋体" w:hAnsi="宋体" w:cs="宋体" w:hint="eastAsia"/>
                <w:color w:val="000000"/>
                <w:kern w:val="0"/>
                <w:sz w:val="21"/>
                <w:szCs w:val="21"/>
              </w:rPr>
              <w:t>支持重复呼叫功能。</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spacing w:line="240" w:lineRule="auto"/>
              <w:ind w:firstLineChars="0" w:firstLine="0"/>
              <w:jc w:val="left"/>
              <w:textAlignment w:val="center"/>
              <w:rPr>
                <w:rFonts w:ascii="宋体" w:hAnsi="宋体" w:cs="宋体"/>
                <w:color w:val="000000"/>
                <w:kern w:val="0"/>
                <w:sz w:val="21"/>
                <w:szCs w:val="21"/>
              </w:rPr>
            </w:pPr>
            <w:r>
              <w:rPr>
                <w:rFonts w:ascii="宋体" w:hAnsi="宋体" w:cs="宋体" w:hint="eastAsia"/>
                <w:color w:val="000000"/>
                <w:kern w:val="0"/>
                <w:sz w:val="21"/>
                <w:szCs w:val="21"/>
              </w:rPr>
              <w:t>支持检查设备绑定功能，实现自动呼叫并分配机房。</w:t>
            </w:r>
          </w:p>
        </w:tc>
      </w:tr>
      <w:tr w:rsidR="00143BF5">
        <w:tc>
          <w:tcPr>
            <w:tcW w:w="648" w:type="dxa"/>
          </w:tcPr>
          <w:p w:rsidR="00143BF5" w:rsidRDefault="00143BF5">
            <w:pPr>
              <w:numPr>
                <w:ilvl w:val="1"/>
                <w:numId w:val="4"/>
              </w:numPr>
              <w:ind w:firstLineChars="0"/>
            </w:pPr>
          </w:p>
        </w:tc>
        <w:tc>
          <w:tcPr>
            <w:tcW w:w="666" w:type="dxa"/>
          </w:tcPr>
          <w:p w:rsidR="00143BF5" w:rsidRDefault="00D21D60">
            <w:pPr>
              <w:ind w:firstLineChars="0" w:firstLine="0"/>
              <w:jc w:val="center"/>
              <w:rPr>
                <w:b/>
                <w:bCs/>
                <w:sz w:val="21"/>
                <w:szCs w:val="21"/>
              </w:rPr>
            </w:pPr>
            <w:r>
              <w:rPr>
                <w:rFonts w:ascii="宋体" w:hAnsi="宋体" w:cs="宋体" w:hint="eastAsia"/>
                <w:color w:val="000000"/>
                <w:sz w:val="21"/>
                <w:szCs w:val="21"/>
              </w:rPr>
              <w:t>▲</w:t>
            </w:r>
          </w:p>
        </w:tc>
        <w:tc>
          <w:tcPr>
            <w:tcW w:w="7208" w:type="dxa"/>
            <w:vAlign w:val="center"/>
          </w:tcPr>
          <w:p w:rsidR="00143BF5" w:rsidRDefault="00D21D60">
            <w:pPr>
              <w:widowControl/>
              <w:ind w:firstLineChars="0" w:firstLine="0"/>
              <w:jc w:val="left"/>
              <w:textAlignment w:val="center"/>
              <w:rPr>
                <w:rFonts w:ascii="宋体" w:hAnsi="宋体" w:cs="宋体"/>
                <w:color w:val="000000"/>
                <w:kern w:val="0"/>
                <w:sz w:val="21"/>
                <w:szCs w:val="21"/>
              </w:rPr>
            </w:pPr>
            <w:r>
              <w:rPr>
                <w:rFonts w:hint="eastAsia"/>
                <w:sz w:val="21"/>
                <w:szCs w:val="21"/>
              </w:rPr>
              <w:t>支持无痛项目依次进行麻醉评估、麻醉注射等环节，叫号屏对应显示呼叫的内容。（提供软件界面截图）</w:t>
            </w:r>
          </w:p>
        </w:tc>
      </w:tr>
      <w:tr w:rsidR="00143BF5">
        <w:tc>
          <w:tcPr>
            <w:tcW w:w="648" w:type="dxa"/>
          </w:tcPr>
          <w:p w:rsidR="00143BF5" w:rsidRDefault="00143BF5">
            <w:pPr>
              <w:numPr>
                <w:ilvl w:val="1"/>
                <w:numId w:val="4"/>
              </w:numPr>
              <w:ind w:firstLineChars="0"/>
            </w:pPr>
          </w:p>
        </w:tc>
        <w:tc>
          <w:tcPr>
            <w:tcW w:w="666" w:type="dxa"/>
          </w:tcPr>
          <w:p w:rsidR="00143BF5" w:rsidRDefault="00143BF5">
            <w:pPr>
              <w:ind w:firstLineChars="0" w:firstLine="0"/>
              <w:jc w:val="center"/>
              <w:rPr>
                <w:rFonts w:ascii="宋体" w:hAnsi="宋体" w:cs="宋体"/>
                <w:color w:val="000000"/>
                <w:sz w:val="21"/>
                <w:szCs w:val="21"/>
              </w:rPr>
            </w:pPr>
          </w:p>
        </w:tc>
        <w:tc>
          <w:tcPr>
            <w:tcW w:w="7208" w:type="dxa"/>
            <w:vAlign w:val="center"/>
          </w:tcPr>
          <w:p w:rsidR="00143BF5" w:rsidRDefault="00D21D60">
            <w:pPr>
              <w:ind w:firstLineChars="0" w:firstLine="0"/>
              <w:rPr>
                <w:sz w:val="21"/>
                <w:szCs w:val="21"/>
              </w:rPr>
            </w:pPr>
            <w:r>
              <w:rPr>
                <w:rFonts w:hint="eastAsia"/>
                <w:sz w:val="21"/>
                <w:szCs w:val="21"/>
              </w:rPr>
              <w:t>支持扫描各类条码进行患者身份核对，并提供清晰的语音播报。</w:t>
            </w:r>
          </w:p>
        </w:tc>
      </w:tr>
      <w:tr w:rsidR="00143BF5">
        <w:tc>
          <w:tcPr>
            <w:tcW w:w="648" w:type="dxa"/>
          </w:tcPr>
          <w:p w:rsidR="00143BF5" w:rsidRDefault="00143BF5">
            <w:pPr>
              <w:numPr>
                <w:ilvl w:val="0"/>
                <w:numId w:val="4"/>
              </w:numPr>
              <w:ind w:firstLineChars="0"/>
              <w:rPr>
                <w:b/>
                <w:bCs/>
              </w:rPr>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spacing w:line="240" w:lineRule="auto"/>
              <w:ind w:firstLineChars="0" w:firstLine="0"/>
              <w:jc w:val="left"/>
              <w:rPr>
                <w:rFonts w:ascii="宋体" w:hAnsi="宋体" w:cs="宋体"/>
                <w:b/>
                <w:bCs/>
                <w:sz w:val="21"/>
                <w:szCs w:val="21"/>
              </w:rPr>
            </w:pPr>
            <w:r>
              <w:rPr>
                <w:rFonts w:ascii="宋体" w:hAnsi="宋体" w:cs="宋体" w:hint="eastAsia"/>
                <w:b/>
                <w:bCs/>
                <w:sz w:val="21"/>
                <w:szCs w:val="21"/>
              </w:rPr>
              <w:t>检查报告</w:t>
            </w:r>
          </w:p>
        </w:tc>
      </w:tr>
      <w:tr w:rsidR="00143BF5">
        <w:tc>
          <w:tcPr>
            <w:tcW w:w="648" w:type="dxa"/>
          </w:tcPr>
          <w:p w:rsidR="00143BF5" w:rsidRDefault="00143BF5">
            <w:pPr>
              <w:numPr>
                <w:ilvl w:val="1"/>
                <w:numId w:val="4"/>
              </w:numPr>
              <w:ind w:firstLineChars="0"/>
            </w:pPr>
          </w:p>
        </w:tc>
        <w:tc>
          <w:tcPr>
            <w:tcW w:w="666" w:type="dxa"/>
            <w:shd w:val="clear" w:color="auto" w:fill="auto"/>
          </w:tcPr>
          <w:p w:rsidR="00143BF5" w:rsidRDefault="00D21D60">
            <w:pPr>
              <w:ind w:firstLineChars="0" w:firstLine="0"/>
              <w:jc w:val="center"/>
              <w:rPr>
                <w:rFonts w:ascii="宋体" w:hAnsi="宋体" w:cs="宋体"/>
                <w:b/>
                <w:bCs/>
                <w:sz w:val="21"/>
                <w:szCs w:val="21"/>
              </w:rPr>
            </w:pPr>
            <w:r>
              <w:rPr>
                <w:rFonts w:ascii="宋体" w:hAnsi="宋体" w:cs="宋体" w:hint="eastAsia"/>
                <w:b/>
                <w:bCs/>
                <w:sz w:val="21"/>
                <w:szCs w:val="21"/>
              </w:rPr>
              <w:t>▲</w:t>
            </w:r>
          </w:p>
        </w:tc>
        <w:tc>
          <w:tcPr>
            <w:tcW w:w="7208" w:type="dxa"/>
            <w:shd w:val="clear" w:color="auto" w:fill="auto"/>
            <w:vAlign w:val="center"/>
          </w:tcPr>
          <w:p w:rsidR="00143BF5" w:rsidRDefault="00D21D60">
            <w:pPr>
              <w:ind w:firstLineChars="0" w:firstLine="0"/>
              <w:rPr>
                <w:sz w:val="21"/>
                <w:szCs w:val="21"/>
              </w:rPr>
            </w:pPr>
            <w:r>
              <w:rPr>
                <w:rFonts w:hint="eastAsia"/>
                <w:sz w:val="21"/>
                <w:szCs w:val="21"/>
              </w:rPr>
              <w:t>支持患者麻醉复苏智能管</w:t>
            </w:r>
            <w:proofErr w:type="gramStart"/>
            <w:r>
              <w:rPr>
                <w:rFonts w:hint="eastAsia"/>
                <w:sz w:val="21"/>
                <w:szCs w:val="21"/>
              </w:rPr>
              <w:t>控离室指</w:t>
            </w:r>
            <w:proofErr w:type="gramEnd"/>
            <w:r>
              <w:rPr>
                <w:rFonts w:hint="eastAsia"/>
                <w:sz w:val="21"/>
                <w:szCs w:val="21"/>
              </w:rPr>
              <w:t>征评定。（提供软件界面截图）</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支持在检查报告时进行快捷登记，支持登记完成后立即开始检查。</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支持检查报告开始时指定记录医生、检查医生，并支持临时更换记医生、检查医生。</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支持检查报告时查看工作列表，支持通过时间范围、病历号、患者编号、检查号、姓名、项目分类、状态等条件查询，工作列表支持根据项目分类、机房分类。</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支持工作列表列配置功能，包括字段是否显示、列宽及排序等。</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支持公共模板、个人模板、常用词库，支持选择模板时追加、替换已编辑报告内容。</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支持书写模板编辑，根据权限控制编辑公共模板、个人模板、常用词库等。</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支持报告编辑录入内镜所见、内镜诊断等。</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支持大窗体显示图像，并支持看图像写报告。</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支持影像缓存功能，紧急情况下可先检查图像采集至缓存区后登记，提升工作效率。</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kern w:val="0"/>
                <w:sz w:val="21"/>
                <w:szCs w:val="21"/>
              </w:rPr>
            </w:pPr>
            <w:r>
              <w:rPr>
                <w:rFonts w:ascii="宋体" w:hAnsi="宋体" w:cs="宋体" w:hint="eastAsia"/>
                <w:kern w:val="0"/>
                <w:sz w:val="21"/>
                <w:szCs w:val="21"/>
              </w:rPr>
              <w:t>支持从外导入影像至缓存，支持缓存区影像与患者采集的影像进行交换。</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支持报告编辑时暂存、签名、预览、打印、阴阳性标识，支持历史报告对比。</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支持报告编辑时查看患者申请单、电子病历、其它辅助资料。</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支持报告编辑内容保存为公共和私有诊断模板。</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支持报告编辑时一键清除所见、诊断内容。</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支持危急</w:t>
            </w:r>
            <w:proofErr w:type="gramStart"/>
            <w:r>
              <w:rPr>
                <w:rFonts w:ascii="宋体" w:hAnsi="宋体" w:cs="宋体" w:hint="eastAsia"/>
                <w:kern w:val="0"/>
                <w:sz w:val="21"/>
                <w:szCs w:val="21"/>
              </w:rPr>
              <w:t>值报告</w:t>
            </w:r>
            <w:proofErr w:type="gramEnd"/>
            <w:r>
              <w:rPr>
                <w:rFonts w:ascii="宋体" w:hAnsi="宋体" w:cs="宋体" w:hint="eastAsia"/>
                <w:kern w:val="0"/>
                <w:sz w:val="21"/>
                <w:szCs w:val="21"/>
              </w:rPr>
              <w:t>及处理过程查看功能，支持危急值分级处理；且支持危急报告列表打印。</w:t>
            </w:r>
          </w:p>
        </w:tc>
      </w:tr>
      <w:tr w:rsidR="00143BF5">
        <w:tc>
          <w:tcPr>
            <w:tcW w:w="648" w:type="dxa"/>
          </w:tcPr>
          <w:p w:rsidR="00143BF5" w:rsidRDefault="00143BF5">
            <w:pPr>
              <w:numPr>
                <w:ilvl w:val="1"/>
                <w:numId w:val="4"/>
              </w:numPr>
              <w:ind w:firstLineChars="0"/>
            </w:pPr>
          </w:p>
        </w:tc>
        <w:tc>
          <w:tcPr>
            <w:tcW w:w="666" w:type="dxa"/>
          </w:tcPr>
          <w:p w:rsidR="00143BF5" w:rsidRDefault="00143BF5">
            <w:pPr>
              <w:ind w:firstLineChars="0" w:firstLine="0"/>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kern w:val="0"/>
                <w:sz w:val="21"/>
                <w:szCs w:val="21"/>
              </w:rPr>
            </w:pPr>
            <w:r>
              <w:rPr>
                <w:rFonts w:hint="eastAsia"/>
                <w:sz w:val="21"/>
                <w:szCs w:val="21"/>
              </w:rPr>
              <w:t>支持危急值上报闭环，实时了解危急</w:t>
            </w:r>
            <w:proofErr w:type="gramStart"/>
            <w:r>
              <w:rPr>
                <w:rFonts w:hint="eastAsia"/>
                <w:sz w:val="21"/>
                <w:szCs w:val="21"/>
              </w:rPr>
              <w:t>值处理</w:t>
            </w:r>
            <w:proofErr w:type="gramEnd"/>
            <w:r>
              <w:rPr>
                <w:rFonts w:hint="eastAsia"/>
                <w:sz w:val="21"/>
                <w:szCs w:val="21"/>
              </w:rPr>
              <w:t>状态、超时警告、获取临床处理意见。</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kern w:val="0"/>
                <w:sz w:val="21"/>
                <w:szCs w:val="21"/>
              </w:rPr>
            </w:pPr>
            <w:r>
              <w:rPr>
                <w:rFonts w:ascii="宋体" w:hAnsi="宋体" w:cs="宋体" w:hint="eastAsia"/>
                <w:kern w:val="0"/>
                <w:sz w:val="21"/>
                <w:szCs w:val="21"/>
              </w:rPr>
              <w:t>支持在报告页面进行病理检查申请开单。</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支持检查跟踪，包括过程跟踪及报告内容跟踪，报告内容跟踪支持高亮显示每个过程更改内容。</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支持选取采集图像加入图文报告打印，可自定义图像顺序。</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支持病例随访功能，提供随访设置、支持添加随访记录。</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支持显示收费状态，并控制</w:t>
            </w:r>
            <w:proofErr w:type="gramStart"/>
            <w:r>
              <w:rPr>
                <w:rFonts w:ascii="宋体" w:hAnsi="宋体" w:cs="宋体" w:hint="eastAsia"/>
                <w:kern w:val="0"/>
                <w:sz w:val="21"/>
                <w:szCs w:val="21"/>
              </w:rPr>
              <w:t>未收费</w:t>
            </w:r>
            <w:proofErr w:type="gramEnd"/>
            <w:r>
              <w:rPr>
                <w:rFonts w:ascii="宋体" w:hAnsi="宋体" w:cs="宋体" w:hint="eastAsia"/>
                <w:kern w:val="0"/>
                <w:sz w:val="21"/>
                <w:szCs w:val="21"/>
              </w:rPr>
              <w:t>报告不允许打印。</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widowControl/>
              <w:ind w:firstLineChars="0" w:firstLine="0"/>
              <w:jc w:val="left"/>
              <w:textAlignment w:val="center"/>
              <w:outlineLvl w:val="1"/>
              <w:rPr>
                <w:rFonts w:ascii="宋体" w:hAnsi="宋体" w:cs="宋体"/>
                <w:sz w:val="21"/>
                <w:szCs w:val="21"/>
              </w:rPr>
            </w:pPr>
            <w:r>
              <w:rPr>
                <w:rFonts w:ascii="宋体" w:hAnsi="宋体" w:cs="宋体" w:hint="eastAsia"/>
                <w:kern w:val="0"/>
                <w:sz w:val="21"/>
                <w:szCs w:val="21"/>
              </w:rPr>
              <w:t>支持患者隐私保护，包括患者身份信息脱敏处理、检查时提醒医生保护患者隐私、设置</w:t>
            </w:r>
            <w:proofErr w:type="gramStart"/>
            <w:r>
              <w:rPr>
                <w:rFonts w:ascii="宋体" w:hAnsi="宋体" w:cs="宋体" w:hint="eastAsia"/>
                <w:kern w:val="0"/>
                <w:sz w:val="21"/>
                <w:szCs w:val="21"/>
              </w:rPr>
              <w:t>隐私屏保等</w:t>
            </w:r>
            <w:proofErr w:type="gramEnd"/>
            <w:r>
              <w:rPr>
                <w:rFonts w:ascii="宋体" w:hAnsi="宋体" w:cs="宋体" w:hint="eastAsia"/>
                <w:kern w:val="0"/>
                <w:sz w:val="21"/>
                <w:szCs w:val="21"/>
              </w:rPr>
              <w:t>。</w:t>
            </w:r>
          </w:p>
        </w:tc>
      </w:tr>
      <w:tr w:rsidR="00143BF5">
        <w:tc>
          <w:tcPr>
            <w:tcW w:w="648" w:type="dxa"/>
          </w:tcPr>
          <w:p w:rsidR="00143BF5" w:rsidRDefault="00143BF5">
            <w:pPr>
              <w:numPr>
                <w:ilvl w:val="1"/>
                <w:numId w:val="4"/>
              </w:numPr>
              <w:ind w:firstLineChars="0"/>
            </w:pPr>
          </w:p>
        </w:tc>
        <w:tc>
          <w:tcPr>
            <w:tcW w:w="666" w:type="dxa"/>
          </w:tcPr>
          <w:p w:rsidR="00143BF5" w:rsidRDefault="00D21D60">
            <w:pPr>
              <w:ind w:firstLineChars="0" w:firstLine="0"/>
              <w:jc w:val="center"/>
              <w:rPr>
                <w:b/>
                <w:bCs/>
                <w:sz w:val="21"/>
                <w:szCs w:val="21"/>
              </w:rPr>
            </w:pPr>
            <w:r>
              <w:rPr>
                <w:rFonts w:ascii="宋体" w:hAnsi="宋体" w:cs="宋体" w:hint="eastAsia"/>
                <w:color w:val="000000"/>
                <w:sz w:val="21"/>
                <w:szCs w:val="21"/>
              </w:rPr>
              <w:t>▲</w:t>
            </w:r>
          </w:p>
        </w:tc>
        <w:tc>
          <w:tcPr>
            <w:tcW w:w="7208" w:type="dxa"/>
            <w:vAlign w:val="center"/>
          </w:tcPr>
          <w:p w:rsidR="00143BF5" w:rsidRDefault="00D21D60">
            <w:pPr>
              <w:ind w:firstLineChars="0" w:firstLine="0"/>
              <w:rPr>
                <w:rFonts w:ascii="宋体" w:hAnsi="宋体" w:cs="宋体"/>
                <w:kern w:val="0"/>
                <w:sz w:val="21"/>
                <w:szCs w:val="21"/>
              </w:rPr>
            </w:pPr>
            <w:r>
              <w:rPr>
                <w:rFonts w:hint="eastAsia"/>
                <w:sz w:val="21"/>
                <w:szCs w:val="21"/>
              </w:rPr>
              <w:t>演示一键</w:t>
            </w:r>
            <w:r>
              <w:rPr>
                <w:rFonts w:hint="eastAsia"/>
                <w:sz w:val="21"/>
                <w:szCs w:val="21"/>
              </w:rPr>
              <w:t>SOS</w:t>
            </w:r>
            <w:r>
              <w:rPr>
                <w:rFonts w:hint="eastAsia"/>
                <w:sz w:val="21"/>
                <w:szCs w:val="21"/>
              </w:rPr>
              <w:t>霸屏功能，</w:t>
            </w:r>
            <w:proofErr w:type="gramStart"/>
            <w:r>
              <w:rPr>
                <w:rFonts w:hint="eastAsia"/>
                <w:sz w:val="21"/>
                <w:szCs w:val="21"/>
              </w:rPr>
              <w:t>在诊间遇到</w:t>
            </w:r>
            <w:proofErr w:type="gramEnd"/>
            <w:r>
              <w:rPr>
                <w:rFonts w:hint="eastAsia"/>
                <w:sz w:val="21"/>
                <w:szCs w:val="21"/>
              </w:rPr>
              <w:t>紧急时所有检查科室电脑均强制弹出该诊室需协助的指令，告知其他检</w:t>
            </w:r>
            <w:proofErr w:type="gramStart"/>
            <w:r>
              <w:rPr>
                <w:rFonts w:hint="eastAsia"/>
                <w:sz w:val="21"/>
                <w:szCs w:val="21"/>
              </w:rPr>
              <w:t>査</w:t>
            </w:r>
            <w:proofErr w:type="gramEnd"/>
            <w:r>
              <w:rPr>
                <w:rFonts w:hint="eastAsia"/>
                <w:sz w:val="21"/>
                <w:szCs w:val="21"/>
              </w:rPr>
              <w:t>科室医生紧急前往处理，直到危机解除，否则无法主动关闭该指令的报警过程。（提供软件界面截图）</w:t>
            </w:r>
          </w:p>
        </w:tc>
      </w:tr>
      <w:tr w:rsidR="00143BF5">
        <w:tc>
          <w:tcPr>
            <w:tcW w:w="648" w:type="dxa"/>
          </w:tcPr>
          <w:p w:rsidR="00143BF5" w:rsidRDefault="00143BF5">
            <w:pPr>
              <w:numPr>
                <w:ilvl w:val="0"/>
                <w:numId w:val="4"/>
              </w:numPr>
              <w:ind w:firstLineChars="0"/>
              <w:rPr>
                <w:b/>
                <w:bCs/>
              </w:rPr>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spacing w:line="240" w:lineRule="auto"/>
              <w:ind w:firstLineChars="0" w:firstLine="0"/>
              <w:jc w:val="left"/>
              <w:rPr>
                <w:rFonts w:ascii="宋体" w:hAnsi="宋体" w:cs="宋体"/>
                <w:b/>
                <w:bCs/>
                <w:sz w:val="21"/>
                <w:szCs w:val="21"/>
              </w:rPr>
            </w:pPr>
            <w:r>
              <w:rPr>
                <w:rFonts w:ascii="宋体" w:hAnsi="宋体" w:cs="宋体" w:hint="eastAsia"/>
                <w:b/>
                <w:bCs/>
                <w:sz w:val="21"/>
                <w:szCs w:val="21"/>
              </w:rPr>
              <w:t>综合查询</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ind w:firstLineChars="0" w:firstLine="0"/>
              <w:jc w:val="left"/>
              <w:rPr>
                <w:rFonts w:ascii="宋体" w:hAnsi="宋体" w:cs="宋体"/>
                <w:sz w:val="21"/>
                <w:szCs w:val="21"/>
              </w:rPr>
            </w:pPr>
            <w:r>
              <w:rPr>
                <w:rFonts w:ascii="宋体" w:hAnsi="宋体" w:cs="宋体" w:hint="eastAsia"/>
                <w:sz w:val="21"/>
                <w:szCs w:val="21"/>
              </w:rPr>
              <w:t>支持列表按时间条件、检查类型、检查状态、就诊类别、病历号、门诊号、住院号、患者编号、患者姓名、绿色通道、是否打印、收藏类别、申请科室、申请医生、登记人、摄片人、书写人、审核人、修订人、远程诊断、远程会诊、影像所见、影像诊断、胶片打印状态等条件查询；条件显示支持用户个性化配置。</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ind w:firstLineChars="0" w:firstLine="0"/>
              <w:jc w:val="left"/>
              <w:rPr>
                <w:rFonts w:ascii="宋体" w:hAnsi="宋体" w:cs="宋体"/>
                <w:sz w:val="21"/>
                <w:szCs w:val="21"/>
              </w:rPr>
            </w:pPr>
            <w:r>
              <w:rPr>
                <w:rFonts w:ascii="宋体" w:hAnsi="宋体" w:cs="宋体" w:hint="eastAsia"/>
                <w:sz w:val="21"/>
                <w:szCs w:val="21"/>
              </w:rPr>
              <w:t>提供检查记录的检查过程跟踪，显示检查过程每个环节的操作时间、操作人、操作内容。</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ind w:firstLineChars="0" w:firstLine="0"/>
              <w:jc w:val="left"/>
              <w:rPr>
                <w:rFonts w:ascii="宋体" w:hAnsi="宋体" w:cs="宋体"/>
                <w:sz w:val="21"/>
                <w:szCs w:val="21"/>
              </w:rPr>
            </w:pPr>
            <w:r>
              <w:rPr>
                <w:rFonts w:ascii="宋体" w:hAnsi="宋体" w:cs="宋体" w:hint="eastAsia"/>
                <w:sz w:val="21"/>
                <w:szCs w:val="21"/>
              </w:rPr>
              <w:t>提供检查记录的报告查看和打印功能。</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ind w:firstLineChars="0" w:firstLine="0"/>
              <w:jc w:val="left"/>
              <w:rPr>
                <w:rFonts w:ascii="宋体" w:hAnsi="宋体" w:cs="宋体"/>
                <w:sz w:val="21"/>
                <w:szCs w:val="21"/>
              </w:rPr>
            </w:pPr>
            <w:r>
              <w:rPr>
                <w:rFonts w:ascii="宋体" w:hAnsi="宋体" w:cs="宋体" w:hint="eastAsia"/>
                <w:sz w:val="21"/>
                <w:szCs w:val="21"/>
              </w:rPr>
              <w:t>提供报告的批量打印、及以PDF/图片格式批量导出报告。</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vAlign w:val="center"/>
          </w:tcPr>
          <w:p w:rsidR="00143BF5" w:rsidRDefault="00D21D60">
            <w:pPr>
              <w:ind w:firstLineChars="0" w:firstLine="0"/>
              <w:jc w:val="left"/>
              <w:rPr>
                <w:rFonts w:ascii="宋体" w:hAnsi="宋体" w:cs="宋体"/>
                <w:sz w:val="21"/>
                <w:szCs w:val="21"/>
              </w:rPr>
            </w:pPr>
            <w:r>
              <w:rPr>
                <w:rFonts w:hint="eastAsia"/>
                <w:sz w:val="21"/>
                <w:szCs w:val="21"/>
              </w:rPr>
              <w:t>支持收藏病例并以列表形式展现，支持自定义收藏夹类别。</w:t>
            </w:r>
          </w:p>
        </w:tc>
      </w:tr>
      <w:tr w:rsidR="00143BF5">
        <w:tc>
          <w:tcPr>
            <w:tcW w:w="648" w:type="dxa"/>
          </w:tcPr>
          <w:p w:rsidR="00143BF5" w:rsidRDefault="00143BF5">
            <w:pPr>
              <w:numPr>
                <w:ilvl w:val="0"/>
                <w:numId w:val="4"/>
              </w:numPr>
              <w:ind w:firstLineChars="0"/>
              <w:rPr>
                <w:b/>
                <w:bCs/>
              </w:rPr>
            </w:pPr>
          </w:p>
        </w:tc>
        <w:tc>
          <w:tcPr>
            <w:tcW w:w="666" w:type="dxa"/>
          </w:tcPr>
          <w:p w:rsidR="00143BF5" w:rsidRDefault="00143BF5">
            <w:pPr>
              <w:ind w:firstLine="422"/>
              <w:rPr>
                <w:b/>
                <w:bCs/>
                <w:sz w:val="21"/>
                <w:szCs w:val="21"/>
              </w:rPr>
            </w:pPr>
          </w:p>
        </w:tc>
        <w:tc>
          <w:tcPr>
            <w:tcW w:w="7208" w:type="dxa"/>
            <w:vAlign w:val="center"/>
          </w:tcPr>
          <w:p w:rsidR="00143BF5" w:rsidRDefault="00D21D60">
            <w:pPr>
              <w:ind w:firstLineChars="0" w:firstLine="0"/>
              <w:rPr>
                <w:rFonts w:ascii="宋体" w:hAnsi="宋体" w:cs="宋体"/>
                <w:b/>
                <w:bCs/>
                <w:sz w:val="21"/>
                <w:szCs w:val="21"/>
              </w:rPr>
            </w:pPr>
            <w:r>
              <w:rPr>
                <w:rFonts w:hint="eastAsia"/>
                <w:b/>
                <w:bCs/>
                <w:sz w:val="21"/>
                <w:szCs w:val="21"/>
              </w:rPr>
              <w:t>质控管理</w:t>
            </w:r>
          </w:p>
        </w:tc>
      </w:tr>
      <w:tr w:rsidR="00143BF5">
        <w:tc>
          <w:tcPr>
            <w:tcW w:w="648" w:type="dxa"/>
          </w:tcPr>
          <w:p w:rsidR="00143BF5" w:rsidRDefault="00D21D60">
            <w:pPr>
              <w:ind w:firstLineChars="0" w:firstLine="0"/>
            </w:pPr>
            <w:r>
              <w:rPr>
                <w:rFonts w:hint="eastAsia"/>
              </w:rPr>
              <w:t>6.1</w:t>
            </w:r>
          </w:p>
        </w:tc>
        <w:tc>
          <w:tcPr>
            <w:tcW w:w="666" w:type="dxa"/>
          </w:tcPr>
          <w:p w:rsidR="00143BF5" w:rsidRDefault="00D21D60">
            <w:pPr>
              <w:ind w:firstLineChars="0" w:firstLine="0"/>
              <w:jc w:val="center"/>
              <w:rPr>
                <w:b/>
                <w:bCs/>
                <w:sz w:val="21"/>
                <w:szCs w:val="21"/>
              </w:rPr>
            </w:pPr>
            <w:r>
              <w:rPr>
                <w:rFonts w:ascii="宋体" w:hAnsi="宋体" w:cs="宋体" w:hint="eastAsia"/>
                <w:color w:val="000000"/>
                <w:sz w:val="21"/>
                <w:szCs w:val="21"/>
              </w:rPr>
              <w:t>▲</w:t>
            </w:r>
          </w:p>
        </w:tc>
        <w:tc>
          <w:tcPr>
            <w:tcW w:w="7208" w:type="dxa"/>
            <w:vAlign w:val="center"/>
          </w:tcPr>
          <w:p w:rsidR="00143BF5" w:rsidRDefault="00D21D60">
            <w:pPr>
              <w:ind w:firstLineChars="0" w:firstLine="0"/>
              <w:rPr>
                <w:rFonts w:ascii="宋体" w:hAnsi="宋体" w:cs="宋体"/>
                <w:b/>
                <w:bCs/>
                <w:sz w:val="21"/>
                <w:szCs w:val="21"/>
              </w:rPr>
            </w:pPr>
            <w:r>
              <w:rPr>
                <w:rFonts w:hint="eastAsia"/>
                <w:sz w:val="21"/>
                <w:szCs w:val="21"/>
              </w:rPr>
              <w:t>支持同屏查看内镜与病理检查报告，进行诊断符合标记。（提供软件界面截图）</w:t>
            </w:r>
          </w:p>
        </w:tc>
      </w:tr>
      <w:tr w:rsidR="00143BF5">
        <w:tc>
          <w:tcPr>
            <w:tcW w:w="648" w:type="dxa"/>
          </w:tcPr>
          <w:p w:rsidR="00143BF5" w:rsidRDefault="00D21D60">
            <w:pPr>
              <w:ind w:firstLineChars="0" w:firstLine="0"/>
            </w:pPr>
            <w:r>
              <w:rPr>
                <w:rFonts w:hint="eastAsia"/>
              </w:rPr>
              <w:t>6.2</w:t>
            </w:r>
          </w:p>
        </w:tc>
        <w:tc>
          <w:tcPr>
            <w:tcW w:w="666" w:type="dxa"/>
          </w:tcPr>
          <w:p w:rsidR="00143BF5" w:rsidRDefault="00143BF5">
            <w:pPr>
              <w:ind w:firstLine="422"/>
              <w:rPr>
                <w:b/>
                <w:bCs/>
                <w:sz w:val="21"/>
                <w:szCs w:val="21"/>
              </w:rPr>
            </w:pPr>
          </w:p>
        </w:tc>
        <w:tc>
          <w:tcPr>
            <w:tcW w:w="7208" w:type="dxa"/>
            <w:vAlign w:val="center"/>
          </w:tcPr>
          <w:p w:rsidR="00143BF5" w:rsidRDefault="00D21D60">
            <w:pPr>
              <w:ind w:firstLineChars="0" w:firstLine="0"/>
              <w:rPr>
                <w:rFonts w:ascii="宋体" w:hAnsi="宋体" w:cs="宋体"/>
                <w:b/>
                <w:bCs/>
                <w:sz w:val="21"/>
                <w:szCs w:val="21"/>
              </w:rPr>
            </w:pPr>
            <w:r>
              <w:rPr>
                <w:rFonts w:hint="eastAsia"/>
                <w:sz w:val="21"/>
                <w:szCs w:val="21"/>
              </w:rPr>
              <w:t>支持对申请单</w:t>
            </w:r>
            <w:r>
              <w:rPr>
                <w:rFonts w:hint="eastAsia"/>
                <w:sz w:val="21"/>
                <w:szCs w:val="21"/>
              </w:rPr>
              <w:t>/</w:t>
            </w:r>
            <w:r>
              <w:rPr>
                <w:rFonts w:hint="eastAsia"/>
                <w:sz w:val="21"/>
                <w:szCs w:val="21"/>
              </w:rPr>
              <w:t>影像</w:t>
            </w:r>
            <w:r>
              <w:rPr>
                <w:rFonts w:hint="eastAsia"/>
                <w:sz w:val="21"/>
                <w:szCs w:val="21"/>
              </w:rPr>
              <w:t>/</w:t>
            </w:r>
            <w:r>
              <w:rPr>
                <w:rFonts w:hint="eastAsia"/>
                <w:sz w:val="21"/>
                <w:szCs w:val="21"/>
              </w:rPr>
              <w:t>报告进行质控评分记录。</w:t>
            </w:r>
          </w:p>
        </w:tc>
      </w:tr>
      <w:tr w:rsidR="00143BF5">
        <w:tc>
          <w:tcPr>
            <w:tcW w:w="648" w:type="dxa"/>
          </w:tcPr>
          <w:p w:rsidR="00143BF5" w:rsidRDefault="00D21D60">
            <w:pPr>
              <w:ind w:firstLineChars="0" w:firstLine="0"/>
            </w:pPr>
            <w:r>
              <w:rPr>
                <w:rFonts w:hint="eastAsia"/>
              </w:rPr>
              <w:t>6.3</w:t>
            </w:r>
          </w:p>
        </w:tc>
        <w:tc>
          <w:tcPr>
            <w:tcW w:w="666" w:type="dxa"/>
          </w:tcPr>
          <w:p w:rsidR="00143BF5" w:rsidRDefault="00143BF5">
            <w:pPr>
              <w:ind w:firstLine="422"/>
              <w:rPr>
                <w:b/>
                <w:bCs/>
                <w:sz w:val="21"/>
                <w:szCs w:val="21"/>
              </w:rPr>
            </w:pPr>
          </w:p>
        </w:tc>
        <w:tc>
          <w:tcPr>
            <w:tcW w:w="7208" w:type="dxa"/>
            <w:vAlign w:val="center"/>
          </w:tcPr>
          <w:p w:rsidR="00143BF5" w:rsidRDefault="00D21D60">
            <w:pPr>
              <w:ind w:firstLineChars="0" w:firstLine="0"/>
              <w:rPr>
                <w:rFonts w:ascii="宋体" w:hAnsi="宋体" w:cs="宋体"/>
                <w:b/>
                <w:bCs/>
                <w:sz w:val="21"/>
                <w:szCs w:val="21"/>
              </w:rPr>
            </w:pPr>
            <w:r>
              <w:rPr>
                <w:rFonts w:hint="eastAsia"/>
                <w:sz w:val="21"/>
                <w:szCs w:val="21"/>
              </w:rPr>
              <w:t>支持申请单质控评估，可查看科室合格数、不合格数、质控评分汇总表、扣分明细，可记录评估小结。</w:t>
            </w:r>
          </w:p>
        </w:tc>
      </w:tr>
      <w:tr w:rsidR="00143BF5">
        <w:tc>
          <w:tcPr>
            <w:tcW w:w="648" w:type="dxa"/>
          </w:tcPr>
          <w:p w:rsidR="00143BF5" w:rsidRDefault="00D21D60">
            <w:pPr>
              <w:ind w:firstLineChars="0" w:firstLine="0"/>
            </w:pPr>
            <w:r>
              <w:rPr>
                <w:rFonts w:hint="eastAsia"/>
              </w:rPr>
              <w:t>6.4</w:t>
            </w:r>
          </w:p>
        </w:tc>
        <w:tc>
          <w:tcPr>
            <w:tcW w:w="666" w:type="dxa"/>
          </w:tcPr>
          <w:p w:rsidR="00143BF5" w:rsidRDefault="00143BF5">
            <w:pPr>
              <w:ind w:firstLine="422"/>
              <w:rPr>
                <w:b/>
                <w:bCs/>
                <w:sz w:val="21"/>
                <w:szCs w:val="21"/>
              </w:rPr>
            </w:pPr>
          </w:p>
        </w:tc>
        <w:tc>
          <w:tcPr>
            <w:tcW w:w="7208" w:type="dxa"/>
            <w:vAlign w:val="center"/>
          </w:tcPr>
          <w:p w:rsidR="00143BF5" w:rsidRDefault="00D21D60">
            <w:pPr>
              <w:ind w:firstLineChars="0" w:firstLine="0"/>
              <w:rPr>
                <w:rFonts w:ascii="宋体" w:hAnsi="宋体" w:cs="宋体"/>
                <w:b/>
                <w:bCs/>
                <w:sz w:val="21"/>
                <w:szCs w:val="21"/>
              </w:rPr>
            </w:pPr>
            <w:r>
              <w:rPr>
                <w:rFonts w:hint="eastAsia"/>
                <w:sz w:val="21"/>
                <w:szCs w:val="21"/>
              </w:rPr>
              <w:t>支持影像质控评估，可查看医生优秀数排行榜、不合格数排行榜、质控评分汇总表、扣分明细，可记录评估小结。</w:t>
            </w:r>
          </w:p>
        </w:tc>
      </w:tr>
      <w:tr w:rsidR="00143BF5">
        <w:tc>
          <w:tcPr>
            <w:tcW w:w="648" w:type="dxa"/>
          </w:tcPr>
          <w:p w:rsidR="00143BF5" w:rsidRDefault="00D21D60">
            <w:pPr>
              <w:ind w:firstLineChars="0" w:firstLine="0"/>
            </w:pPr>
            <w:r>
              <w:rPr>
                <w:rFonts w:hint="eastAsia"/>
              </w:rPr>
              <w:t>6.5</w:t>
            </w:r>
          </w:p>
        </w:tc>
        <w:tc>
          <w:tcPr>
            <w:tcW w:w="666" w:type="dxa"/>
          </w:tcPr>
          <w:p w:rsidR="00143BF5" w:rsidRDefault="00143BF5">
            <w:pPr>
              <w:ind w:firstLine="422"/>
              <w:rPr>
                <w:b/>
                <w:bCs/>
                <w:sz w:val="21"/>
                <w:szCs w:val="21"/>
              </w:rPr>
            </w:pPr>
          </w:p>
        </w:tc>
        <w:tc>
          <w:tcPr>
            <w:tcW w:w="7208" w:type="dxa"/>
            <w:vAlign w:val="center"/>
          </w:tcPr>
          <w:p w:rsidR="00143BF5" w:rsidRDefault="00D21D60">
            <w:pPr>
              <w:ind w:firstLineChars="0" w:firstLine="0"/>
              <w:rPr>
                <w:rFonts w:ascii="宋体" w:hAnsi="宋体" w:cs="宋体"/>
                <w:b/>
                <w:bCs/>
                <w:sz w:val="21"/>
                <w:szCs w:val="21"/>
              </w:rPr>
            </w:pPr>
            <w:r>
              <w:rPr>
                <w:rFonts w:hint="eastAsia"/>
                <w:sz w:val="21"/>
                <w:szCs w:val="21"/>
              </w:rPr>
              <w:t>支持报告质控评估，可查看医生质控等级数量、优良率排行榜、扣分明细，可记录评估小结。</w:t>
            </w:r>
          </w:p>
        </w:tc>
      </w:tr>
      <w:tr w:rsidR="00143BF5">
        <w:tc>
          <w:tcPr>
            <w:tcW w:w="648" w:type="dxa"/>
          </w:tcPr>
          <w:p w:rsidR="00143BF5" w:rsidRDefault="00D21D60">
            <w:pPr>
              <w:ind w:firstLineChars="0" w:firstLine="0"/>
            </w:pPr>
            <w:r>
              <w:rPr>
                <w:rFonts w:hint="eastAsia"/>
              </w:rPr>
              <w:lastRenderedPageBreak/>
              <w:t>6.6</w:t>
            </w:r>
          </w:p>
        </w:tc>
        <w:tc>
          <w:tcPr>
            <w:tcW w:w="666" w:type="dxa"/>
          </w:tcPr>
          <w:p w:rsidR="00143BF5" w:rsidRDefault="00143BF5">
            <w:pPr>
              <w:ind w:firstLine="422"/>
              <w:rPr>
                <w:b/>
                <w:bCs/>
                <w:sz w:val="21"/>
                <w:szCs w:val="21"/>
              </w:rPr>
            </w:pPr>
          </w:p>
        </w:tc>
        <w:tc>
          <w:tcPr>
            <w:tcW w:w="7208" w:type="dxa"/>
            <w:vAlign w:val="center"/>
          </w:tcPr>
          <w:p w:rsidR="00143BF5" w:rsidRDefault="00D21D60">
            <w:pPr>
              <w:ind w:firstLineChars="0" w:firstLine="0"/>
              <w:rPr>
                <w:rFonts w:ascii="宋体" w:hAnsi="宋体" w:cs="宋体"/>
                <w:b/>
                <w:bCs/>
                <w:sz w:val="21"/>
                <w:szCs w:val="21"/>
              </w:rPr>
            </w:pPr>
            <w:r>
              <w:rPr>
                <w:rFonts w:hint="eastAsia"/>
                <w:sz w:val="21"/>
                <w:szCs w:val="21"/>
              </w:rPr>
              <w:t>支持按照事件分级</w:t>
            </w:r>
            <w:r>
              <w:rPr>
                <w:rFonts w:hint="eastAsia"/>
                <w:sz w:val="21"/>
                <w:szCs w:val="21"/>
              </w:rPr>
              <w:t>/</w:t>
            </w:r>
            <w:r>
              <w:rPr>
                <w:rFonts w:hint="eastAsia"/>
                <w:sz w:val="21"/>
                <w:szCs w:val="21"/>
              </w:rPr>
              <w:t>分类对不良事件进行上报申请、审核与评价。</w:t>
            </w:r>
          </w:p>
        </w:tc>
      </w:tr>
      <w:tr w:rsidR="00143BF5">
        <w:tc>
          <w:tcPr>
            <w:tcW w:w="648" w:type="dxa"/>
          </w:tcPr>
          <w:p w:rsidR="00143BF5" w:rsidRDefault="00D21D60">
            <w:pPr>
              <w:ind w:firstLineChars="0" w:firstLine="0"/>
            </w:pPr>
            <w:r>
              <w:rPr>
                <w:rFonts w:hint="eastAsia"/>
              </w:rPr>
              <w:t>6.7</w:t>
            </w:r>
          </w:p>
        </w:tc>
        <w:tc>
          <w:tcPr>
            <w:tcW w:w="666" w:type="dxa"/>
          </w:tcPr>
          <w:p w:rsidR="00143BF5" w:rsidRDefault="00143BF5">
            <w:pPr>
              <w:ind w:firstLine="422"/>
              <w:rPr>
                <w:b/>
                <w:bCs/>
                <w:sz w:val="21"/>
                <w:szCs w:val="21"/>
              </w:rPr>
            </w:pPr>
          </w:p>
        </w:tc>
        <w:tc>
          <w:tcPr>
            <w:tcW w:w="7208" w:type="dxa"/>
            <w:vAlign w:val="center"/>
          </w:tcPr>
          <w:p w:rsidR="00143BF5" w:rsidRDefault="00D21D60">
            <w:pPr>
              <w:ind w:firstLineChars="0" w:firstLine="0"/>
              <w:rPr>
                <w:rFonts w:ascii="宋体" w:hAnsi="宋体" w:cs="宋体"/>
                <w:b/>
                <w:bCs/>
                <w:sz w:val="21"/>
                <w:szCs w:val="21"/>
              </w:rPr>
            </w:pPr>
            <w:r>
              <w:rPr>
                <w:rFonts w:hint="eastAsia"/>
                <w:sz w:val="21"/>
                <w:szCs w:val="21"/>
              </w:rPr>
              <w:t>支持危急值自动识别，提醒上报与追溯处理的闭环处理。</w:t>
            </w:r>
          </w:p>
        </w:tc>
      </w:tr>
      <w:tr w:rsidR="00143BF5">
        <w:tc>
          <w:tcPr>
            <w:tcW w:w="648" w:type="dxa"/>
          </w:tcPr>
          <w:p w:rsidR="00143BF5" w:rsidRDefault="00143BF5">
            <w:pPr>
              <w:numPr>
                <w:ilvl w:val="0"/>
                <w:numId w:val="4"/>
              </w:numPr>
              <w:ind w:firstLineChars="0"/>
              <w:rPr>
                <w:b/>
                <w:bCs/>
              </w:rPr>
            </w:pPr>
          </w:p>
        </w:tc>
        <w:tc>
          <w:tcPr>
            <w:tcW w:w="666" w:type="dxa"/>
          </w:tcPr>
          <w:p w:rsidR="00143BF5" w:rsidRDefault="00143BF5" w:rsidP="00143BF5">
            <w:pPr>
              <w:ind w:firstLine="422"/>
              <w:jc w:val="center"/>
              <w:rPr>
                <w:b/>
                <w:bCs/>
                <w:sz w:val="21"/>
                <w:szCs w:val="21"/>
              </w:rPr>
            </w:pPr>
          </w:p>
        </w:tc>
        <w:tc>
          <w:tcPr>
            <w:tcW w:w="7208" w:type="dxa"/>
          </w:tcPr>
          <w:p w:rsidR="00143BF5" w:rsidRDefault="00D21D60">
            <w:pPr>
              <w:ind w:firstLineChars="0" w:firstLine="0"/>
              <w:rPr>
                <w:b/>
                <w:bCs/>
                <w:sz w:val="21"/>
                <w:szCs w:val="21"/>
              </w:rPr>
            </w:pPr>
            <w:r>
              <w:rPr>
                <w:rFonts w:ascii="宋体" w:hAnsi="宋体" w:cs="宋体" w:hint="eastAsia"/>
                <w:b/>
                <w:bCs/>
                <w:sz w:val="21"/>
                <w:szCs w:val="21"/>
              </w:rPr>
              <w:t>系统设置与数据统计</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tcPr>
          <w:p w:rsidR="00143BF5" w:rsidRDefault="00D21D60">
            <w:pPr>
              <w:ind w:firstLineChars="0" w:firstLine="0"/>
              <w:rPr>
                <w:sz w:val="21"/>
                <w:szCs w:val="21"/>
              </w:rPr>
            </w:pPr>
            <w:r>
              <w:rPr>
                <w:rFonts w:hint="eastAsia"/>
                <w:sz w:val="21"/>
                <w:szCs w:val="21"/>
              </w:rPr>
              <w:t>提供可视化界面用于各类运行参数的配置。</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tcPr>
          <w:p w:rsidR="00143BF5" w:rsidRDefault="00D21D60">
            <w:pPr>
              <w:ind w:firstLineChars="0" w:firstLine="0"/>
              <w:rPr>
                <w:sz w:val="21"/>
                <w:szCs w:val="21"/>
              </w:rPr>
            </w:pPr>
            <w:r>
              <w:rPr>
                <w:rFonts w:hint="eastAsia"/>
                <w:sz w:val="21"/>
                <w:szCs w:val="21"/>
              </w:rPr>
              <w:t>支持</w:t>
            </w:r>
            <w:r>
              <w:rPr>
                <w:sz w:val="21"/>
                <w:szCs w:val="21"/>
              </w:rPr>
              <w:t>用户编辑，包含用户基本信息、手写签名</w:t>
            </w:r>
            <w:r>
              <w:rPr>
                <w:rFonts w:hint="eastAsia"/>
                <w:sz w:val="21"/>
                <w:szCs w:val="21"/>
              </w:rPr>
              <w:t>等</w:t>
            </w:r>
            <w:r>
              <w:rPr>
                <w:sz w:val="21"/>
                <w:szCs w:val="21"/>
              </w:rPr>
              <w:t>。</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tcPr>
          <w:p w:rsidR="00143BF5" w:rsidRDefault="00D21D60">
            <w:pPr>
              <w:ind w:firstLineChars="0" w:firstLine="0"/>
              <w:rPr>
                <w:sz w:val="21"/>
                <w:szCs w:val="21"/>
              </w:rPr>
            </w:pPr>
            <w:r>
              <w:rPr>
                <w:rFonts w:hint="eastAsia"/>
                <w:sz w:val="21"/>
                <w:szCs w:val="21"/>
              </w:rPr>
              <w:t>支持</w:t>
            </w:r>
            <w:r>
              <w:rPr>
                <w:sz w:val="21"/>
                <w:szCs w:val="21"/>
              </w:rPr>
              <w:t>用户使用期限设置。</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tcPr>
          <w:p w:rsidR="00143BF5" w:rsidRDefault="00D21D60">
            <w:pPr>
              <w:ind w:firstLineChars="0" w:firstLine="0"/>
              <w:rPr>
                <w:sz w:val="21"/>
                <w:szCs w:val="21"/>
              </w:rPr>
            </w:pPr>
            <w:r>
              <w:rPr>
                <w:rFonts w:hint="eastAsia"/>
                <w:sz w:val="21"/>
                <w:szCs w:val="21"/>
              </w:rPr>
              <w:t>支持</w:t>
            </w:r>
            <w:r>
              <w:rPr>
                <w:sz w:val="21"/>
                <w:szCs w:val="21"/>
              </w:rPr>
              <w:t>批量用户导入。</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tcPr>
          <w:p w:rsidR="00143BF5" w:rsidRDefault="00D21D60">
            <w:pPr>
              <w:pStyle w:val="20"/>
              <w:ind w:leftChars="0" w:left="0" w:firstLineChars="0" w:firstLine="0"/>
              <w:jc w:val="both"/>
              <w:rPr>
                <w:sz w:val="21"/>
                <w:szCs w:val="21"/>
              </w:rPr>
            </w:pPr>
            <w:r>
              <w:rPr>
                <w:rFonts w:hint="eastAsia"/>
                <w:sz w:val="21"/>
                <w:szCs w:val="21"/>
              </w:rPr>
              <w:t>支持</w:t>
            </w:r>
            <w:r>
              <w:rPr>
                <w:sz w:val="21"/>
                <w:szCs w:val="21"/>
              </w:rPr>
              <w:t>用户信息查看、编辑、删除、重置密码</w:t>
            </w:r>
            <w:r>
              <w:rPr>
                <w:rFonts w:hint="eastAsia"/>
                <w:sz w:val="21"/>
                <w:szCs w:val="21"/>
              </w:rPr>
              <w:t>。</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tcPr>
          <w:p w:rsidR="00143BF5" w:rsidRDefault="00D21D60">
            <w:pPr>
              <w:pStyle w:val="20"/>
              <w:ind w:leftChars="0" w:left="0" w:firstLineChars="0" w:firstLine="0"/>
              <w:jc w:val="both"/>
              <w:rPr>
                <w:sz w:val="21"/>
                <w:szCs w:val="21"/>
              </w:rPr>
            </w:pPr>
            <w:r>
              <w:rPr>
                <w:rFonts w:hint="eastAsia"/>
                <w:sz w:val="21"/>
                <w:szCs w:val="21"/>
              </w:rPr>
              <w:t>支持</w:t>
            </w:r>
            <w:r>
              <w:rPr>
                <w:sz w:val="21"/>
                <w:szCs w:val="21"/>
              </w:rPr>
              <w:t>用户组编辑，包含用户组信息、权限信息</w:t>
            </w:r>
            <w:r>
              <w:rPr>
                <w:rFonts w:hint="eastAsia"/>
                <w:sz w:val="21"/>
                <w:szCs w:val="21"/>
              </w:rPr>
              <w:t>。</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tcPr>
          <w:p w:rsidR="00143BF5" w:rsidRDefault="00D21D60">
            <w:pPr>
              <w:pStyle w:val="20"/>
              <w:ind w:leftChars="0" w:left="0" w:firstLineChars="0" w:firstLine="0"/>
              <w:jc w:val="both"/>
              <w:rPr>
                <w:sz w:val="21"/>
                <w:szCs w:val="21"/>
              </w:rPr>
            </w:pPr>
            <w:r>
              <w:rPr>
                <w:rFonts w:hint="eastAsia"/>
                <w:sz w:val="21"/>
                <w:szCs w:val="21"/>
              </w:rPr>
              <w:t>支持</w:t>
            </w:r>
            <w:r>
              <w:rPr>
                <w:sz w:val="21"/>
                <w:szCs w:val="21"/>
              </w:rPr>
              <w:t>根据用户</w:t>
            </w:r>
            <w:proofErr w:type="gramStart"/>
            <w:r>
              <w:rPr>
                <w:sz w:val="21"/>
                <w:szCs w:val="21"/>
              </w:rPr>
              <w:t>组显示</w:t>
            </w:r>
            <w:proofErr w:type="gramEnd"/>
            <w:r>
              <w:rPr>
                <w:sz w:val="21"/>
                <w:szCs w:val="21"/>
              </w:rPr>
              <w:t>用户列表，对用户进行移除/批量移除</w:t>
            </w:r>
            <w:r>
              <w:rPr>
                <w:rFonts w:hint="eastAsia"/>
                <w:sz w:val="21"/>
                <w:szCs w:val="21"/>
              </w:rPr>
              <w:t>。</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tcPr>
          <w:p w:rsidR="00143BF5" w:rsidRDefault="00D21D60">
            <w:pPr>
              <w:ind w:firstLineChars="0" w:firstLine="0"/>
              <w:rPr>
                <w:sz w:val="21"/>
                <w:szCs w:val="21"/>
              </w:rPr>
            </w:pPr>
            <w:r>
              <w:rPr>
                <w:rFonts w:hint="eastAsia"/>
                <w:sz w:val="21"/>
                <w:szCs w:val="21"/>
              </w:rPr>
              <w:t>支持</w:t>
            </w:r>
            <w:r>
              <w:rPr>
                <w:sz w:val="21"/>
                <w:szCs w:val="21"/>
              </w:rPr>
              <w:t>数据字典</w:t>
            </w:r>
            <w:r>
              <w:rPr>
                <w:rFonts w:hint="eastAsia"/>
                <w:sz w:val="21"/>
                <w:szCs w:val="21"/>
              </w:rPr>
              <w:t>、</w:t>
            </w:r>
            <w:r>
              <w:rPr>
                <w:sz w:val="21"/>
                <w:szCs w:val="21"/>
              </w:rPr>
              <w:t>检查项目</w:t>
            </w:r>
            <w:r>
              <w:rPr>
                <w:rFonts w:hint="eastAsia"/>
                <w:sz w:val="21"/>
                <w:szCs w:val="21"/>
              </w:rPr>
              <w:t>、</w:t>
            </w:r>
            <w:r>
              <w:rPr>
                <w:sz w:val="21"/>
                <w:szCs w:val="21"/>
              </w:rPr>
              <w:t>检查部位的编辑。</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tcPr>
          <w:p w:rsidR="00143BF5" w:rsidRDefault="00D21D60">
            <w:pPr>
              <w:ind w:firstLineChars="0" w:firstLine="0"/>
              <w:rPr>
                <w:sz w:val="21"/>
                <w:szCs w:val="21"/>
              </w:rPr>
            </w:pPr>
            <w:r>
              <w:rPr>
                <w:rFonts w:hint="eastAsia"/>
                <w:sz w:val="21"/>
                <w:szCs w:val="21"/>
              </w:rPr>
              <w:t>支持打印模板维护。</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tcPr>
          <w:p w:rsidR="00143BF5" w:rsidRDefault="00D21D60">
            <w:pPr>
              <w:ind w:firstLineChars="0" w:firstLine="0"/>
              <w:rPr>
                <w:sz w:val="21"/>
                <w:szCs w:val="21"/>
              </w:rPr>
            </w:pPr>
            <w:r>
              <w:rPr>
                <w:rFonts w:hint="eastAsia"/>
                <w:sz w:val="21"/>
                <w:szCs w:val="21"/>
              </w:rPr>
              <w:t>支持</w:t>
            </w:r>
            <w:r>
              <w:rPr>
                <w:sz w:val="21"/>
                <w:szCs w:val="21"/>
              </w:rPr>
              <w:t>标准编码及标准名称关联</w:t>
            </w:r>
            <w:r>
              <w:rPr>
                <w:rFonts w:hint="eastAsia"/>
                <w:sz w:val="21"/>
                <w:szCs w:val="21"/>
              </w:rPr>
              <w:t>。</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tcPr>
          <w:p w:rsidR="00143BF5" w:rsidRDefault="00D21D60">
            <w:pPr>
              <w:ind w:firstLineChars="0" w:firstLine="0"/>
              <w:rPr>
                <w:sz w:val="21"/>
                <w:szCs w:val="21"/>
              </w:rPr>
            </w:pPr>
            <w:r>
              <w:rPr>
                <w:sz w:val="21"/>
                <w:szCs w:val="21"/>
              </w:rPr>
              <w:t>支持按医生、检查类型、岗位类型</w:t>
            </w:r>
            <w:r>
              <w:rPr>
                <w:rFonts w:hint="eastAsia"/>
                <w:sz w:val="21"/>
                <w:szCs w:val="21"/>
              </w:rPr>
              <w:t>等</w:t>
            </w:r>
            <w:r>
              <w:rPr>
                <w:sz w:val="21"/>
                <w:szCs w:val="21"/>
              </w:rPr>
              <w:t>维度，根据申请时间、登记时间、检查时间、书写时间、审核时间统计工作量。</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tcPr>
          <w:p w:rsidR="00143BF5" w:rsidRDefault="00D21D60">
            <w:pPr>
              <w:ind w:firstLineChars="0" w:firstLine="0"/>
              <w:rPr>
                <w:sz w:val="21"/>
                <w:szCs w:val="21"/>
              </w:rPr>
            </w:pPr>
            <w:r>
              <w:rPr>
                <w:sz w:val="21"/>
                <w:szCs w:val="21"/>
              </w:rPr>
              <w:t>支持统计检查申请量、登记工作量、检查工作量、诊断工作量、设备工作量等</w:t>
            </w:r>
            <w:r>
              <w:rPr>
                <w:rFonts w:hint="eastAsia"/>
                <w:sz w:val="21"/>
                <w:szCs w:val="21"/>
              </w:rPr>
              <w:t>。</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tcPr>
          <w:p w:rsidR="00143BF5" w:rsidRDefault="00D21D60">
            <w:pPr>
              <w:ind w:firstLineChars="0" w:firstLine="0"/>
              <w:rPr>
                <w:sz w:val="21"/>
                <w:szCs w:val="21"/>
              </w:rPr>
            </w:pPr>
            <w:r>
              <w:rPr>
                <w:sz w:val="21"/>
                <w:szCs w:val="21"/>
              </w:rPr>
              <w:t>支持统计报告阳性率、诊断符合率、诊断及时率等。</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tcPr>
          <w:p w:rsidR="00143BF5" w:rsidRDefault="00D21D60">
            <w:pPr>
              <w:pStyle w:val="20"/>
              <w:ind w:leftChars="0" w:left="0" w:firstLineChars="0" w:firstLine="0"/>
              <w:jc w:val="both"/>
              <w:rPr>
                <w:sz w:val="21"/>
                <w:szCs w:val="21"/>
              </w:rPr>
            </w:pPr>
            <w:bookmarkStart w:id="1" w:name="_GoBack"/>
            <w:bookmarkEnd w:id="1"/>
            <w:r>
              <w:rPr>
                <w:sz w:val="21"/>
                <w:szCs w:val="21"/>
              </w:rPr>
              <w:t>工作量计算支持按照主辅技师占比系数来统计</w:t>
            </w:r>
            <w:r>
              <w:rPr>
                <w:rFonts w:hint="eastAsia"/>
                <w:sz w:val="21"/>
                <w:szCs w:val="21"/>
              </w:rPr>
              <w:t>。</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tcPr>
          <w:p w:rsidR="00143BF5" w:rsidRDefault="00D21D60">
            <w:pPr>
              <w:ind w:firstLineChars="0" w:firstLine="0"/>
              <w:rPr>
                <w:sz w:val="21"/>
                <w:szCs w:val="21"/>
              </w:rPr>
            </w:pPr>
            <w:r>
              <w:rPr>
                <w:sz w:val="21"/>
                <w:szCs w:val="21"/>
              </w:rPr>
              <w:t>支持按检查部位统计不同患者类别（门诊、住院、急诊、体检）的检查人次及费用。</w:t>
            </w:r>
          </w:p>
        </w:tc>
      </w:tr>
      <w:tr w:rsidR="00143BF5">
        <w:tc>
          <w:tcPr>
            <w:tcW w:w="648" w:type="dxa"/>
          </w:tcPr>
          <w:p w:rsidR="00143BF5" w:rsidRDefault="00143BF5">
            <w:pPr>
              <w:numPr>
                <w:ilvl w:val="1"/>
                <w:numId w:val="4"/>
              </w:numPr>
              <w:ind w:firstLineChars="0"/>
            </w:pPr>
          </w:p>
        </w:tc>
        <w:tc>
          <w:tcPr>
            <w:tcW w:w="666" w:type="dxa"/>
          </w:tcPr>
          <w:p w:rsidR="00143BF5" w:rsidRDefault="00143BF5" w:rsidP="00143BF5">
            <w:pPr>
              <w:ind w:firstLine="422"/>
              <w:jc w:val="center"/>
              <w:rPr>
                <w:b/>
                <w:bCs/>
                <w:sz w:val="21"/>
                <w:szCs w:val="21"/>
              </w:rPr>
            </w:pPr>
          </w:p>
        </w:tc>
        <w:tc>
          <w:tcPr>
            <w:tcW w:w="7208" w:type="dxa"/>
          </w:tcPr>
          <w:p w:rsidR="00143BF5" w:rsidRDefault="00D21D60">
            <w:pPr>
              <w:pStyle w:val="20"/>
              <w:ind w:leftChars="0" w:left="0" w:firstLineChars="0" w:firstLine="0"/>
              <w:jc w:val="both"/>
              <w:rPr>
                <w:sz w:val="21"/>
                <w:szCs w:val="21"/>
              </w:rPr>
            </w:pPr>
            <w:r>
              <w:rPr>
                <w:sz w:val="21"/>
                <w:szCs w:val="21"/>
              </w:rPr>
              <w:t>支持按月查询运营月报，并已可视化图标展现</w:t>
            </w:r>
            <w:r>
              <w:rPr>
                <w:rFonts w:hint="eastAsia"/>
                <w:sz w:val="21"/>
                <w:szCs w:val="21"/>
              </w:rPr>
              <w:t>。</w:t>
            </w:r>
          </w:p>
        </w:tc>
      </w:tr>
    </w:tbl>
    <w:p w:rsidR="00143BF5" w:rsidRDefault="00D21D60" w:rsidP="00D21D60">
      <w:pPr>
        <w:ind w:firstLine="480"/>
      </w:pPr>
      <w:r>
        <w:rPr>
          <w:rFonts w:hint="eastAsia"/>
        </w:rPr>
        <w:t>1.2</w:t>
      </w:r>
      <w:r>
        <w:rPr>
          <w:rFonts w:hint="eastAsia"/>
        </w:rPr>
        <w:t>集成接口服务</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5"/>
        <w:gridCol w:w="762"/>
        <w:gridCol w:w="6972"/>
      </w:tblGrid>
      <w:tr w:rsidR="00143BF5">
        <w:trPr>
          <w:trHeight w:val="23"/>
        </w:trPr>
        <w:tc>
          <w:tcPr>
            <w:tcW w:w="461" w:type="pct"/>
            <w:vAlign w:val="center"/>
          </w:tcPr>
          <w:p w:rsidR="00143BF5" w:rsidRDefault="00D21D60">
            <w:pPr>
              <w:ind w:firstLineChars="0" w:firstLine="0"/>
              <w:jc w:val="center"/>
              <w:rPr>
                <w:rFonts w:ascii="宋体" w:hAnsi="宋体" w:cs="宋体"/>
                <w:b/>
                <w:sz w:val="21"/>
                <w:szCs w:val="21"/>
              </w:rPr>
            </w:pPr>
            <w:r>
              <w:rPr>
                <w:rFonts w:ascii="宋体" w:hAnsi="宋体" w:cs="宋体" w:hint="eastAsia"/>
                <w:b/>
                <w:sz w:val="21"/>
                <w:szCs w:val="21"/>
              </w:rPr>
              <w:t>序号</w:t>
            </w:r>
          </w:p>
        </w:tc>
        <w:tc>
          <w:tcPr>
            <w:tcW w:w="447" w:type="pct"/>
            <w:vAlign w:val="center"/>
          </w:tcPr>
          <w:p w:rsidR="00143BF5" w:rsidRDefault="00D21D60">
            <w:pPr>
              <w:ind w:firstLineChars="0" w:firstLine="0"/>
              <w:jc w:val="center"/>
              <w:rPr>
                <w:rFonts w:ascii="宋体" w:hAnsi="宋体" w:cs="宋体"/>
                <w:b/>
                <w:sz w:val="21"/>
                <w:szCs w:val="21"/>
              </w:rPr>
            </w:pPr>
            <w:r>
              <w:rPr>
                <w:rFonts w:ascii="宋体" w:hAnsi="宋体" w:cs="宋体" w:hint="eastAsia"/>
                <w:b/>
                <w:sz w:val="21"/>
                <w:szCs w:val="21"/>
              </w:rPr>
              <w:t>重要</w:t>
            </w:r>
          </w:p>
        </w:tc>
        <w:tc>
          <w:tcPr>
            <w:tcW w:w="4090" w:type="pct"/>
            <w:vAlign w:val="center"/>
          </w:tcPr>
          <w:p w:rsidR="00143BF5" w:rsidRDefault="00D21D60">
            <w:pPr>
              <w:ind w:firstLineChars="0" w:firstLine="0"/>
              <w:jc w:val="center"/>
              <w:rPr>
                <w:rFonts w:ascii="宋体" w:hAnsi="宋体" w:cs="宋体"/>
                <w:b/>
                <w:sz w:val="21"/>
                <w:szCs w:val="21"/>
              </w:rPr>
            </w:pPr>
            <w:r>
              <w:rPr>
                <w:rFonts w:ascii="宋体" w:hAnsi="宋体" w:cs="宋体" w:hint="eastAsia"/>
                <w:b/>
                <w:sz w:val="21"/>
                <w:szCs w:val="21"/>
              </w:rPr>
              <w:t>技术要求</w:t>
            </w:r>
          </w:p>
        </w:tc>
      </w:tr>
      <w:tr w:rsidR="00143BF5">
        <w:trPr>
          <w:trHeight w:val="23"/>
        </w:trPr>
        <w:tc>
          <w:tcPr>
            <w:tcW w:w="461" w:type="pct"/>
            <w:vAlign w:val="center"/>
          </w:tcPr>
          <w:p w:rsidR="00143BF5" w:rsidRDefault="00143BF5" w:rsidP="00A10593">
            <w:pPr>
              <w:pStyle w:val="10"/>
              <w:numPr>
                <w:ilvl w:val="0"/>
                <w:numId w:val="5"/>
              </w:numPr>
              <w:spacing w:beforeLines="10" w:afterLines="10"/>
              <w:ind w:left="0" w:firstLineChars="0" w:firstLine="0"/>
              <w:jc w:val="center"/>
              <w:rPr>
                <w:rFonts w:ascii="宋体" w:hAnsi="宋体" w:cs="宋体"/>
                <w:sz w:val="21"/>
                <w:szCs w:val="21"/>
              </w:rPr>
            </w:pPr>
          </w:p>
        </w:tc>
        <w:tc>
          <w:tcPr>
            <w:tcW w:w="447" w:type="pct"/>
            <w:vMerge w:val="restart"/>
            <w:shd w:val="clear" w:color="auto" w:fill="auto"/>
            <w:vAlign w:val="center"/>
          </w:tcPr>
          <w:p w:rsidR="00143BF5" w:rsidRDefault="00D21D60">
            <w:pPr>
              <w:widowControl/>
              <w:ind w:firstLineChars="0" w:firstLine="0"/>
              <w:jc w:val="center"/>
              <w:rPr>
                <w:rFonts w:ascii="宋体" w:hAnsi="宋体" w:cs="宋体"/>
                <w:kern w:val="0"/>
                <w:sz w:val="21"/>
                <w:szCs w:val="21"/>
              </w:rPr>
            </w:pPr>
            <w:r>
              <w:rPr>
                <w:rFonts w:ascii="宋体" w:hAnsi="宋体" w:cs="宋体" w:hint="eastAsia"/>
                <w:color w:val="000000"/>
                <w:sz w:val="21"/>
                <w:szCs w:val="21"/>
              </w:rPr>
              <w:t>▲</w:t>
            </w:r>
          </w:p>
        </w:tc>
        <w:tc>
          <w:tcPr>
            <w:tcW w:w="4090" w:type="pct"/>
            <w:shd w:val="clear" w:color="auto" w:fill="auto"/>
            <w:vAlign w:val="center"/>
          </w:tcPr>
          <w:p w:rsidR="00143BF5" w:rsidRDefault="00D21D60">
            <w:pPr>
              <w:widowControl/>
              <w:ind w:firstLineChars="0" w:firstLine="0"/>
              <w:jc w:val="left"/>
              <w:rPr>
                <w:rFonts w:ascii="宋体" w:hAnsi="宋体" w:cs="宋体"/>
                <w:kern w:val="0"/>
                <w:sz w:val="21"/>
                <w:szCs w:val="21"/>
              </w:rPr>
            </w:pPr>
            <w:r>
              <w:rPr>
                <w:rFonts w:ascii="宋体" w:hAnsi="宋体" w:cs="宋体" w:hint="eastAsia"/>
                <w:kern w:val="0"/>
                <w:sz w:val="21"/>
                <w:szCs w:val="21"/>
              </w:rPr>
              <w:t>对接HIS平台获取患者检查信息，电子单据的流转。</w:t>
            </w:r>
          </w:p>
        </w:tc>
      </w:tr>
      <w:tr w:rsidR="00143BF5">
        <w:trPr>
          <w:trHeight w:val="532"/>
        </w:trPr>
        <w:tc>
          <w:tcPr>
            <w:tcW w:w="461" w:type="pct"/>
            <w:vAlign w:val="center"/>
          </w:tcPr>
          <w:p w:rsidR="00143BF5" w:rsidRDefault="00143BF5" w:rsidP="00A10593">
            <w:pPr>
              <w:pStyle w:val="10"/>
              <w:numPr>
                <w:ilvl w:val="0"/>
                <w:numId w:val="5"/>
              </w:numPr>
              <w:spacing w:beforeLines="10" w:afterLines="10"/>
              <w:ind w:left="0" w:firstLineChars="0" w:firstLine="0"/>
              <w:jc w:val="center"/>
              <w:rPr>
                <w:rFonts w:ascii="宋体" w:hAnsi="宋体" w:cs="宋体"/>
                <w:sz w:val="21"/>
                <w:szCs w:val="21"/>
              </w:rPr>
            </w:pPr>
          </w:p>
        </w:tc>
        <w:tc>
          <w:tcPr>
            <w:tcW w:w="447" w:type="pct"/>
            <w:vMerge/>
            <w:shd w:val="clear" w:color="auto" w:fill="auto"/>
            <w:vAlign w:val="center"/>
          </w:tcPr>
          <w:p w:rsidR="00143BF5" w:rsidRDefault="00143BF5">
            <w:pPr>
              <w:widowControl/>
              <w:ind w:firstLineChars="0" w:firstLine="0"/>
              <w:jc w:val="center"/>
              <w:rPr>
                <w:rFonts w:ascii="宋体" w:hAnsi="宋体" w:cs="宋体"/>
                <w:kern w:val="0"/>
                <w:sz w:val="21"/>
                <w:szCs w:val="21"/>
              </w:rPr>
            </w:pPr>
          </w:p>
        </w:tc>
        <w:tc>
          <w:tcPr>
            <w:tcW w:w="4090" w:type="pct"/>
            <w:shd w:val="clear" w:color="auto" w:fill="auto"/>
            <w:vAlign w:val="center"/>
          </w:tcPr>
          <w:p w:rsidR="00143BF5" w:rsidRDefault="00D21D60">
            <w:pPr>
              <w:widowControl/>
              <w:ind w:firstLineChars="0" w:firstLine="0"/>
              <w:jc w:val="left"/>
              <w:rPr>
                <w:rFonts w:ascii="宋体" w:hAnsi="宋体" w:cs="宋体"/>
                <w:kern w:val="0"/>
                <w:sz w:val="21"/>
                <w:szCs w:val="21"/>
              </w:rPr>
            </w:pPr>
            <w:r>
              <w:rPr>
                <w:rFonts w:ascii="宋体" w:hAnsi="宋体" w:cs="宋体"/>
                <w:kern w:val="0"/>
                <w:sz w:val="21"/>
                <w:szCs w:val="21"/>
              </w:rPr>
              <w:t>与洗消系统集成，在内镜检查报告选择镜头后直接获取对应的洗消记录</w:t>
            </w:r>
            <w:r>
              <w:rPr>
                <w:rFonts w:ascii="宋体" w:hAnsi="宋体" w:cs="宋体" w:hint="eastAsia"/>
                <w:kern w:val="0"/>
                <w:sz w:val="21"/>
                <w:szCs w:val="21"/>
              </w:rPr>
              <w:t>。</w:t>
            </w:r>
          </w:p>
        </w:tc>
      </w:tr>
      <w:tr w:rsidR="00143BF5">
        <w:trPr>
          <w:trHeight w:val="23"/>
        </w:trPr>
        <w:tc>
          <w:tcPr>
            <w:tcW w:w="461" w:type="pct"/>
            <w:vAlign w:val="center"/>
          </w:tcPr>
          <w:p w:rsidR="00143BF5" w:rsidRDefault="00143BF5" w:rsidP="00A10593">
            <w:pPr>
              <w:pStyle w:val="10"/>
              <w:numPr>
                <w:ilvl w:val="0"/>
                <w:numId w:val="5"/>
              </w:numPr>
              <w:spacing w:beforeLines="10" w:afterLines="10"/>
              <w:ind w:left="0" w:firstLineChars="0" w:firstLine="0"/>
              <w:jc w:val="center"/>
              <w:rPr>
                <w:rFonts w:ascii="宋体" w:hAnsi="宋体" w:cs="宋体"/>
                <w:sz w:val="21"/>
                <w:szCs w:val="21"/>
              </w:rPr>
            </w:pPr>
          </w:p>
        </w:tc>
        <w:tc>
          <w:tcPr>
            <w:tcW w:w="447" w:type="pct"/>
            <w:vMerge/>
            <w:shd w:val="clear" w:color="auto" w:fill="auto"/>
            <w:vAlign w:val="center"/>
          </w:tcPr>
          <w:p w:rsidR="00143BF5" w:rsidRDefault="00143BF5">
            <w:pPr>
              <w:widowControl/>
              <w:ind w:firstLineChars="0" w:firstLine="0"/>
              <w:jc w:val="center"/>
              <w:rPr>
                <w:rFonts w:ascii="宋体" w:hAnsi="宋体" w:cs="宋体"/>
                <w:color w:val="000000"/>
                <w:sz w:val="21"/>
                <w:szCs w:val="21"/>
              </w:rPr>
            </w:pPr>
          </w:p>
        </w:tc>
        <w:tc>
          <w:tcPr>
            <w:tcW w:w="4090" w:type="pct"/>
            <w:shd w:val="clear" w:color="auto" w:fill="auto"/>
            <w:vAlign w:val="center"/>
          </w:tcPr>
          <w:p w:rsidR="00143BF5" w:rsidRDefault="00D21D60">
            <w:pPr>
              <w:widowControl/>
              <w:ind w:firstLineChars="0" w:firstLine="0"/>
              <w:jc w:val="left"/>
              <w:rPr>
                <w:rFonts w:ascii="宋体" w:hAnsi="宋体" w:cs="宋体"/>
                <w:b/>
                <w:bCs/>
                <w:kern w:val="0"/>
                <w:sz w:val="21"/>
                <w:szCs w:val="21"/>
              </w:rPr>
            </w:pPr>
            <w:r>
              <w:rPr>
                <w:rFonts w:ascii="宋体" w:hAnsi="宋体" w:cs="宋体" w:hint="eastAsia"/>
                <w:kern w:val="0"/>
                <w:sz w:val="21"/>
                <w:szCs w:val="21"/>
              </w:rPr>
              <w:t>对接预约系统，获得患者的预约信息。</w:t>
            </w:r>
          </w:p>
        </w:tc>
      </w:tr>
      <w:tr w:rsidR="00143BF5">
        <w:trPr>
          <w:trHeight w:val="23"/>
        </w:trPr>
        <w:tc>
          <w:tcPr>
            <w:tcW w:w="461" w:type="pct"/>
            <w:vAlign w:val="center"/>
          </w:tcPr>
          <w:p w:rsidR="00143BF5" w:rsidRDefault="00143BF5" w:rsidP="00A10593">
            <w:pPr>
              <w:pStyle w:val="10"/>
              <w:numPr>
                <w:ilvl w:val="0"/>
                <w:numId w:val="5"/>
              </w:numPr>
              <w:spacing w:beforeLines="10" w:afterLines="10"/>
              <w:ind w:left="0" w:firstLineChars="0" w:firstLine="0"/>
              <w:jc w:val="center"/>
              <w:rPr>
                <w:rFonts w:ascii="宋体" w:hAnsi="宋体" w:cs="宋体"/>
                <w:sz w:val="21"/>
                <w:szCs w:val="21"/>
              </w:rPr>
            </w:pPr>
          </w:p>
        </w:tc>
        <w:tc>
          <w:tcPr>
            <w:tcW w:w="447" w:type="pct"/>
            <w:vMerge/>
            <w:shd w:val="clear" w:color="auto" w:fill="auto"/>
            <w:vAlign w:val="center"/>
          </w:tcPr>
          <w:p w:rsidR="00143BF5" w:rsidRDefault="00143BF5">
            <w:pPr>
              <w:widowControl/>
              <w:ind w:firstLineChars="0" w:firstLine="0"/>
              <w:jc w:val="center"/>
              <w:rPr>
                <w:rFonts w:ascii="宋体" w:hAnsi="宋体" w:cs="宋体"/>
                <w:kern w:val="0"/>
                <w:sz w:val="21"/>
                <w:szCs w:val="21"/>
              </w:rPr>
            </w:pPr>
          </w:p>
        </w:tc>
        <w:tc>
          <w:tcPr>
            <w:tcW w:w="4090" w:type="pct"/>
            <w:shd w:val="clear" w:color="auto" w:fill="auto"/>
            <w:vAlign w:val="center"/>
          </w:tcPr>
          <w:p w:rsidR="00143BF5" w:rsidRDefault="00D21D60">
            <w:pPr>
              <w:widowControl/>
              <w:ind w:firstLineChars="0" w:firstLine="0"/>
              <w:jc w:val="left"/>
              <w:rPr>
                <w:rFonts w:ascii="宋体" w:hAnsi="宋体" w:cs="宋体"/>
                <w:kern w:val="0"/>
                <w:sz w:val="21"/>
                <w:szCs w:val="21"/>
              </w:rPr>
            </w:pPr>
            <w:r>
              <w:rPr>
                <w:rFonts w:ascii="宋体" w:hAnsi="宋体" w:cs="宋体" w:hint="eastAsia"/>
                <w:kern w:val="0"/>
                <w:sz w:val="21"/>
                <w:szCs w:val="21"/>
              </w:rPr>
              <w:t>对接电子签名，满足电子病历评级要求。</w:t>
            </w:r>
          </w:p>
        </w:tc>
      </w:tr>
    </w:tbl>
    <w:p w:rsidR="00143BF5" w:rsidRPr="00230F95" w:rsidRDefault="00D21D60" w:rsidP="00230F95">
      <w:pPr>
        <w:ind w:firstLineChars="0" w:firstLine="0"/>
        <w:rPr>
          <w:b/>
        </w:rPr>
      </w:pPr>
      <w:r w:rsidRPr="00230F95">
        <w:rPr>
          <w:b/>
        </w:rPr>
        <w:lastRenderedPageBreak/>
        <w:t>项目实施管理要求</w:t>
      </w:r>
      <w:bookmarkEnd w:id="0"/>
      <w:r w:rsidR="00230F95" w:rsidRPr="00230F95">
        <w:rPr>
          <w:rFonts w:hint="eastAsia"/>
          <w:b/>
        </w:rPr>
        <w:t>：</w:t>
      </w:r>
    </w:p>
    <w:p w:rsidR="00143BF5" w:rsidRDefault="00D21D60">
      <w:pPr>
        <w:pStyle w:val="a8"/>
        <w:snapToGrid w:val="0"/>
        <w:spacing w:line="288" w:lineRule="auto"/>
        <w:ind w:firstLineChars="0" w:firstLine="0"/>
        <w:rPr>
          <w:rFonts w:ascii="宋体" w:hAnsi="宋体" w:cs="宋体"/>
        </w:rPr>
      </w:pPr>
      <w:r>
        <w:rPr>
          <w:rFonts w:ascii="宋体" w:hAnsi="宋体" w:cs="宋体" w:hint="eastAsia"/>
        </w:rPr>
        <w:t>1、实施过程应严格执行相关的实施规范，并保证项目实施安全。</w:t>
      </w:r>
    </w:p>
    <w:p w:rsidR="00143BF5" w:rsidRDefault="00D21D60">
      <w:pPr>
        <w:pStyle w:val="a8"/>
        <w:snapToGrid w:val="0"/>
        <w:spacing w:line="288" w:lineRule="auto"/>
        <w:ind w:firstLineChars="0" w:firstLine="0"/>
        <w:rPr>
          <w:rFonts w:hAnsi="宋体"/>
        </w:rPr>
      </w:pPr>
      <w:r>
        <w:rPr>
          <w:rFonts w:ascii="宋体" w:hAnsi="宋体" w:cs="宋体" w:hint="eastAsia"/>
        </w:rPr>
        <w:t>2、本项目工期自合同签订之日起三个月。</w:t>
      </w:r>
    </w:p>
    <w:p w:rsidR="00143BF5" w:rsidRDefault="00D21D60">
      <w:pPr>
        <w:pStyle w:val="a8"/>
        <w:snapToGrid w:val="0"/>
        <w:spacing w:line="288" w:lineRule="auto"/>
        <w:ind w:firstLineChars="0" w:firstLine="0"/>
        <w:rPr>
          <w:rFonts w:ascii="宋体" w:hAnsi="宋体" w:cs="宋体"/>
        </w:rPr>
      </w:pPr>
      <w:r>
        <w:rPr>
          <w:rFonts w:ascii="宋体" w:hAnsi="宋体" w:cs="宋体" w:hint="eastAsia"/>
        </w:rPr>
        <w:t>3、中标单位应根据用户单位的需要，在规定的时间内，保证质量，完成工程。</w:t>
      </w:r>
    </w:p>
    <w:p w:rsidR="00143BF5" w:rsidRPr="00230F95" w:rsidRDefault="00D21D60" w:rsidP="00230F95">
      <w:pPr>
        <w:ind w:firstLineChars="0" w:firstLine="0"/>
        <w:rPr>
          <w:b/>
        </w:rPr>
      </w:pPr>
      <w:bookmarkStart w:id="2" w:name="_Toc470799566"/>
      <w:r w:rsidRPr="00230F95">
        <w:rPr>
          <w:rFonts w:hint="eastAsia"/>
          <w:b/>
        </w:rPr>
        <w:t>验收及售后服务要求</w:t>
      </w:r>
      <w:bookmarkEnd w:id="2"/>
      <w:r w:rsidR="00230F95" w:rsidRPr="00230F95">
        <w:rPr>
          <w:rFonts w:hint="eastAsia"/>
          <w:b/>
        </w:rPr>
        <w:t>：</w:t>
      </w:r>
    </w:p>
    <w:p w:rsidR="00143BF5" w:rsidRDefault="00D21D60">
      <w:pPr>
        <w:pStyle w:val="a8"/>
        <w:snapToGrid w:val="0"/>
        <w:ind w:firstLineChars="0" w:firstLine="0"/>
        <w:jc w:val="left"/>
      </w:pPr>
      <w:r>
        <w:rPr>
          <w:rFonts w:hAnsi="宋体" w:hint="eastAsia"/>
        </w:rPr>
        <w:t>1</w:t>
      </w:r>
      <w:r>
        <w:rPr>
          <w:rFonts w:hAnsi="宋体" w:hint="eastAsia"/>
        </w:rPr>
        <w:t>、</w:t>
      </w:r>
      <w:r>
        <w:rPr>
          <w:rFonts w:hAnsi="宋体"/>
        </w:rPr>
        <w:t>投标人必须根据本次招标文件所制定的目标和范围，提出相应的售后服务方案。</w:t>
      </w:r>
    </w:p>
    <w:p w:rsidR="00143BF5" w:rsidRDefault="00D21D60">
      <w:pPr>
        <w:pStyle w:val="a8"/>
        <w:snapToGrid w:val="0"/>
        <w:ind w:firstLineChars="0" w:firstLine="0"/>
        <w:jc w:val="left"/>
        <w:rPr>
          <w:lang w:val="zh-CN"/>
        </w:rPr>
      </w:pPr>
      <w:r>
        <w:rPr>
          <w:rFonts w:hAnsi="宋体" w:hint="eastAsia"/>
        </w:rPr>
        <w:t>2</w:t>
      </w:r>
      <w:r>
        <w:rPr>
          <w:rFonts w:hAnsi="宋体" w:hint="eastAsia"/>
        </w:rPr>
        <w:t>、</w:t>
      </w:r>
      <w:r>
        <w:rPr>
          <w:rFonts w:hAnsi="宋体"/>
        </w:rPr>
        <w:t>为了保证本次</w:t>
      </w:r>
      <w:r>
        <w:rPr>
          <w:rFonts w:hAnsi="宋体" w:hint="eastAsia"/>
        </w:rPr>
        <w:t>项目建设效果</w:t>
      </w:r>
      <w:r>
        <w:rPr>
          <w:rFonts w:hAnsi="宋体"/>
        </w:rPr>
        <w:t>，</w:t>
      </w:r>
      <w:r>
        <w:rPr>
          <w:rFonts w:hAnsi="宋体"/>
          <w:lang w:val="zh-CN"/>
        </w:rPr>
        <w:t>要求投标人承诺</w:t>
      </w:r>
      <w:r>
        <w:rPr>
          <w:rFonts w:hAnsi="宋体" w:hint="eastAsia"/>
        </w:rPr>
        <w:t>提供</w:t>
      </w:r>
      <w:r>
        <w:rPr>
          <w:rFonts w:hAnsi="宋体"/>
          <w:lang w:val="zh-CN"/>
        </w:rPr>
        <w:t>项目验收后</w:t>
      </w:r>
      <w:r>
        <w:rPr>
          <w:rFonts w:hAnsi="宋体" w:hint="eastAsia"/>
        </w:rPr>
        <w:t>不少于</w:t>
      </w:r>
      <w:r>
        <w:rPr>
          <w:rFonts w:ascii="Arial" w:hAnsi="Arial" w:cs="Arial"/>
          <w:b/>
          <w:bCs/>
          <w:color w:val="333333"/>
          <w:shd w:val="clear" w:color="auto" w:fill="FFFFFF"/>
        </w:rPr>
        <w:t>肆</w:t>
      </w:r>
      <w:r>
        <w:rPr>
          <w:rFonts w:hAnsi="宋体" w:hint="eastAsia"/>
          <w:b/>
          <w:bCs/>
        </w:rPr>
        <w:t>年</w:t>
      </w:r>
      <w:r>
        <w:rPr>
          <w:rFonts w:hAnsi="宋体" w:hint="eastAsia"/>
        </w:rPr>
        <w:t>的免费</w:t>
      </w:r>
      <w:proofErr w:type="gramStart"/>
      <w:r>
        <w:rPr>
          <w:rFonts w:hAnsi="宋体"/>
        </w:rPr>
        <w:t>售后</w:t>
      </w:r>
      <w:r>
        <w:rPr>
          <w:rFonts w:hAnsi="宋体" w:hint="eastAsia"/>
        </w:rPr>
        <w:t>维保</w:t>
      </w:r>
      <w:r>
        <w:rPr>
          <w:rFonts w:hAnsi="宋体"/>
        </w:rPr>
        <w:t>技术服务</w:t>
      </w:r>
      <w:proofErr w:type="gramEnd"/>
      <w:r>
        <w:rPr>
          <w:rFonts w:hAnsi="宋体"/>
        </w:rPr>
        <w:t>，</w:t>
      </w:r>
      <w:r>
        <w:rPr>
          <w:rFonts w:hAnsi="宋体" w:hint="eastAsia"/>
        </w:rPr>
        <w:t>1</w:t>
      </w:r>
      <w:r>
        <w:rPr>
          <w:rFonts w:hAnsi="宋体" w:hint="eastAsia"/>
        </w:rPr>
        <w:t>小时</w:t>
      </w:r>
      <w:r>
        <w:rPr>
          <w:rFonts w:hAnsi="宋体"/>
        </w:rPr>
        <w:t>内做出明确响应和安排，</w:t>
      </w:r>
      <w:r>
        <w:rPr>
          <w:rFonts w:hAnsi="宋体" w:hint="eastAsia"/>
        </w:rPr>
        <w:t>特殊情况远程无法解决的，需要</w:t>
      </w:r>
      <w:r>
        <w:rPr>
          <w:rFonts w:hAnsi="宋体" w:hint="eastAsia"/>
        </w:rPr>
        <w:t>2</w:t>
      </w:r>
      <w:r>
        <w:rPr>
          <w:rFonts w:hAnsi="宋体" w:hint="eastAsia"/>
        </w:rPr>
        <w:t>个小时内到达</w:t>
      </w:r>
      <w:r>
        <w:rPr>
          <w:rFonts w:hAnsi="宋体"/>
        </w:rPr>
        <w:t>现场</w:t>
      </w:r>
      <w:r>
        <w:rPr>
          <w:rFonts w:hAnsi="宋体"/>
          <w:lang w:val="zh-CN"/>
        </w:rPr>
        <w:t>。</w:t>
      </w:r>
    </w:p>
    <w:p w:rsidR="00143BF5" w:rsidRDefault="00D21D60">
      <w:pPr>
        <w:pStyle w:val="20"/>
        <w:ind w:leftChars="0" w:left="0" w:firstLineChars="0" w:firstLine="0"/>
        <w:jc w:val="left"/>
        <w:rPr>
          <w:szCs w:val="24"/>
        </w:rPr>
      </w:pPr>
      <w:r>
        <w:rPr>
          <w:rFonts w:hint="eastAsia"/>
          <w:bCs/>
          <w:szCs w:val="24"/>
        </w:rPr>
        <w:t>3、</w:t>
      </w:r>
      <w:r>
        <w:rPr>
          <w:bCs/>
          <w:szCs w:val="24"/>
        </w:rPr>
        <w:t>在</w:t>
      </w:r>
      <w:r>
        <w:rPr>
          <w:szCs w:val="24"/>
        </w:rPr>
        <w:t>质保期（免费维护期）内</w:t>
      </w:r>
      <w:r>
        <w:rPr>
          <w:bCs/>
          <w:szCs w:val="24"/>
        </w:rPr>
        <w:t>，软件功能仍有可能不断完善，</w:t>
      </w:r>
      <w:r>
        <w:rPr>
          <w:rFonts w:hint="eastAsia"/>
          <w:bCs/>
          <w:szCs w:val="24"/>
        </w:rPr>
        <w:t>中标供应商</w:t>
      </w:r>
      <w:r>
        <w:rPr>
          <w:bCs/>
          <w:szCs w:val="24"/>
        </w:rPr>
        <w:t>须根据用户要求为本系统免费增加或调整功能模块（个性化修改），以满足用户的需求，</w:t>
      </w:r>
      <w:r>
        <w:rPr>
          <w:szCs w:val="24"/>
        </w:rPr>
        <w:t>相关费用包含在报价中</w:t>
      </w:r>
      <w:r>
        <w:rPr>
          <w:rFonts w:hint="eastAsia"/>
          <w:szCs w:val="24"/>
        </w:rPr>
        <w:t>。</w:t>
      </w:r>
    </w:p>
    <w:p w:rsidR="00143BF5" w:rsidRDefault="00D21D60">
      <w:pPr>
        <w:pStyle w:val="20"/>
        <w:ind w:leftChars="0" w:left="0" w:firstLineChars="0" w:firstLine="0"/>
        <w:jc w:val="left"/>
        <w:rPr>
          <w:szCs w:val="24"/>
        </w:rPr>
      </w:pPr>
      <w:r>
        <w:rPr>
          <w:rFonts w:hint="eastAsia"/>
          <w:szCs w:val="24"/>
        </w:rPr>
        <w:t>4、中标供应商完成工作内容后向采购人提交验收申请，经采购人签署验收报告视为验收合格。</w:t>
      </w:r>
    </w:p>
    <w:p w:rsidR="00143BF5" w:rsidRDefault="00D21D60">
      <w:pPr>
        <w:pStyle w:val="20"/>
        <w:ind w:leftChars="0" w:left="0" w:firstLineChars="0" w:firstLine="0"/>
        <w:jc w:val="left"/>
        <w:rPr>
          <w:szCs w:val="24"/>
        </w:rPr>
      </w:pPr>
      <w:r>
        <w:rPr>
          <w:rFonts w:hint="eastAsia"/>
          <w:szCs w:val="24"/>
        </w:rPr>
        <w:t>5、采购人负责组织实施验收工作，中标供应商完成验收工作的准备，将系统相关的所有开发文档、产品维护手册、技术文件、资料文档汇集成册交付采购单位。</w:t>
      </w:r>
    </w:p>
    <w:p w:rsidR="00143BF5" w:rsidRDefault="00D21D60">
      <w:pPr>
        <w:pStyle w:val="20"/>
        <w:ind w:leftChars="0" w:left="0" w:firstLineChars="0" w:firstLine="0"/>
        <w:jc w:val="left"/>
        <w:rPr>
          <w:szCs w:val="24"/>
        </w:rPr>
      </w:pPr>
      <w:r>
        <w:rPr>
          <w:rFonts w:hint="eastAsia"/>
          <w:szCs w:val="24"/>
        </w:rPr>
        <w:t>6、中标供应商对于验收中发现的问题，提出有效解决办法、措施并解决。</w:t>
      </w:r>
    </w:p>
    <w:p w:rsidR="00143BF5" w:rsidRDefault="00D21D60">
      <w:pPr>
        <w:pStyle w:val="20"/>
        <w:ind w:leftChars="0" w:left="0" w:firstLineChars="0" w:firstLine="0"/>
        <w:jc w:val="left"/>
        <w:rPr>
          <w:szCs w:val="24"/>
        </w:rPr>
      </w:pPr>
      <w:r>
        <w:rPr>
          <w:rFonts w:hint="eastAsia"/>
          <w:szCs w:val="24"/>
        </w:rPr>
        <w:t>7、中标供应商提供的各类文档</w:t>
      </w:r>
      <w:proofErr w:type="gramStart"/>
      <w:r>
        <w:rPr>
          <w:rFonts w:hint="eastAsia"/>
          <w:szCs w:val="24"/>
        </w:rPr>
        <w:t>应内容</w:t>
      </w:r>
      <w:proofErr w:type="gramEnd"/>
      <w:r>
        <w:rPr>
          <w:rFonts w:hint="eastAsia"/>
          <w:szCs w:val="24"/>
        </w:rPr>
        <w:t>完整、描述清晰，各类方案要求实现目标明确、工作措施得力、可操作性强、具有前瞻性。</w:t>
      </w:r>
    </w:p>
    <w:p w:rsidR="00143BF5" w:rsidRDefault="00143BF5">
      <w:pPr>
        <w:snapToGrid w:val="0"/>
        <w:ind w:firstLine="480"/>
      </w:pPr>
    </w:p>
    <w:sectPr w:rsidR="00143BF5" w:rsidSect="00143BF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BF5" w:rsidRDefault="00D21D60">
      <w:pPr>
        <w:spacing w:line="240" w:lineRule="auto"/>
        <w:ind w:firstLine="480"/>
      </w:pPr>
      <w:r>
        <w:separator/>
      </w:r>
    </w:p>
  </w:endnote>
  <w:endnote w:type="continuationSeparator" w:id="0">
    <w:p w:rsidR="00143BF5" w:rsidRDefault="00D21D60">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F5" w:rsidRDefault="00143BF5">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F5" w:rsidRDefault="00A10593">
    <w:pPr>
      <w:pStyle w:val="a4"/>
      <w:ind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143BF5" w:rsidRDefault="00D21D60" w:rsidP="00143BF5">
                <w:pPr>
                  <w:pStyle w:val="a4"/>
                  <w:ind w:firstLine="360"/>
                </w:pPr>
                <w:r>
                  <w:t>第</w:t>
                </w:r>
                <w:r>
                  <w:t xml:space="preserve"> </w:t>
                </w:r>
                <w:r w:rsidR="00A10593">
                  <w:fldChar w:fldCharType="begin"/>
                </w:r>
                <w:r>
                  <w:instrText xml:space="preserve"> PAGE  \* MERGEFORMAT </w:instrText>
                </w:r>
                <w:r w:rsidR="00A10593">
                  <w:fldChar w:fldCharType="separate"/>
                </w:r>
                <w:r w:rsidR="00AD5AFE">
                  <w:rPr>
                    <w:noProof/>
                  </w:rPr>
                  <w:t>2</w:t>
                </w:r>
                <w:r w:rsidR="00A10593">
                  <w:fldChar w:fldCharType="end"/>
                </w:r>
                <w:r>
                  <w:t xml:space="preserve"> </w:t>
                </w:r>
                <w:r>
                  <w:t>页</w:t>
                </w:r>
                <w:r>
                  <w:t xml:space="preserve"> </w:t>
                </w:r>
                <w:r>
                  <w:t>共</w:t>
                </w:r>
                <w:r>
                  <w:t xml:space="preserve"> </w:t>
                </w:r>
                <w:fldSimple w:instr=" NUMPAGES  \* MERGEFORMAT ">
                  <w:r w:rsidR="00AD5AFE">
                    <w:rPr>
                      <w:noProof/>
                    </w:rPr>
                    <w:t>6</w:t>
                  </w:r>
                </w:fldSimple>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F5" w:rsidRDefault="00143BF5">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BF5" w:rsidRDefault="00D21D60">
      <w:pPr>
        <w:ind w:firstLine="480"/>
      </w:pPr>
      <w:r>
        <w:separator/>
      </w:r>
    </w:p>
  </w:footnote>
  <w:footnote w:type="continuationSeparator" w:id="0">
    <w:p w:rsidR="00143BF5" w:rsidRDefault="00D21D60">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F5" w:rsidRDefault="00143BF5">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F5" w:rsidRDefault="00143BF5">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F5" w:rsidRDefault="00143BF5">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4A5925"/>
    <w:multiLevelType w:val="multilevel"/>
    <w:tmpl w:val="864A5925"/>
    <w:lvl w:ilvl="0">
      <w:start w:val="1"/>
      <w:numFmt w:val="decimal"/>
      <w:pStyle w:val="1"/>
      <w:lvlText w:val="%1."/>
      <w:lvlJc w:val="left"/>
      <w:pPr>
        <w:ind w:left="432" w:hanging="432"/>
      </w:pPr>
      <w:rPr>
        <w:rFonts w:hint="default"/>
      </w:rPr>
    </w:lvl>
    <w:lvl w:ilvl="1">
      <w:start w:val="1"/>
      <w:numFmt w:val="decimal"/>
      <w:pStyle w:val="2"/>
      <w:lvlText w:val="%1.%2."/>
      <w:lvlJc w:val="left"/>
      <w:pPr>
        <w:ind w:left="1486" w:hanging="575"/>
      </w:pPr>
      <w:rPr>
        <w:rFonts w:hint="default"/>
      </w:rPr>
    </w:lvl>
    <w:lvl w:ilvl="2">
      <w:start w:val="1"/>
      <w:numFmt w:val="decimal"/>
      <w:lvlText w:val="%1.%2.%3."/>
      <w:lvlJc w:val="left"/>
      <w:pPr>
        <w:ind w:left="289" w:hanging="720"/>
      </w:pPr>
      <w:rPr>
        <w:rFonts w:hint="default"/>
      </w:rPr>
    </w:lvl>
    <w:lvl w:ilvl="3">
      <w:start w:val="1"/>
      <w:numFmt w:val="decimal"/>
      <w:lvlText w:val="%1.%2.%3.%4."/>
      <w:lvlJc w:val="left"/>
      <w:pPr>
        <w:ind w:left="433" w:hanging="864"/>
      </w:pPr>
      <w:rPr>
        <w:rFonts w:hint="default"/>
      </w:rPr>
    </w:lvl>
    <w:lvl w:ilvl="4">
      <w:start w:val="1"/>
      <w:numFmt w:val="decimal"/>
      <w:lvlText w:val="%1.%2.%3.%4.%5."/>
      <w:lvlJc w:val="left"/>
      <w:pPr>
        <w:ind w:left="577" w:hanging="1008"/>
      </w:pPr>
      <w:rPr>
        <w:rFonts w:hint="default"/>
      </w:rPr>
    </w:lvl>
    <w:lvl w:ilvl="5">
      <w:start w:val="1"/>
      <w:numFmt w:val="decimal"/>
      <w:lvlText w:val="%1.%2.%3.%4.%5.%6."/>
      <w:lvlJc w:val="left"/>
      <w:pPr>
        <w:ind w:left="720" w:hanging="1151"/>
      </w:pPr>
      <w:rPr>
        <w:rFonts w:hint="default"/>
      </w:rPr>
    </w:lvl>
    <w:lvl w:ilvl="6">
      <w:start w:val="1"/>
      <w:numFmt w:val="decimal"/>
      <w:lvlText w:val="%1.%2.%3.%4.%5.%6.%7."/>
      <w:lvlJc w:val="left"/>
      <w:pPr>
        <w:ind w:left="865" w:hanging="1296"/>
      </w:pPr>
      <w:rPr>
        <w:rFonts w:hint="default"/>
      </w:rPr>
    </w:lvl>
    <w:lvl w:ilvl="7">
      <w:start w:val="1"/>
      <w:numFmt w:val="decimal"/>
      <w:lvlText w:val="%1.%2.%3.%4.%5.%6.%7.%8."/>
      <w:lvlJc w:val="left"/>
      <w:pPr>
        <w:ind w:left="1009" w:hanging="1440"/>
      </w:pPr>
      <w:rPr>
        <w:rFonts w:hint="default"/>
      </w:rPr>
    </w:lvl>
    <w:lvl w:ilvl="8">
      <w:start w:val="1"/>
      <w:numFmt w:val="decimal"/>
      <w:lvlText w:val="%1.%2.%3.%4.%5.%6.%7.%8.%9."/>
      <w:lvlJc w:val="left"/>
      <w:pPr>
        <w:ind w:left="1152" w:hanging="1583"/>
      </w:pPr>
      <w:rPr>
        <w:rFonts w:hint="default"/>
      </w:rPr>
    </w:lvl>
  </w:abstractNum>
  <w:abstractNum w:abstractNumId="1">
    <w:nsid w:val="9A370210"/>
    <w:multiLevelType w:val="singleLevel"/>
    <w:tmpl w:val="9A370210"/>
    <w:lvl w:ilvl="0">
      <w:start w:val="1"/>
      <w:numFmt w:val="decimal"/>
      <w:lvlText w:val="%1."/>
      <w:lvlJc w:val="left"/>
      <w:pPr>
        <w:ind w:left="425" w:hanging="425"/>
      </w:pPr>
      <w:rPr>
        <w:rFonts w:hint="default"/>
      </w:rPr>
    </w:lvl>
  </w:abstractNum>
  <w:abstractNum w:abstractNumId="2">
    <w:nsid w:val="D2B0562A"/>
    <w:multiLevelType w:val="multilevel"/>
    <w:tmpl w:val="D2B0562A"/>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nsid w:val="0F9BB379"/>
    <w:multiLevelType w:val="singleLevel"/>
    <w:tmpl w:val="0F9BB379"/>
    <w:lvl w:ilvl="0">
      <w:start w:val="1"/>
      <w:numFmt w:val="chineseCounting"/>
      <w:suff w:val="nothing"/>
      <w:lvlText w:val="%1、"/>
      <w:lvlJc w:val="left"/>
      <w:rPr>
        <w:rFonts w:hint="eastAsia"/>
      </w:rPr>
    </w:lvl>
  </w:abstractNum>
  <w:abstractNum w:abstractNumId="4">
    <w:nsid w:val="33891501"/>
    <w:multiLevelType w:val="multilevel"/>
    <w:tmpl w:val="33891501"/>
    <w:lvl w:ilvl="0">
      <w:start w:val="1"/>
      <w:numFmt w:val="decimal"/>
      <w:lvlText w:val="%1."/>
      <w:lvlJc w:val="left"/>
      <w:pPr>
        <w:ind w:left="66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43BF5"/>
    <w:rsid w:val="00143BF5"/>
    <w:rsid w:val="00230F95"/>
    <w:rsid w:val="00A10593"/>
    <w:rsid w:val="00A647BD"/>
    <w:rsid w:val="00AD5AFE"/>
    <w:rsid w:val="00D21D60"/>
    <w:rsid w:val="02A64D1C"/>
    <w:rsid w:val="045E36B4"/>
    <w:rsid w:val="061439B5"/>
    <w:rsid w:val="0673692E"/>
    <w:rsid w:val="09D84EAB"/>
    <w:rsid w:val="0D896A37"/>
    <w:rsid w:val="0F40288F"/>
    <w:rsid w:val="0FFF56D6"/>
    <w:rsid w:val="125910CE"/>
    <w:rsid w:val="12745F08"/>
    <w:rsid w:val="1366613A"/>
    <w:rsid w:val="16362DEA"/>
    <w:rsid w:val="171657DF"/>
    <w:rsid w:val="176B04A7"/>
    <w:rsid w:val="18746A55"/>
    <w:rsid w:val="1A4D7795"/>
    <w:rsid w:val="1F31586A"/>
    <w:rsid w:val="1F881244"/>
    <w:rsid w:val="1FF24910"/>
    <w:rsid w:val="282E5568"/>
    <w:rsid w:val="28C67F2C"/>
    <w:rsid w:val="2AEB08D9"/>
    <w:rsid w:val="360C0AD4"/>
    <w:rsid w:val="36714707"/>
    <w:rsid w:val="36B97ADD"/>
    <w:rsid w:val="41EC71D1"/>
    <w:rsid w:val="4436451B"/>
    <w:rsid w:val="4ABF170F"/>
    <w:rsid w:val="50C730CB"/>
    <w:rsid w:val="51BF4278"/>
    <w:rsid w:val="52DA2E94"/>
    <w:rsid w:val="589B7E1A"/>
    <w:rsid w:val="5918482C"/>
    <w:rsid w:val="60BA3D1B"/>
    <w:rsid w:val="62143C96"/>
    <w:rsid w:val="65E5782A"/>
    <w:rsid w:val="67386535"/>
    <w:rsid w:val="699E1935"/>
    <w:rsid w:val="6B6A477B"/>
    <w:rsid w:val="6D090F02"/>
    <w:rsid w:val="6E355FED"/>
    <w:rsid w:val="75BA018C"/>
    <w:rsid w:val="7DC51E91"/>
    <w:rsid w:val="7E7048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qFormat="1"/>
    <w:lsdException w:name="Subtitle" w:qFormat="1"/>
    <w:lsdException w:name="Body Text 2"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rsid w:val="00143BF5"/>
    <w:pPr>
      <w:widowControl w:val="0"/>
      <w:spacing w:line="360" w:lineRule="auto"/>
      <w:ind w:firstLineChars="200" w:firstLine="723"/>
      <w:jc w:val="both"/>
    </w:pPr>
    <w:rPr>
      <w:kern w:val="2"/>
      <w:sz w:val="24"/>
      <w:szCs w:val="24"/>
    </w:rPr>
  </w:style>
  <w:style w:type="paragraph" w:styleId="1">
    <w:name w:val="heading 1"/>
    <w:basedOn w:val="a"/>
    <w:next w:val="a"/>
    <w:qFormat/>
    <w:rsid w:val="00143BF5"/>
    <w:pPr>
      <w:keepNext/>
      <w:keepLines/>
      <w:numPr>
        <w:numId w:val="1"/>
      </w:numPr>
      <w:spacing w:line="576" w:lineRule="auto"/>
      <w:ind w:firstLineChars="0" w:firstLine="0"/>
      <w:outlineLvl w:val="0"/>
    </w:pPr>
    <w:rPr>
      <w:b/>
      <w:kern w:val="44"/>
      <w:sz w:val="44"/>
      <w:szCs w:val="22"/>
    </w:rPr>
  </w:style>
  <w:style w:type="paragraph" w:styleId="2">
    <w:name w:val="heading 2"/>
    <w:basedOn w:val="a"/>
    <w:next w:val="a"/>
    <w:semiHidden/>
    <w:unhideWhenUsed/>
    <w:qFormat/>
    <w:rsid w:val="00143BF5"/>
    <w:pPr>
      <w:keepNext/>
      <w:keepLines/>
      <w:numPr>
        <w:ilvl w:val="1"/>
        <w:numId w:val="1"/>
      </w:numPr>
      <w:spacing w:line="413" w:lineRule="auto"/>
      <w:ind w:left="-431" w:firstLine="883"/>
      <w:outlineLvl w:val="1"/>
    </w:pPr>
    <w:rPr>
      <w:rFonts w:ascii="Arial" w:hAnsi="Arial"/>
      <w:b/>
      <w:sz w:val="32"/>
      <w:szCs w:val="22"/>
    </w:rPr>
  </w:style>
  <w:style w:type="paragraph" w:styleId="3">
    <w:name w:val="heading 3"/>
    <w:basedOn w:val="a"/>
    <w:next w:val="a"/>
    <w:semiHidden/>
    <w:unhideWhenUsed/>
    <w:qFormat/>
    <w:rsid w:val="00143BF5"/>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uiPriority w:val="99"/>
    <w:qFormat/>
    <w:rsid w:val="00143BF5"/>
    <w:pPr>
      <w:widowControl/>
      <w:ind w:leftChars="200" w:left="420"/>
      <w:jc w:val="center"/>
    </w:pPr>
    <w:rPr>
      <w:rFonts w:ascii="宋体" w:hAnsi="宋体"/>
      <w:szCs w:val="12"/>
    </w:rPr>
  </w:style>
  <w:style w:type="paragraph" w:styleId="a3">
    <w:name w:val="toa heading"/>
    <w:basedOn w:val="a"/>
    <w:next w:val="a"/>
    <w:qFormat/>
    <w:rsid w:val="00143BF5"/>
    <w:rPr>
      <w:rFonts w:ascii="Arial" w:hAnsi="Arial"/>
      <w:szCs w:val="20"/>
    </w:rPr>
  </w:style>
  <w:style w:type="paragraph" w:styleId="a4">
    <w:name w:val="footer"/>
    <w:basedOn w:val="a"/>
    <w:qFormat/>
    <w:rsid w:val="00143BF5"/>
    <w:pPr>
      <w:tabs>
        <w:tab w:val="center" w:pos="4153"/>
        <w:tab w:val="right" w:pos="8306"/>
      </w:tabs>
      <w:snapToGrid w:val="0"/>
      <w:spacing w:line="240" w:lineRule="auto"/>
      <w:jc w:val="left"/>
    </w:pPr>
    <w:rPr>
      <w:sz w:val="18"/>
      <w:szCs w:val="18"/>
    </w:rPr>
  </w:style>
  <w:style w:type="paragraph" w:styleId="a5">
    <w:name w:val="header"/>
    <w:basedOn w:val="a"/>
    <w:qFormat/>
    <w:rsid w:val="00143BF5"/>
    <w:pPr>
      <w:tabs>
        <w:tab w:val="center" w:pos="4153"/>
        <w:tab w:val="right" w:pos="8306"/>
      </w:tabs>
      <w:snapToGrid w:val="0"/>
      <w:spacing w:line="240" w:lineRule="auto"/>
      <w:jc w:val="center"/>
    </w:pPr>
    <w:rPr>
      <w:sz w:val="18"/>
      <w:szCs w:val="18"/>
    </w:rPr>
  </w:style>
  <w:style w:type="paragraph" w:styleId="21">
    <w:name w:val="Body Text 2"/>
    <w:basedOn w:val="a"/>
    <w:qFormat/>
    <w:rsid w:val="00143BF5"/>
    <w:pPr>
      <w:spacing w:after="120" w:line="480" w:lineRule="auto"/>
    </w:pPr>
  </w:style>
  <w:style w:type="paragraph" w:styleId="a6">
    <w:name w:val="Title"/>
    <w:basedOn w:val="a"/>
    <w:qFormat/>
    <w:rsid w:val="00143BF5"/>
    <w:pPr>
      <w:spacing w:before="240" w:after="60"/>
      <w:jc w:val="center"/>
      <w:outlineLvl w:val="0"/>
    </w:pPr>
    <w:rPr>
      <w:rFonts w:ascii="Arial" w:hAnsi="Arial"/>
      <w:b/>
      <w:sz w:val="32"/>
    </w:rPr>
  </w:style>
  <w:style w:type="table" w:styleId="a7">
    <w:name w:val="Table Grid"/>
    <w:basedOn w:val="a1"/>
    <w:qFormat/>
    <w:rsid w:val="00143B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
    <w:basedOn w:val="a1"/>
    <w:autoRedefine/>
    <w:uiPriority w:val="39"/>
    <w:qFormat/>
    <w:rsid w:val="00143BF5"/>
    <w:rPr>
      <w:rFonts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表段落1"/>
    <w:basedOn w:val="a"/>
    <w:autoRedefine/>
    <w:uiPriority w:val="34"/>
    <w:qFormat/>
    <w:rsid w:val="00143BF5"/>
    <w:pPr>
      <w:ind w:firstLine="420"/>
    </w:pPr>
  </w:style>
  <w:style w:type="paragraph" w:styleId="a8">
    <w:name w:val="List Paragraph"/>
    <w:basedOn w:val="a"/>
    <w:autoRedefine/>
    <w:uiPriority w:val="34"/>
    <w:qFormat/>
    <w:rsid w:val="00143BF5"/>
    <w:pPr>
      <w:ind w:firstLine="420"/>
    </w:pPr>
  </w:style>
  <w:style w:type="paragraph" w:customStyle="1" w:styleId="a9">
    <w:name w:val="无样式"/>
    <w:basedOn w:val="a"/>
    <w:next w:val="a"/>
    <w:autoRedefine/>
    <w:qFormat/>
    <w:rsid w:val="00143BF5"/>
    <w:pPr>
      <w:ind w:firstLineChars="0" w:firstLine="0"/>
      <w:jc w:val="left"/>
    </w:pPr>
    <w:rPr>
      <w:rFonts w:ascii="仿宋" w:hAnsi="仿宋" w:cs="微软雅黑" w:hint="eastAsia"/>
    </w:rPr>
  </w:style>
  <w:style w:type="paragraph" w:customStyle="1" w:styleId="11">
    <w:name w:val="无间隔1"/>
    <w:qFormat/>
    <w:rsid w:val="00143BF5"/>
    <w:pPr>
      <w:widowControl w:val="0"/>
      <w:jc w:val="both"/>
    </w:pPr>
    <w:rPr>
      <w:kern w:val="2"/>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3748</Words>
  <Characters>398</Characters>
  <Application>Microsoft Office Word</Application>
  <DocSecurity>0</DocSecurity>
  <Lines>3</Lines>
  <Paragraphs>8</Paragraphs>
  <ScaleCrop>false</ScaleCrop>
  <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sbk-111</cp:lastModifiedBy>
  <cp:revision>4</cp:revision>
  <cp:lastPrinted>2025-05-23T01:54:00Z</cp:lastPrinted>
  <dcterms:created xsi:type="dcterms:W3CDTF">2025-04-07T02:08:00Z</dcterms:created>
  <dcterms:modified xsi:type="dcterms:W3CDTF">2025-05-26T03:23:00Z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eyJoZGlkIjoiNjEyZDdmMzQzZjY2ODYzNTY0ZDMyYjFiMDE3YjdiYjIiLCJ1c2VySWQiOiI0MDIyNDIwOTMifQ==</vt:lpwstr>
  </property>
  <property fmtid="{D5CDD505-2E9C-101B-9397-08002B2CF9AE}" pid="4" name="ICV">
    <vt:lpwstr>5D485DB960C740AEBE281E90CB505E54_12</vt:lpwstr>
  </property>
</Properties>
</file>