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E77C08">
        <w:rPr>
          <w:rFonts w:hint="eastAsia"/>
          <w:b/>
          <w:sz w:val="30"/>
          <w:szCs w:val="30"/>
        </w:rPr>
        <w:t>大学附属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r w:rsidR="00E77C08">
        <w:rPr>
          <w:rFonts w:hint="eastAsia"/>
          <w:b/>
          <w:sz w:val="30"/>
          <w:szCs w:val="30"/>
        </w:rPr>
        <w:t>新生儿科部分设备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701"/>
        <w:gridCol w:w="1134"/>
        <w:gridCol w:w="3969"/>
        <w:gridCol w:w="1134"/>
      </w:tblGrid>
      <w:tr w:rsidR="00E77C08" w:rsidRPr="00FF713D" w:rsidTr="00DC3AC4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E77C08" w:rsidTr="00DC3AC4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7C08" w:rsidRPr="004B3EBF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F77CF">
              <w:rPr>
                <w:rFonts w:ascii="宋体" w:hAnsi="宋体" w:hint="eastAsia"/>
                <w:szCs w:val="21"/>
              </w:rPr>
              <w:t>新生儿二合一高端培育箱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Default="00E77C08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3969" w:type="dxa"/>
          </w:tcPr>
          <w:p w:rsidR="00E77C08" w:rsidRPr="0085033E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F4158E">
              <w:rPr>
                <w:rFonts w:ascii="宋体" w:hAnsi="宋体" w:hint="eastAsia"/>
                <w:sz w:val="18"/>
                <w:szCs w:val="18"/>
              </w:rPr>
              <w:t>用于早产儿及危重症新生儿的救治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F4158E">
              <w:rPr>
                <w:rFonts w:ascii="宋体" w:hAnsi="宋体" w:hint="eastAsia"/>
                <w:sz w:val="18"/>
                <w:szCs w:val="18"/>
              </w:rPr>
              <w:t>同时具备培育箱及辐射抢救台的功能</w:t>
            </w:r>
          </w:p>
          <w:p w:rsidR="00E77C08" w:rsidRPr="0085033E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Pr="00F4158E">
              <w:rPr>
                <w:rFonts w:ascii="宋体" w:hAnsi="宋体" w:hint="eastAsia"/>
                <w:sz w:val="18"/>
                <w:szCs w:val="18"/>
              </w:rPr>
              <w:t>具有称重系统</w:t>
            </w:r>
          </w:p>
          <w:p w:rsidR="00E77C08" w:rsidRPr="0085033E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F4158E">
              <w:rPr>
                <w:rFonts w:ascii="宋体" w:hAnsi="宋体" w:hint="eastAsia"/>
                <w:sz w:val="18"/>
                <w:szCs w:val="18"/>
              </w:rPr>
              <w:t>湿度控制</w:t>
            </w:r>
            <w:r>
              <w:rPr>
                <w:rFonts w:ascii="宋体" w:hAnsi="宋体" w:hint="eastAsia"/>
                <w:sz w:val="18"/>
                <w:szCs w:val="18"/>
              </w:rPr>
              <w:t>范围</w:t>
            </w:r>
            <w:r w:rsidRPr="0085033E"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0-</w:t>
            </w:r>
            <w:r w:rsidRPr="00F4158E">
              <w:rPr>
                <w:rFonts w:ascii="宋体" w:hAnsi="宋体" w:hint="eastAsia"/>
                <w:sz w:val="18"/>
                <w:szCs w:val="18"/>
              </w:rPr>
              <w:t>90%</w:t>
            </w:r>
          </w:p>
          <w:p w:rsidR="00E77C08" w:rsidRPr="00633C9C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具有黄疸治疗装置</w:t>
            </w:r>
            <w:r w:rsidRPr="00633C9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20万元</w:t>
            </w:r>
          </w:p>
        </w:tc>
      </w:tr>
      <w:tr w:rsidR="00E77C08" w:rsidTr="00DC3AC4">
        <w:trPr>
          <w:trHeight w:val="231"/>
        </w:trPr>
        <w:tc>
          <w:tcPr>
            <w:tcW w:w="710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新生儿无创呼吸机</w:t>
            </w:r>
          </w:p>
        </w:tc>
        <w:tc>
          <w:tcPr>
            <w:tcW w:w="1134" w:type="dxa"/>
          </w:tcPr>
          <w:p w:rsidR="00E77C08" w:rsidRDefault="00E77C08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3969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1.用于新生儿及早产儿的呼吸支持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2.具备多种通气模式：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至少</w:t>
            </w:r>
            <w:r>
              <w:rPr>
                <w:rFonts w:ascii="宋体" w:hAnsi="宋体" w:hint="eastAsia"/>
                <w:sz w:val="18"/>
                <w:szCs w:val="18"/>
              </w:rPr>
              <w:t>包含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NCPAP、NIPPV、高流量</w:t>
            </w:r>
            <w:proofErr w:type="gramStart"/>
            <w:r w:rsidRPr="00C71D74">
              <w:rPr>
                <w:rFonts w:ascii="宋体" w:hAnsi="宋体" w:hint="eastAsia"/>
                <w:sz w:val="18"/>
                <w:szCs w:val="18"/>
              </w:rPr>
              <w:t>鼻</w:t>
            </w:r>
            <w:proofErr w:type="gramEnd"/>
            <w:r w:rsidRPr="00C71D74">
              <w:rPr>
                <w:rFonts w:ascii="宋体" w:hAnsi="宋体" w:hint="eastAsia"/>
                <w:sz w:val="18"/>
                <w:szCs w:val="18"/>
              </w:rPr>
              <w:t>导管吸氧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模式</w:t>
            </w:r>
          </w:p>
        </w:tc>
        <w:tc>
          <w:tcPr>
            <w:tcW w:w="1134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10万元</w:t>
            </w:r>
          </w:p>
        </w:tc>
      </w:tr>
      <w:tr w:rsidR="00E77C08" w:rsidTr="00DC3AC4">
        <w:trPr>
          <w:trHeight w:val="231"/>
        </w:trPr>
        <w:tc>
          <w:tcPr>
            <w:tcW w:w="710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新生儿亚低温治疗仪</w:t>
            </w:r>
          </w:p>
        </w:tc>
        <w:tc>
          <w:tcPr>
            <w:tcW w:w="1134" w:type="dxa"/>
          </w:tcPr>
          <w:p w:rsidR="00E77C08" w:rsidRDefault="00E77C08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3969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81216">
              <w:rPr>
                <w:rFonts w:ascii="宋体" w:hAnsi="宋体" w:hint="eastAsia"/>
                <w:sz w:val="18"/>
                <w:szCs w:val="18"/>
              </w:rPr>
              <w:t>1、</w:t>
            </w:r>
            <w:r>
              <w:rPr>
                <w:rFonts w:ascii="宋体" w:hAnsi="宋体" w:hint="eastAsia"/>
                <w:sz w:val="18"/>
                <w:szCs w:val="18"/>
              </w:rPr>
              <w:t>升降温一体机，适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用于新生儿重度窒息、新生儿缺氧缺血脑病的</w:t>
            </w:r>
            <w:r>
              <w:rPr>
                <w:rFonts w:ascii="宋体" w:hAnsi="宋体" w:hint="eastAsia"/>
                <w:sz w:val="18"/>
                <w:szCs w:val="18"/>
              </w:rPr>
              <w:t>降温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治疗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2、显示：</w:t>
            </w:r>
            <w:r w:rsidRPr="00DD173F">
              <w:rPr>
                <w:rFonts w:ascii="宋体" w:hAnsi="宋体" w:hint="eastAsia"/>
                <w:sz w:val="18"/>
                <w:szCs w:val="18"/>
              </w:rPr>
              <w:t>≥7寸</w:t>
            </w:r>
            <w:r>
              <w:rPr>
                <w:rFonts w:ascii="宋体" w:hAnsi="宋体" w:hint="eastAsia"/>
                <w:sz w:val="18"/>
                <w:szCs w:val="18"/>
              </w:rPr>
              <w:t>彩色液晶触摸屏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具备全身降温及局部降温功能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A81216">
              <w:rPr>
                <w:rFonts w:ascii="宋体" w:hAnsi="宋体" w:hint="eastAsia"/>
                <w:sz w:val="18"/>
                <w:szCs w:val="18"/>
              </w:rPr>
              <w:t>、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温控范围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proofErr w:type="gramStart"/>
            <w:r w:rsidRPr="009734D9">
              <w:rPr>
                <w:rFonts w:ascii="宋体" w:hAnsi="宋体"/>
                <w:sz w:val="18"/>
                <w:szCs w:val="18"/>
              </w:rPr>
              <w:t>毯</w:t>
            </w:r>
            <w:proofErr w:type="gramEnd"/>
            <w:r w:rsidRPr="009734D9">
              <w:rPr>
                <w:rFonts w:ascii="宋体" w:hAnsi="宋体"/>
                <w:sz w:val="18"/>
                <w:szCs w:val="18"/>
              </w:rPr>
              <w:t>温/</w:t>
            </w:r>
            <w:proofErr w:type="gramStart"/>
            <w:r w:rsidRPr="009734D9">
              <w:rPr>
                <w:rFonts w:ascii="宋体" w:hAnsi="宋体"/>
                <w:sz w:val="18"/>
                <w:szCs w:val="18"/>
              </w:rPr>
              <w:t>帽温设置</w:t>
            </w:r>
            <w:proofErr w:type="gramEnd"/>
            <w:r w:rsidRPr="009734D9">
              <w:rPr>
                <w:rFonts w:ascii="宋体" w:hAnsi="宋体"/>
                <w:sz w:val="18"/>
                <w:szCs w:val="18"/>
              </w:rPr>
              <w:t>范围</w:t>
            </w:r>
            <w:r w:rsidRPr="0085033E">
              <w:rPr>
                <w:rFonts w:ascii="宋体" w:hAnsi="宋体" w:hint="eastAsia"/>
                <w:sz w:val="18"/>
                <w:szCs w:val="18"/>
              </w:rPr>
              <w:t>≥</w:t>
            </w:r>
            <w:r w:rsidRPr="009734D9">
              <w:rPr>
                <w:rFonts w:ascii="宋体" w:hAnsi="宋体"/>
                <w:sz w:val="18"/>
                <w:szCs w:val="18"/>
              </w:rPr>
              <w:t>-2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9734D9">
              <w:rPr>
                <w:rFonts w:ascii="宋体" w:hAnsi="宋体"/>
                <w:sz w:val="18"/>
                <w:szCs w:val="18"/>
              </w:rPr>
              <w:t>40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℃，空载升降</w:t>
            </w:r>
            <w:proofErr w:type="gramStart"/>
            <w:r w:rsidRPr="009734D9">
              <w:rPr>
                <w:rFonts w:ascii="宋体" w:hAnsi="宋体" w:hint="eastAsia"/>
                <w:sz w:val="18"/>
                <w:szCs w:val="18"/>
              </w:rPr>
              <w:t>温速度</w:t>
            </w:r>
            <w:proofErr w:type="gramEnd"/>
            <w:r w:rsidRPr="0085033E"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℃/min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Pr="009734D9">
              <w:rPr>
                <w:rFonts w:ascii="宋体" w:hAnsi="宋体"/>
                <w:sz w:val="18"/>
                <w:szCs w:val="18"/>
              </w:rPr>
              <w:t>体温设定</w:t>
            </w:r>
            <w:r w:rsidR="00125076">
              <w:rPr>
                <w:rFonts w:ascii="宋体" w:hAnsi="宋体" w:hint="eastAsia"/>
                <w:sz w:val="18"/>
                <w:szCs w:val="18"/>
              </w:rPr>
              <w:t>在</w:t>
            </w:r>
            <w:r w:rsidRPr="009734D9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9734D9"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℃</w:t>
            </w:r>
            <w:r w:rsidR="00125076" w:rsidRPr="009734D9">
              <w:rPr>
                <w:rFonts w:ascii="宋体" w:hAnsi="宋体"/>
                <w:sz w:val="18"/>
                <w:szCs w:val="18"/>
              </w:rPr>
              <w:t>范围</w:t>
            </w:r>
            <w:r w:rsidR="00125076">
              <w:rPr>
                <w:rFonts w:ascii="宋体" w:hAnsi="宋体" w:hint="eastAsia"/>
                <w:sz w:val="18"/>
                <w:szCs w:val="18"/>
              </w:rPr>
              <w:t>内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DD173F">
              <w:rPr>
                <w:rFonts w:ascii="宋体" w:hAnsi="宋体" w:hint="eastAsia"/>
                <w:sz w:val="18"/>
                <w:szCs w:val="18"/>
              </w:rPr>
              <w:t>精度：≤±0.2℃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6、具备</w:t>
            </w:r>
            <w:r w:rsidRPr="0085033E"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三路输出，独立温控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7、</w:t>
            </w:r>
            <w:r w:rsidRPr="000A1BBE">
              <w:rPr>
                <w:rFonts w:ascii="宋体" w:hAnsi="宋体" w:hint="eastAsia"/>
                <w:sz w:val="18"/>
                <w:szCs w:val="18"/>
              </w:rPr>
              <w:t>具备缺水故障报警、水位超限报警、体温传感器低于下限报警</w:t>
            </w:r>
          </w:p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8、低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噪音</w:t>
            </w:r>
            <w:r w:rsidRPr="000A1BBE">
              <w:rPr>
                <w:rFonts w:ascii="宋体" w:hAnsi="宋体" w:hint="eastAsia"/>
                <w:sz w:val="18"/>
                <w:szCs w:val="18"/>
              </w:rPr>
              <w:t>设计</w:t>
            </w:r>
            <w:r>
              <w:rPr>
                <w:rFonts w:ascii="宋体" w:hAnsi="宋体" w:hint="eastAsia"/>
                <w:sz w:val="18"/>
                <w:szCs w:val="18"/>
              </w:rPr>
              <w:t>，工作时噪音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≤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FC2C52">
              <w:rPr>
                <w:rFonts w:ascii="宋体" w:hAnsi="宋体" w:hint="eastAsia"/>
                <w:sz w:val="18"/>
                <w:szCs w:val="18"/>
              </w:rPr>
              <w:t>db</w:t>
            </w:r>
          </w:p>
          <w:p w:rsidR="00E77C08" w:rsidRPr="006C694E" w:rsidRDefault="00E77C08" w:rsidP="00DC3AC4">
            <w:pPr>
              <w:pStyle w:val="a5"/>
              <w:ind w:firstLineChars="0" w:firstLine="0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、配置新生儿</w:t>
            </w:r>
            <w:r>
              <w:rPr>
                <w:rFonts w:ascii="宋体" w:hAnsi="宋体" w:hint="eastAsia"/>
                <w:sz w:val="18"/>
                <w:szCs w:val="18"/>
              </w:rPr>
              <w:t>适用的</w:t>
            </w:r>
            <w:r w:rsidRPr="009734D9">
              <w:rPr>
                <w:rFonts w:ascii="宋体" w:hAnsi="宋体" w:hint="eastAsia"/>
                <w:sz w:val="18"/>
                <w:szCs w:val="18"/>
              </w:rPr>
              <w:t>冰</w:t>
            </w:r>
            <w:proofErr w:type="gramStart"/>
            <w:r w:rsidRPr="009734D9">
              <w:rPr>
                <w:rFonts w:ascii="宋体" w:hAnsi="宋体" w:hint="eastAsia"/>
                <w:sz w:val="18"/>
                <w:szCs w:val="18"/>
              </w:rPr>
              <w:t>毯</w:t>
            </w:r>
            <w:proofErr w:type="gramEnd"/>
            <w:r w:rsidRPr="009734D9">
              <w:rPr>
                <w:rFonts w:ascii="宋体" w:hAnsi="宋体" w:hint="eastAsia"/>
                <w:sz w:val="18"/>
                <w:szCs w:val="18"/>
              </w:rPr>
              <w:t>、冰帽，材质耐臭氧、耐低温、耐酸碱腐蚀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、请符合资格的投标人到宁波大学附属人民医院采购中心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2507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2507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77C08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2F7C48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416D8"/>
    <w:rsid w:val="00663E88"/>
    <w:rsid w:val="006643E6"/>
    <w:rsid w:val="006661B7"/>
    <w:rsid w:val="00666A9C"/>
    <w:rsid w:val="0067074E"/>
    <w:rsid w:val="00675D36"/>
    <w:rsid w:val="006767C3"/>
    <w:rsid w:val="00682E75"/>
    <w:rsid w:val="006855BD"/>
    <w:rsid w:val="006867BC"/>
    <w:rsid w:val="00686DB2"/>
    <w:rsid w:val="00696851"/>
    <w:rsid w:val="006978D0"/>
    <w:rsid w:val="006A1E8F"/>
    <w:rsid w:val="006A48EE"/>
    <w:rsid w:val="006B6EDD"/>
    <w:rsid w:val="006C34AF"/>
    <w:rsid w:val="006C70CF"/>
    <w:rsid w:val="006D38CD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406CB"/>
    <w:rsid w:val="008479D3"/>
    <w:rsid w:val="0085033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3AE"/>
    <w:rsid w:val="009C573A"/>
    <w:rsid w:val="009D4ED1"/>
    <w:rsid w:val="009E0112"/>
    <w:rsid w:val="009F023F"/>
    <w:rsid w:val="009F4585"/>
    <w:rsid w:val="009F459D"/>
    <w:rsid w:val="00A03C31"/>
    <w:rsid w:val="00A20482"/>
    <w:rsid w:val="00A27DC0"/>
    <w:rsid w:val="00A312B7"/>
    <w:rsid w:val="00A403CA"/>
    <w:rsid w:val="00A475CC"/>
    <w:rsid w:val="00A53D4A"/>
    <w:rsid w:val="00A65A2F"/>
    <w:rsid w:val="00A7450C"/>
    <w:rsid w:val="00A90038"/>
    <w:rsid w:val="00A92C48"/>
    <w:rsid w:val="00A95BFE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34</cp:revision>
  <dcterms:created xsi:type="dcterms:W3CDTF">2025-03-28T06:27:00Z</dcterms:created>
  <dcterms:modified xsi:type="dcterms:W3CDTF">2025-04-14T06:19:00Z</dcterms:modified>
</cp:coreProperties>
</file>