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C3" w:rsidRDefault="00DE2CD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宁波大学附属人民医院</w:t>
      </w:r>
      <w:r w:rsidR="004E027B" w:rsidRPr="004E027B">
        <w:rPr>
          <w:rFonts w:hint="eastAsia"/>
          <w:b/>
          <w:sz w:val="30"/>
          <w:szCs w:val="30"/>
        </w:rPr>
        <w:t>直线加速器</w:t>
      </w:r>
      <w:r w:rsidR="004E027B" w:rsidRPr="004E027B">
        <w:rPr>
          <w:b/>
          <w:sz w:val="30"/>
          <w:szCs w:val="30"/>
        </w:rPr>
        <w:t>放射预评、放射控评、辐射环评、竣工验收</w:t>
      </w:r>
      <w:r w:rsidRPr="004E027B">
        <w:rPr>
          <w:rFonts w:hint="eastAsia"/>
          <w:b/>
          <w:sz w:val="30"/>
          <w:szCs w:val="30"/>
        </w:rPr>
        <w:t>项目</w:t>
      </w:r>
      <w:r>
        <w:rPr>
          <w:rFonts w:hint="eastAsia"/>
          <w:b/>
          <w:sz w:val="30"/>
          <w:szCs w:val="30"/>
        </w:rPr>
        <w:t>院内议标公告</w:t>
      </w:r>
    </w:p>
    <w:p w:rsidR="006B60C3" w:rsidRDefault="00DE2CD7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4687"/>
        <w:gridCol w:w="1134"/>
        <w:gridCol w:w="1843"/>
      </w:tblGrid>
      <w:tr w:rsidR="006B60C3" w:rsidTr="004E027B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6B60C3" w:rsidTr="004E027B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316909">
            <w:pPr>
              <w:widowControl/>
              <w:spacing w:before="100" w:beforeAutospacing="1" w:after="100" w:afterAutospacing="1"/>
              <w:jc w:val="left"/>
              <w:rPr>
                <w:rFonts w:ascii="Calibri" w:eastAsia="宋体" w:hAnsi="Calibri" w:cs="Times New Roman"/>
              </w:rPr>
            </w:pPr>
            <w:r w:rsidRPr="00316909">
              <w:rPr>
                <w:rFonts w:ascii="宋体" w:hAnsi="宋体" w:hint="eastAsia"/>
                <w:szCs w:val="21"/>
              </w:rPr>
              <w:t>直线加速器</w:t>
            </w:r>
            <w:r w:rsidRPr="00316909">
              <w:rPr>
                <w:rFonts w:ascii="宋体" w:hAnsi="宋体"/>
                <w:szCs w:val="21"/>
              </w:rPr>
              <w:t>放射预评、放射控评、辐射环评、竣工验收</w:t>
            </w:r>
            <w:r w:rsidR="00DE2CD7">
              <w:rPr>
                <w:rFonts w:ascii="Calibri" w:eastAsia="宋体" w:hAnsi="Calibri" w:cs="Times New Roman" w:hint="eastAsia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DE2CD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60C3" w:rsidRDefault="003169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DE2C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6B60C3" w:rsidRPr="00416D20" w:rsidRDefault="00DE2CD7" w:rsidP="00416D20">
      <w:pPr>
        <w:pStyle w:val="a6"/>
        <w:numPr>
          <w:ilvl w:val="0"/>
          <w:numId w:val="1"/>
        </w:numPr>
        <w:spacing w:line="440" w:lineRule="exact"/>
        <w:ind w:firstLineChars="0"/>
        <w:rPr>
          <w:rFonts w:asciiTheme="minorEastAsia" w:hAnsiTheme="minorEastAsia"/>
          <w:szCs w:val="21"/>
        </w:rPr>
      </w:pPr>
      <w:r w:rsidRPr="00416D20">
        <w:rPr>
          <w:rFonts w:asciiTheme="minorEastAsia" w:hAnsiTheme="minorEastAsia" w:hint="eastAsia"/>
          <w:szCs w:val="21"/>
        </w:rPr>
        <w:t>项目</w:t>
      </w:r>
      <w:r w:rsidR="00AD0273" w:rsidRPr="00416D20">
        <w:rPr>
          <w:rFonts w:asciiTheme="minorEastAsia" w:hAnsiTheme="minorEastAsia" w:hint="eastAsia"/>
          <w:szCs w:val="21"/>
        </w:rPr>
        <w:t>概况</w:t>
      </w:r>
      <w:r w:rsidRPr="00416D20">
        <w:rPr>
          <w:rFonts w:asciiTheme="minorEastAsia" w:hAnsiTheme="minorEastAsia" w:hint="eastAsia"/>
          <w:szCs w:val="21"/>
        </w:rPr>
        <w:t>：</w:t>
      </w:r>
    </w:p>
    <w:p w:rsidR="00AD0273" w:rsidRDefault="00DE2CD7" w:rsidP="00AD0273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 w:rsidR="00316909">
        <w:rPr>
          <w:rFonts w:ascii="宋体" w:hAnsi="宋体" w:hint="eastAsia"/>
          <w:szCs w:val="21"/>
        </w:rPr>
        <w:t>医院</w:t>
      </w:r>
      <w:r w:rsidR="00316909" w:rsidRPr="00316909">
        <w:rPr>
          <w:rFonts w:ascii="宋体" w:hAnsi="宋体" w:hint="eastAsia"/>
          <w:szCs w:val="21"/>
        </w:rPr>
        <w:t>直线加速器设备</w:t>
      </w:r>
      <w:r w:rsidR="00316909">
        <w:rPr>
          <w:rFonts w:ascii="宋体" w:hAnsi="宋体" w:hint="eastAsia"/>
          <w:szCs w:val="21"/>
        </w:rPr>
        <w:t>更换，</w:t>
      </w:r>
      <w:r w:rsidR="00316909" w:rsidRPr="00316909">
        <w:rPr>
          <w:rFonts w:ascii="宋体" w:hAnsi="宋体" w:hint="eastAsia"/>
          <w:szCs w:val="21"/>
        </w:rPr>
        <w:t>因参数与原有设备不同，需重新对</w:t>
      </w:r>
      <w:r w:rsidR="00316909" w:rsidRPr="00316909">
        <w:rPr>
          <w:rFonts w:ascii="宋体" w:hAnsi="宋体"/>
          <w:szCs w:val="21"/>
        </w:rPr>
        <w:t>直线加速器</w:t>
      </w:r>
      <w:r w:rsidR="00316909" w:rsidRPr="00316909">
        <w:rPr>
          <w:rFonts w:ascii="宋体" w:hAnsi="宋体" w:hint="eastAsia"/>
          <w:szCs w:val="21"/>
        </w:rPr>
        <w:t>进行</w:t>
      </w:r>
      <w:r w:rsidR="00316909" w:rsidRPr="00316909">
        <w:rPr>
          <w:rFonts w:ascii="宋体" w:hAnsi="宋体"/>
          <w:szCs w:val="21"/>
        </w:rPr>
        <w:t>放射预评、放射控评、辐射环评、竣工验收</w:t>
      </w:r>
      <w:r w:rsidR="0020215A">
        <w:rPr>
          <w:rFonts w:ascii="宋体" w:hAnsi="宋体" w:hint="eastAsia"/>
          <w:szCs w:val="21"/>
        </w:rPr>
        <w:t>。</w:t>
      </w:r>
      <w:r w:rsidR="00AD0273">
        <w:rPr>
          <w:rFonts w:ascii="宋体" w:hAnsi="宋体" w:hint="eastAsia"/>
          <w:szCs w:val="21"/>
        </w:rPr>
        <w:t>项目必须符合我国最新《</w:t>
      </w:r>
      <w:r w:rsidR="00AD0273">
        <w:rPr>
          <w:rFonts w:ascii="宋体" w:hAnsi="宋体" w:cs="TT1B8Bo00" w:hint="eastAsia"/>
          <w:kern w:val="0"/>
          <w:szCs w:val="21"/>
        </w:rPr>
        <w:t>放射诊疗管理规定</w:t>
      </w:r>
      <w:r w:rsidR="00AD0273">
        <w:rPr>
          <w:rFonts w:ascii="宋体" w:hAnsi="宋体" w:hint="eastAsia"/>
          <w:szCs w:val="21"/>
        </w:rPr>
        <w:t>》、</w:t>
      </w:r>
      <w:r w:rsidR="00AD0273">
        <w:rPr>
          <w:rFonts w:ascii="宋体" w:hAnsi="宋体" w:cs="TT1B8Bo00" w:hint="eastAsia"/>
          <w:kern w:val="0"/>
          <w:szCs w:val="21"/>
        </w:rPr>
        <w:t>《建设项目环境保护管理条例》</w:t>
      </w:r>
      <w:r w:rsidR="00AD0273">
        <w:rPr>
          <w:rFonts w:ascii="宋体" w:hAnsi="宋体" w:hint="eastAsia"/>
          <w:szCs w:val="21"/>
        </w:rPr>
        <w:t>等相关法律法规标准和当地</w:t>
      </w:r>
      <w:bookmarkStart w:id="0" w:name="_GoBack"/>
      <w:r w:rsidR="00AD0273">
        <w:rPr>
          <w:rFonts w:ascii="宋体" w:hAnsi="宋体" w:hint="eastAsia"/>
          <w:szCs w:val="21"/>
        </w:rPr>
        <w:t>相关</w:t>
      </w:r>
      <w:bookmarkEnd w:id="0"/>
      <w:r w:rsidR="00AD0273">
        <w:rPr>
          <w:rFonts w:ascii="宋体" w:hAnsi="宋体" w:hint="eastAsia"/>
          <w:szCs w:val="21"/>
        </w:rPr>
        <w:t>行政部门的要求，保证我院</w:t>
      </w:r>
      <w:r w:rsidR="00AD0273" w:rsidRPr="00316909">
        <w:rPr>
          <w:rFonts w:ascii="宋体" w:hAnsi="宋体" w:hint="eastAsia"/>
          <w:szCs w:val="21"/>
        </w:rPr>
        <w:t>直线加速器</w:t>
      </w:r>
      <w:r w:rsidR="00AD0273">
        <w:rPr>
          <w:rFonts w:ascii="Calibri" w:eastAsia="宋体" w:hAnsi="Calibri" w:cs="Times New Roman" w:hint="eastAsia"/>
        </w:rPr>
        <w:t>能合法合</w:t>
      </w:r>
      <w:proofErr w:type="gramStart"/>
      <w:r w:rsidR="00AD0273">
        <w:rPr>
          <w:rFonts w:ascii="Calibri" w:eastAsia="宋体" w:hAnsi="Calibri" w:cs="Times New Roman" w:hint="eastAsia"/>
        </w:rPr>
        <w:t>规正常</w:t>
      </w:r>
      <w:proofErr w:type="gramEnd"/>
      <w:r w:rsidR="00AD0273">
        <w:rPr>
          <w:rFonts w:ascii="Calibri" w:eastAsia="宋体" w:hAnsi="Calibri" w:cs="Times New Roman" w:hint="eastAsia"/>
        </w:rPr>
        <w:t>投入使用</w:t>
      </w:r>
      <w:r w:rsidR="00AD0273">
        <w:rPr>
          <w:rFonts w:ascii="宋体" w:hAnsi="宋体" w:hint="eastAsia"/>
          <w:szCs w:val="21"/>
        </w:rPr>
        <w:t>。欢迎具备相应资质的供应商前来投标。</w:t>
      </w:r>
    </w:p>
    <w:p w:rsidR="0020215A" w:rsidRPr="0020215A" w:rsidRDefault="0020215A" w:rsidP="0020215A">
      <w:pPr>
        <w:spacing w:line="44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三、</w:t>
      </w:r>
      <w:r w:rsidRPr="0020215A">
        <w:rPr>
          <w:rFonts w:asciiTheme="minorEastAsia" w:hAnsiTheme="minorEastAsia" w:hint="eastAsia"/>
          <w:szCs w:val="21"/>
        </w:rPr>
        <w:t>投标人资格</w:t>
      </w:r>
      <w:r w:rsidRPr="0020215A">
        <w:rPr>
          <w:rFonts w:asciiTheme="minorEastAsia" w:hAnsiTheme="minorEastAsia"/>
          <w:szCs w:val="21"/>
        </w:rPr>
        <w:t>要求</w:t>
      </w:r>
      <w:r w:rsidRPr="0020215A">
        <w:rPr>
          <w:rFonts w:asciiTheme="minorEastAsia" w:hAnsiTheme="minorEastAsia" w:hint="eastAsia"/>
          <w:szCs w:val="21"/>
        </w:rPr>
        <w:t>:</w:t>
      </w:r>
    </w:p>
    <w:p w:rsidR="0020215A" w:rsidRPr="0020215A" w:rsidRDefault="0020215A" w:rsidP="0020215A">
      <w:pPr>
        <w:spacing w:line="440" w:lineRule="exact"/>
        <w:rPr>
          <w:rFonts w:asciiTheme="minorEastAsia" w:hAnsiTheme="minorEastAsia"/>
          <w:szCs w:val="21"/>
        </w:rPr>
      </w:pPr>
      <w:r w:rsidRPr="0020215A">
        <w:rPr>
          <w:rFonts w:asciiTheme="minorEastAsia" w:hAnsiTheme="minorEastAsia" w:hint="eastAsia"/>
          <w:szCs w:val="21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20215A" w:rsidRPr="0020215A" w:rsidRDefault="0020215A" w:rsidP="0020215A">
      <w:pPr>
        <w:spacing w:line="440" w:lineRule="exact"/>
        <w:rPr>
          <w:rFonts w:asciiTheme="minorEastAsia" w:hAnsiTheme="minorEastAsia"/>
          <w:szCs w:val="21"/>
        </w:rPr>
      </w:pPr>
      <w:r w:rsidRPr="0020215A">
        <w:rPr>
          <w:rFonts w:asciiTheme="minorEastAsia" w:hAnsiTheme="minorEastAsia" w:hint="eastAsia"/>
          <w:szCs w:val="21"/>
        </w:rPr>
        <w:t>2、单位负责人为同一人或者存在直接控股、管理关系的不同投标人，不得参加同一</w:t>
      </w:r>
      <w:r>
        <w:rPr>
          <w:rFonts w:asciiTheme="minorEastAsia" w:hAnsiTheme="minorEastAsia" w:hint="eastAsia"/>
          <w:szCs w:val="21"/>
        </w:rPr>
        <w:t>项目</w:t>
      </w:r>
      <w:r w:rsidRPr="0020215A">
        <w:rPr>
          <w:rFonts w:asciiTheme="minorEastAsia" w:hAnsiTheme="minorEastAsia" w:hint="eastAsia"/>
          <w:szCs w:val="21"/>
        </w:rPr>
        <w:t>的投标。</w:t>
      </w:r>
    </w:p>
    <w:p w:rsidR="0020215A" w:rsidRPr="0020215A" w:rsidRDefault="0020215A" w:rsidP="0020215A">
      <w:pPr>
        <w:spacing w:line="440" w:lineRule="exact"/>
        <w:rPr>
          <w:rFonts w:asciiTheme="minorEastAsia" w:hAnsiTheme="minorEastAsia"/>
          <w:szCs w:val="21"/>
        </w:rPr>
      </w:pPr>
      <w:r w:rsidRPr="0020215A">
        <w:rPr>
          <w:rFonts w:asciiTheme="minorEastAsia" w:hAnsiTheme="minorEastAsia" w:hint="eastAsia"/>
          <w:szCs w:val="21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AD0273" w:rsidRPr="0020215A" w:rsidRDefault="0020215A">
      <w:pPr>
        <w:spacing w:line="440" w:lineRule="exact"/>
        <w:rPr>
          <w:rFonts w:asciiTheme="minorEastAsia" w:hAnsiTheme="minorEastAsia"/>
          <w:szCs w:val="21"/>
        </w:rPr>
      </w:pPr>
      <w:r w:rsidRPr="0020215A">
        <w:rPr>
          <w:rFonts w:asciiTheme="minorEastAsia" w:hAnsiTheme="minorEastAsia" w:hint="eastAsia"/>
          <w:szCs w:val="21"/>
        </w:rPr>
        <w:t>4、本项目不接受联合体投标，实行资格后审。</w:t>
      </w:r>
    </w:p>
    <w:p w:rsidR="006B60C3" w:rsidRDefault="0020215A">
      <w:pPr>
        <w:spacing w:line="440" w:lineRule="exact"/>
      </w:pPr>
      <w:r>
        <w:rPr>
          <w:rFonts w:asciiTheme="minorEastAsia" w:hAnsiTheme="minorEastAsia" w:hint="eastAsia"/>
          <w:szCs w:val="21"/>
        </w:rPr>
        <w:t>四</w:t>
      </w:r>
      <w:r w:rsidR="00DE2CD7">
        <w:rPr>
          <w:rFonts w:asciiTheme="minorEastAsia" w:hAnsiTheme="minorEastAsia" w:hint="eastAsia"/>
          <w:szCs w:val="21"/>
        </w:rPr>
        <w:t>、参与投标应提供以下资料（标书一正三副,正本须加盖红章）：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1、营业执照及相应资质证明复印件；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6B60C3" w:rsidRDefault="00DE2CD7" w:rsidP="00316909">
      <w:pPr>
        <w:spacing w:line="440" w:lineRule="exact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>
        <w:rPr>
          <w:rFonts w:ascii="宋体" w:eastAsia="宋体" w:hAnsi="宋体" w:cs="宋体" w:hint="eastAsia"/>
          <w:szCs w:val="21"/>
        </w:rPr>
        <w:t>提供服务人员的相应资质证明及身份证复印件加盖公章</w:t>
      </w:r>
      <w:r>
        <w:rPr>
          <w:rFonts w:hint="eastAsia"/>
        </w:rPr>
        <w:t>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4、提供投标一览表及报价单；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5、三年内同类业绩，提供合同复印件；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6、提供该项目的实施方案，明确工期；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7、本项目不接受联合体报名；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8、所投的标书应装订成册，不接收活页形式或通过夹子成型的标书。</w:t>
      </w:r>
    </w:p>
    <w:p w:rsidR="006B60C3" w:rsidRDefault="009A77BF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五</w:t>
      </w:r>
      <w:r w:rsidR="00DE2CD7">
        <w:rPr>
          <w:rFonts w:asciiTheme="minorEastAsia" w:hAnsiTheme="minorEastAsia" w:cs="宋体" w:hint="eastAsia"/>
          <w:kern w:val="0"/>
          <w:szCs w:val="21"/>
        </w:rPr>
        <w:t>、</w:t>
      </w:r>
      <w:r w:rsidR="00DE2CD7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>
        <w:rPr>
          <w:rFonts w:ascii="宋体" w:hAnsi="宋体" w:hint="eastAsia"/>
          <w:szCs w:val="21"/>
        </w:rPr>
        <w:t>请符合</w:t>
      </w:r>
      <w:proofErr w:type="gramEnd"/>
      <w:r>
        <w:rPr>
          <w:rFonts w:ascii="宋体" w:hAnsi="宋体" w:hint="eastAsia"/>
          <w:szCs w:val="21"/>
        </w:rPr>
        <w:t>资格的投标人到宁波大学附属人民医院采购中心报名，</w:t>
      </w:r>
      <w:r w:rsidR="00E1002B">
        <w:rPr>
          <w:rFonts w:ascii="宋体" w:hAnsi="宋体" w:hint="eastAsia"/>
          <w:szCs w:val="21"/>
        </w:rPr>
        <w:t>或者</w:t>
      </w:r>
      <w:proofErr w:type="gramStart"/>
      <w:r w:rsidR="00E1002B">
        <w:rPr>
          <w:rFonts w:ascii="宋体" w:hAnsi="宋体" w:hint="eastAsia"/>
          <w:szCs w:val="21"/>
        </w:rPr>
        <w:t>扫二维码</w:t>
      </w:r>
      <w:proofErr w:type="gramEnd"/>
      <w:r w:rsidR="00E1002B">
        <w:rPr>
          <w:rFonts w:ascii="宋体" w:hAnsi="宋体" w:hint="eastAsia"/>
          <w:szCs w:val="21"/>
        </w:rPr>
        <w:t>报名，</w:t>
      </w:r>
      <w:r>
        <w:rPr>
          <w:rFonts w:ascii="宋体" w:hAnsi="宋体" w:hint="eastAsia"/>
          <w:szCs w:val="21"/>
        </w:rPr>
        <w:t>联系人：蔡老师、肖老师，联系电话：0574-87016979。报名截止时间202</w:t>
      </w:r>
      <w:r w:rsidR="00E1002B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 w:rsidR="00E1002B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月1</w:t>
      </w:r>
      <w:r w:rsidR="00E1002B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日1</w:t>
      </w:r>
      <w:r w:rsidR="00E1002B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时。</w:t>
      </w:r>
    </w:p>
    <w:p w:rsidR="006B60C3" w:rsidRDefault="00DE2CD7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2、本次议标定于202</w:t>
      </w:r>
      <w:r w:rsidR="00E1002B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年</w:t>
      </w:r>
      <w:r w:rsidR="00E1002B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月1</w:t>
      </w:r>
      <w:r w:rsidR="00E1002B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日</w:t>
      </w:r>
      <w:r w:rsidR="00E1002B">
        <w:rPr>
          <w:rFonts w:ascii="宋体" w:hAnsi="宋体" w:hint="eastAsia"/>
          <w:szCs w:val="21"/>
        </w:rPr>
        <w:t>14</w:t>
      </w:r>
      <w:r w:rsidR="004737F2">
        <w:rPr>
          <w:rFonts w:ascii="宋体" w:hAnsi="宋体" w:hint="eastAsia"/>
          <w:szCs w:val="21"/>
        </w:rPr>
        <w:t>时</w:t>
      </w:r>
      <w:r>
        <w:rPr>
          <w:rFonts w:ascii="宋体" w:hAnsi="宋体" w:hint="eastAsia"/>
          <w:szCs w:val="21"/>
        </w:rPr>
        <w:t>，地点：</w:t>
      </w:r>
      <w:r w:rsidR="009A77BF">
        <w:rPr>
          <w:rFonts w:ascii="宋体" w:hAnsi="宋体" w:hint="eastAsia"/>
          <w:szCs w:val="21"/>
        </w:rPr>
        <w:t>宁波大学附属人民医院</w:t>
      </w:r>
      <w:r>
        <w:rPr>
          <w:rFonts w:ascii="宋体" w:hAnsi="宋体" w:hint="eastAsia"/>
          <w:szCs w:val="21"/>
        </w:rPr>
        <w:t>16号楼</w:t>
      </w:r>
      <w:r w:rsidR="00E1002B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楼</w:t>
      </w:r>
      <w:r w:rsidR="00E1002B">
        <w:rPr>
          <w:rFonts w:ascii="宋体" w:hAnsi="宋体" w:hint="eastAsia"/>
          <w:szCs w:val="21"/>
        </w:rPr>
        <w:t>218</w:t>
      </w:r>
      <w:r>
        <w:rPr>
          <w:rFonts w:ascii="宋体" w:hAnsi="宋体" w:hint="eastAsia"/>
          <w:szCs w:val="21"/>
        </w:rPr>
        <w:lastRenderedPageBreak/>
        <w:t>会议室。</w:t>
      </w:r>
    </w:p>
    <w:p w:rsidR="006B60C3" w:rsidRDefault="00E1002B" w:rsidP="00316909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DE2CD7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6B60C3" w:rsidRDefault="009A77BF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六</w:t>
      </w:r>
      <w:r w:rsidR="00DE2CD7">
        <w:rPr>
          <w:rFonts w:asciiTheme="minorEastAsia" w:hAnsiTheme="minorEastAsia" w:cs="宋体" w:hint="eastAsia"/>
          <w:kern w:val="0"/>
          <w:szCs w:val="21"/>
        </w:rPr>
        <w:t>、评标方法：</w:t>
      </w:r>
    </w:p>
    <w:p w:rsidR="006B60C3" w:rsidRDefault="00DE2CD7" w:rsidP="0031690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6B60C3" w:rsidRDefault="009A77BF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七</w:t>
      </w:r>
      <w:r w:rsidR="00DE2CD7">
        <w:rPr>
          <w:rFonts w:asciiTheme="minorEastAsia" w:hAnsiTheme="minorEastAsia" w:cs="宋体" w:hint="eastAsia"/>
          <w:kern w:val="0"/>
          <w:szCs w:val="21"/>
        </w:rPr>
        <w:t>、商务条款：</w:t>
      </w:r>
    </w:p>
    <w:p w:rsidR="006B60C3" w:rsidRDefault="0080215C" w:rsidP="00316909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服务时间</w:t>
      </w:r>
      <w:r w:rsidR="00DE2CD7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中标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后二月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内</w:t>
      </w:r>
      <w:r w:rsidR="00AE3C40">
        <w:rPr>
          <w:rFonts w:ascii="宋体" w:eastAsia="宋体" w:hAnsi="宋体" w:cs="宋体" w:hint="eastAsia"/>
          <w:kern w:val="0"/>
          <w:szCs w:val="21"/>
        </w:rPr>
        <w:t>先</w:t>
      </w:r>
      <w:r>
        <w:rPr>
          <w:rFonts w:ascii="宋体" w:eastAsia="宋体" w:hAnsi="宋体" w:cs="宋体" w:hint="eastAsia"/>
          <w:kern w:val="0"/>
          <w:szCs w:val="21"/>
        </w:rPr>
        <w:t>完成</w:t>
      </w:r>
      <w:r w:rsidRPr="00316909">
        <w:rPr>
          <w:rFonts w:ascii="宋体" w:hAnsi="宋体"/>
          <w:szCs w:val="21"/>
        </w:rPr>
        <w:t>放射预评</w:t>
      </w:r>
      <w:r w:rsidR="00AE3C40">
        <w:rPr>
          <w:rFonts w:ascii="宋体" w:hAnsi="宋体" w:hint="eastAsia"/>
          <w:szCs w:val="21"/>
        </w:rPr>
        <w:t>和</w:t>
      </w:r>
      <w:r w:rsidRPr="00316909">
        <w:rPr>
          <w:rFonts w:ascii="宋体" w:hAnsi="宋体"/>
          <w:szCs w:val="21"/>
        </w:rPr>
        <w:t>辐射环评</w:t>
      </w:r>
      <w:r>
        <w:rPr>
          <w:rFonts w:ascii="宋体" w:hAnsi="宋体" w:hint="eastAsia"/>
          <w:szCs w:val="21"/>
        </w:rPr>
        <w:t>，或</w:t>
      </w:r>
      <w:r w:rsidR="00DE2CD7">
        <w:rPr>
          <w:rFonts w:ascii="宋体" w:eastAsia="宋体" w:hAnsi="宋体" w:cs="宋体"/>
          <w:kern w:val="0"/>
          <w:szCs w:val="21"/>
        </w:rPr>
        <w:t>按院方实际需要。</w:t>
      </w:r>
    </w:p>
    <w:p w:rsidR="006B60C3" w:rsidRDefault="00DE2CD7" w:rsidP="0031690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付款方式：</w:t>
      </w:r>
      <w:r w:rsidR="00AE3C40" w:rsidRPr="00A274D9">
        <w:rPr>
          <w:rFonts w:ascii="宋体" w:eastAsia="宋体" w:hAnsi="宋体" w:cs="宋体" w:hint="eastAsia"/>
          <w:kern w:val="0"/>
          <w:szCs w:val="21"/>
        </w:rPr>
        <w:t>整个</w:t>
      </w:r>
      <w:r w:rsidRPr="00A274D9">
        <w:rPr>
          <w:rFonts w:ascii="宋体" w:eastAsia="宋体" w:hAnsi="宋体" w:cs="宋体" w:hint="eastAsia"/>
          <w:kern w:val="0"/>
          <w:szCs w:val="21"/>
        </w:rPr>
        <w:t>项目完成</w:t>
      </w:r>
      <w:proofErr w:type="gramStart"/>
      <w:r w:rsidRPr="00A274D9">
        <w:rPr>
          <w:rFonts w:ascii="宋体" w:eastAsia="宋体" w:hAnsi="宋体" w:cs="宋体" w:hint="eastAsia"/>
          <w:kern w:val="0"/>
          <w:szCs w:val="21"/>
        </w:rPr>
        <w:t>后二月</w:t>
      </w:r>
      <w:proofErr w:type="gramEnd"/>
      <w:r w:rsidRPr="00A274D9">
        <w:rPr>
          <w:rFonts w:ascii="宋体" w:eastAsia="宋体" w:hAnsi="宋体" w:cs="宋体" w:hint="eastAsia"/>
          <w:kern w:val="0"/>
          <w:szCs w:val="21"/>
        </w:rPr>
        <w:t>内付清。</w:t>
      </w:r>
    </w:p>
    <w:p w:rsidR="006B60C3" w:rsidRDefault="006B60C3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6B60C3" w:rsidRDefault="00DE2CD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6B60C3" w:rsidRDefault="00DE2CD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80215C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80215C"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A274D9">
        <w:rPr>
          <w:rFonts w:asciiTheme="minorEastAsia" w:hAnsiTheme="minorEastAsia" w:cs="宋体" w:hint="eastAsia"/>
          <w:kern w:val="0"/>
          <w:szCs w:val="21"/>
        </w:rPr>
        <w:t>9</w:t>
      </w:r>
    </w:p>
    <w:p w:rsidR="006B60C3" w:rsidRDefault="00C438AC">
      <w:pPr>
        <w:widowControl/>
        <w:ind w:right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noProof/>
          <w:kern w:val="0"/>
          <w:szCs w:val="21"/>
        </w:rPr>
        <w:drawing>
          <wp:inline distT="0" distB="0" distL="0" distR="0">
            <wp:extent cx="1133475" cy="1133475"/>
            <wp:effectExtent l="19050" t="0" r="9525" b="0"/>
            <wp:docPr id="1" name="图片 1" descr="D:\微信资料\WeChat Files\wxid_0tjmequj87jh52\FileStorage\Temp\7455329b0efef727ebeccb5b81f8a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7455329b0efef727ebeccb5b81f8aa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0C3" w:rsidRDefault="00DE2CD7">
      <w:pPr>
        <w:widowControl/>
        <w:rPr>
          <w:rFonts w:asciiTheme="minorEastAsia" w:hAnsiTheme="minorEastAsia" w:cs="宋体"/>
          <w:b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8525"/>
      </w:tblGrid>
      <w:tr w:rsidR="006B60C3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（30分）：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根据投标人提供的针对本项目的组织实施方案的可行性及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是否满足采购服务需求进行综合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评议，满分30分</w:t>
            </w:r>
          </w:p>
        </w:tc>
      </w:tr>
      <w:tr w:rsidR="006B60C3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2、项目管理（20分）：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根据投标人提供的项目完成工期的合理性及时性进行评议，满分10分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E1002B"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年1月1日至今（以合同签订时间为准）的同类项目业绩进行评定，一个合同得1分，满分3分。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提供的项目实施期间和实施后的服务响应承诺进行综合评议，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满分7分。</w:t>
            </w:r>
          </w:p>
          <w:p w:rsidR="006B60C3" w:rsidRDefault="00DE2CD7" w:rsidP="00E1002B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根据投标人提供的服务质量保证措施进行综合评议，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满分8分。</w:t>
            </w:r>
          </w:p>
        </w:tc>
      </w:tr>
      <w:tr w:rsidR="006B60C3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6B60C3" w:rsidRDefault="006B60C3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根据投标人提供的针对本项目的合理化建议和优惠承诺进行评议，满分2分。</w:t>
            </w:r>
          </w:p>
        </w:tc>
      </w:tr>
      <w:tr w:rsidR="006B60C3">
        <w:trPr>
          <w:trHeight w:val="1670"/>
          <w:jc w:val="center"/>
        </w:trPr>
        <w:tc>
          <w:tcPr>
            <w:tcW w:w="756" w:type="dxa"/>
            <w:vAlign w:val="center"/>
          </w:tcPr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lastRenderedPageBreak/>
              <w:t>价格分</w:t>
            </w:r>
          </w:p>
          <w:p w:rsidR="006B60C3" w:rsidRDefault="00DE2CD7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6B60C3" w:rsidRDefault="00DE2CD7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6B60C3" w:rsidRDefault="006B60C3">
      <w:pPr>
        <w:spacing w:line="360" w:lineRule="auto"/>
      </w:pPr>
    </w:p>
    <w:sectPr w:rsidR="006B60C3" w:rsidSect="006B6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094" w:rsidRDefault="00E13094" w:rsidP="00DE2CD7">
      <w:r>
        <w:separator/>
      </w:r>
    </w:p>
  </w:endnote>
  <w:endnote w:type="continuationSeparator" w:id="1">
    <w:p w:rsidR="00E13094" w:rsidRDefault="00E13094" w:rsidP="00DE2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T1B8Bo0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094" w:rsidRDefault="00E13094" w:rsidP="00DE2CD7">
      <w:r>
        <w:separator/>
      </w:r>
    </w:p>
  </w:footnote>
  <w:footnote w:type="continuationSeparator" w:id="1">
    <w:p w:rsidR="00E13094" w:rsidRDefault="00E13094" w:rsidP="00DE2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D4DDC"/>
    <w:multiLevelType w:val="multilevel"/>
    <w:tmpl w:val="50AD4D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B47520"/>
    <w:multiLevelType w:val="hybridMultilevel"/>
    <w:tmpl w:val="BF6AE224"/>
    <w:lvl w:ilvl="0" w:tplc="64A8F2F2">
      <w:start w:val="3"/>
      <w:numFmt w:val="japaneseCounting"/>
      <w:lvlText w:val="%1、"/>
      <w:lvlJc w:val="left"/>
      <w:pPr>
        <w:ind w:left="420" w:hanging="4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JjMDYwOWJmYjlhZDJmMTIxNDViMWFlMzJiNDg1YjMifQ=="/>
  </w:docVars>
  <w:rsids>
    <w:rsidRoot w:val="000F7659"/>
    <w:rsid w:val="00005292"/>
    <w:rsid w:val="00076511"/>
    <w:rsid w:val="00086087"/>
    <w:rsid w:val="000A568E"/>
    <w:rsid w:val="000C3DC0"/>
    <w:rsid w:val="000D0074"/>
    <w:rsid w:val="000F7659"/>
    <w:rsid w:val="001601D9"/>
    <w:rsid w:val="001640CB"/>
    <w:rsid w:val="001D0749"/>
    <w:rsid w:val="001F6480"/>
    <w:rsid w:val="00200220"/>
    <w:rsid w:val="0020215A"/>
    <w:rsid w:val="00206103"/>
    <w:rsid w:val="002B6585"/>
    <w:rsid w:val="003038C4"/>
    <w:rsid w:val="00314CDA"/>
    <w:rsid w:val="00316909"/>
    <w:rsid w:val="00383C9B"/>
    <w:rsid w:val="00383FB6"/>
    <w:rsid w:val="003A7477"/>
    <w:rsid w:val="003D2BE6"/>
    <w:rsid w:val="00416D20"/>
    <w:rsid w:val="0044763D"/>
    <w:rsid w:val="004737F2"/>
    <w:rsid w:val="004964F0"/>
    <w:rsid w:val="004C378E"/>
    <w:rsid w:val="004C6A42"/>
    <w:rsid w:val="004E027B"/>
    <w:rsid w:val="00541034"/>
    <w:rsid w:val="00552610"/>
    <w:rsid w:val="005A12EF"/>
    <w:rsid w:val="005B16A3"/>
    <w:rsid w:val="005C01D9"/>
    <w:rsid w:val="005F69C1"/>
    <w:rsid w:val="00641F1C"/>
    <w:rsid w:val="0068199C"/>
    <w:rsid w:val="006B60C3"/>
    <w:rsid w:val="0074295F"/>
    <w:rsid w:val="007B38F1"/>
    <w:rsid w:val="007F76EB"/>
    <w:rsid w:val="0080215C"/>
    <w:rsid w:val="008A17D8"/>
    <w:rsid w:val="008B12B0"/>
    <w:rsid w:val="008E1630"/>
    <w:rsid w:val="009A77BF"/>
    <w:rsid w:val="009D1CB5"/>
    <w:rsid w:val="009F7AA6"/>
    <w:rsid w:val="00A274D9"/>
    <w:rsid w:val="00A62B94"/>
    <w:rsid w:val="00A759EC"/>
    <w:rsid w:val="00A858FF"/>
    <w:rsid w:val="00AA0103"/>
    <w:rsid w:val="00AA3BF2"/>
    <w:rsid w:val="00AD0273"/>
    <w:rsid w:val="00AE3C40"/>
    <w:rsid w:val="00AF3496"/>
    <w:rsid w:val="00B02617"/>
    <w:rsid w:val="00B36CB0"/>
    <w:rsid w:val="00BD0052"/>
    <w:rsid w:val="00BE73E0"/>
    <w:rsid w:val="00C03858"/>
    <w:rsid w:val="00C11C41"/>
    <w:rsid w:val="00C2106D"/>
    <w:rsid w:val="00C41D6A"/>
    <w:rsid w:val="00C438AC"/>
    <w:rsid w:val="00C524BB"/>
    <w:rsid w:val="00C72A81"/>
    <w:rsid w:val="00CE41EA"/>
    <w:rsid w:val="00D2230A"/>
    <w:rsid w:val="00DA2040"/>
    <w:rsid w:val="00DE2CD7"/>
    <w:rsid w:val="00DE78A2"/>
    <w:rsid w:val="00E1002B"/>
    <w:rsid w:val="00E12A41"/>
    <w:rsid w:val="00E13094"/>
    <w:rsid w:val="00E75CEB"/>
    <w:rsid w:val="00E97569"/>
    <w:rsid w:val="00F126E4"/>
    <w:rsid w:val="00F4205D"/>
    <w:rsid w:val="00F70097"/>
    <w:rsid w:val="00F72A44"/>
    <w:rsid w:val="00F771E2"/>
    <w:rsid w:val="00F81C31"/>
    <w:rsid w:val="013435B5"/>
    <w:rsid w:val="08DF02AB"/>
    <w:rsid w:val="3454129D"/>
    <w:rsid w:val="46DA08D2"/>
    <w:rsid w:val="49837D9A"/>
    <w:rsid w:val="4A5E33AA"/>
    <w:rsid w:val="65534AD5"/>
    <w:rsid w:val="65D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B60C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6B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B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B60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0C3"/>
    <w:rPr>
      <w:sz w:val="18"/>
      <w:szCs w:val="18"/>
    </w:rPr>
  </w:style>
  <w:style w:type="paragraph" w:styleId="a6">
    <w:name w:val="List Paragraph"/>
    <w:basedOn w:val="a"/>
    <w:uiPriority w:val="99"/>
    <w:qFormat/>
    <w:rsid w:val="006B60C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6B60C3"/>
  </w:style>
  <w:style w:type="character" w:customStyle="1" w:styleId="a7">
    <w:name w:val="样式 小四"/>
    <w:qFormat/>
    <w:rsid w:val="006B60C3"/>
    <w:rPr>
      <w:sz w:val="24"/>
    </w:rPr>
  </w:style>
  <w:style w:type="paragraph" w:styleId="a8">
    <w:name w:val="Balloon Text"/>
    <w:basedOn w:val="a"/>
    <w:link w:val="Char2"/>
    <w:uiPriority w:val="99"/>
    <w:semiHidden/>
    <w:unhideWhenUsed/>
    <w:rsid w:val="00C438A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438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13</cp:revision>
  <dcterms:created xsi:type="dcterms:W3CDTF">2025-04-08T08:24:00Z</dcterms:created>
  <dcterms:modified xsi:type="dcterms:W3CDTF">2025-04-09T03:06:00Z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89390A9E4E374BFEAD4DEC925C1B645E</vt:lpwstr>
  </property>
</Properties>
</file>