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6F5A30" w:rsidRPr="006F5A30">
        <w:rPr>
          <w:rFonts w:hint="eastAsia"/>
          <w:b/>
          <w:sz w:val="32"/>
          <w:szCs w:val="32"/>
        </w:rPr>
        <w:t>主机房精密空调</w:t>
      </w:r>
      <w:r w:rsidR="00157979">
        <w:rPr>
          <w:rFonts w:hint="eastAsia"/>
          <w:b/>
          <w:sz w:val="32"/>
          <w:szCs w:val="32"/>
        </w:rPr>
        <w:t>采购及安装</w:t>
      </w:r>
      <w:r w:rsidR="006F5A30" w:rsidRPr="006F5A30">
        <w:rPr>
          <w:rFonts w:hint="eastAsia"/>
          <w:b/>
          <w:sz w:val="32"/>
          <w:szCs w:val="32"/>
        </w:rPr>
        <w:t>项目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 w:rsidRPr="00F46309">
        <w:rPr>
          <w:rFonts w:hint="eastAsia"/>
          <w:b/>
          <w:sz w:val="32"/>
          <w:szCs w:val="32"/>
        </w:rPr>
        <w:t>议标公告</w:t>
      </w:r>
    </w:p>
    <w:p w:rsidR="00CC36F2" w:rsidRPr="00494247" w:rsidRDefault="00FF018C" w:rsidP="00D62DA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494247">
        <w:rPr>
          <w:rFonts w:ascii="宋体" w:hAnsi="宋体" w:hint="eastAsia"/>
          <w:color w:val="000000"/>
        </w:rPr>
        <w:t>一</w:t>
      </w:r>
      <w:r w:rsidR="00CC36F2" w:rsidRPr="00494247">
        <w:rPr>
          <w:rFonts w:ascii="宋体" w:hAnsi="宋体" w:hint="eastAsia"/>
          <w:color w:val="000000"/>
        </w:rPr>
        <w:t>、采购品目</w:t>
      </w:r>
      <w:r w:rsidR="007272D9" w:rsidRPr="00494247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236"/>
        <w:gridCol w:w="992"/>
        <w:gridCol w:w="1559"/>
        <w:gridCol w:w="2035"/>
      </w:tblGrid>
      <w:tr w:rsidR="00AC413D" w:rsidTr="00FF018C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236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99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559" w:type="dxa"/>
          </w:tcPr>
          <w:p w:rsidR="00AC413D" w:rsidRDefault="00F4630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2035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FF018C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36" w:type="dxa"/>
            <w:vAlign w:val="center"/>
          </w:tcPr>
          <w:p w:rsidR="00AC413D" w:rsidRDefault="006F5A30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6F5A30">
              <w:rPr>
                <w:rFonts w:ascii="宋体" w:hAnsi="宋体" w:hint="eastAsia"/>
                <w:color w:val="000000"/>
              </w:rPr>
              <w:t>主机房精密空调</w:t>
            </w:r>
            <w:r w:rsidR="00157979" w:rsidRPr="00157979">
              <w:rPr>
                <w:rFonts w:ascii="宋体" w:hAnsi="宋体" w:hint="eastAsia"/>
                <w:color w:val="000000"/>
              </w:rPr>
              <w:t>采购及安装</w:t>
            </w:r>
          </w:p>
        </w:tc>
        <w:tc>
          <w:tcPr>
            <w:tcW w:w="992" w:type="dxa"/>
            <w:vAlign w:val="center"/>
          </w:tcPr>
          <w:p w:rsidR="00AC413D" w:rsidRDefault="00AC413D" w:rsidP="006F5A30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6F5A30">
              <w:rPr>
                <w:rFonts w:ascii="宋体" w:hAnsi="宋体" w:hint="eastAsia"/>
              </w:rPr>
              <w:t>项</w:t>
            </w:r>
          </w:p>
        </w:tc>
        <w:tc>
          <w:tcPr>
            <w:tcW w:w="1559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FF018C">
              <w:rPr>
                <w:rFonts w:cs="宋体" w:hint="eastAsia"/>
                <w:bCs/>
                <w:kern w:val="0"/>
              </w:rPr>
              <w:t>一</w:t>
            </w:r>
          </w:p>
        </w:tc>
        <w:tc>
          <w:tcPr>
            <w:tcW w:w="2035" w:type="dxa"/>
            <w:vAlign w:val="center"/>
          </w:tcPr>
          <w:p w:rsidR="00AC413D" w:rsidRDefault="006F5A30" w:rsidP="00DC352C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DC352C">
              <w:rPr>
                <w:rFonts w:ascii="宋体" w:hAnsi="宋体" w:hint="eastAsia"/>
              </w:rPr>
              <w:t>29.</w:t>
            </w:r>
            <w:r w:rsidR="00DC352C" w:rsidRPr="00DC352C">
              <w:rPr>
                <w:rFonts w:ascii="宋体" w:hAnsi="宋体" w:hint="eastAsia"/>
              </w:rPr>
              <w:t>6</w:t>
            </w:r>
            <w:r w:rsidR="00AC413D" w:rsidRPr="00DC352C">
              <w:rPr>
                <w:rFonts w:ascii="宋体" w:hAnsi="宋体" w:hint="eastAsia"/>
              </w:rPr>
              <w:t>万元</w:t>
            </w:r>
          </w:p>
        </w:tc>
      </w:tr>
    </w:tbl>
    <w:p w:rsidR="006F5A30" w:rsidRPr="006F5A30" w:rsidRDefault="006F5A30" w:rsidP="006F5A30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</w:t>
      </w:r>
      <w:r w:rsidRPr="007272D9"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color w:val="000000"/>
        </w:rPr>
        <w:t>项目概况：</w:t>
      </w:r>
      <w:r w:rsidRPr="006F5A30">
        <w:rPr>
          <w:rFonts w:ascii="宋体" w:hAnsi="宋体"/>
          <w:color w:val="000000"/>
        </w:rPr>
        <w:t>我院信息主机房现使用的2台</w:t>
      </w:r>
      <w:r w:rsidRPr="006F5A30">
        <w:rPr>
          <w:rFonts w:ascii="宋体" w:hAnsi="宋体" w:hint="eastAsia"/>
          <w:color w:val="000000"/>
        </w:rPr>
        <w:t>精</w:t>
      </w:r>
      <w:r w:rsidRPr="006F5A30">
        <w:rPr>
          <w:rFonts w:ascii="宋体" w:hAnsi="宋体"/>
          <w:color w:val="000000"/>
        </w:rPr>
        <w:t>密空调自201</w:t>
      </w:r>
      <w:r w:rsidRPr="006F5A30">
        <w:rPr>
          <w:rFonts w:ascii="宋体" w:hAnsi="宋体" w:hint="eastAsia"/>
          <w:color w:val="000000"/>
        </w:rPr>
        <w:t>0</w:t>
      </w:r>
      <w:r w:rsidRPr="006F5A30">
        <w:rPr>
          <w:rFonts w:ascii="宋体" w:hAnsi="宋体"/>
          <w:color w:val="000000"/>
        </w:rPr>
        <w:t>年投入使用至今已</w:t>
      </w:r>
      <w:r w:rsidRPr="006F5A30">
        <w:rPr>
          <w:rFonts w:ascii="宋体" w:hAnsi="宋体" w:hint="eastAsia"/>
          <w:color w:val="000000"/>
        </w:rPr>
        <w:t>有</w:t>
      </w:r>
      <w:r w:rsidRPr="006F5A30">
        <w:rPr>
          <w:rFonts w:ascii="宋体" w:hAnsi="宋体"/>
          <w:color w:val="000000"/>
        </w:rPr>
        <w:t>1</w:t>
      </w:r>
      <w:r w:rsidRPr="006F5A30">
        <w:rPr>
          <w:rFonts w:ascii="宋体" w:hAnsi="宋体" w:hint="eastAsia"/>
          <w:color w:val="000000"/>
        </w:rPr>
        <w:t>5</w:t>
      </w:r>
      <w:r w:rsidRPr="006F5A30">
        <w:rPr>
          <w:rFonts w:ascii="宋体" w:hAnsi="宋体"/>
          <w:color w:val="000000"/>
        </w:rPr>
        <w:t>年</w:t>
      </w:r>
      <w:r w:rsidRPr="006F5A30">
        <w:rPr>
          <w:rFonts w:ascii="宋体" w:hAnsi="宋体" w:hint="eastAsia"/>
          <w:color w:val="000000"/>
        </w:rPr>
        <w:t>左右</w:t>
      </w:r>
      <w:r w:rsidRPr="006F5A30">
        <w:rPr>
          <w:rFonts w:ascii="宋体" w:hAnsi="宋体"/>
          <w:color w:val="000000"/>
        </w:rPr>
        <w:t>。</w:t>
      </w:r>
      <w:r w:rsidRPr="006F5A30">
        <w:rPr>
          <w:rFonts w:ascii="宋体" w:hAnsi="宋体" w:hint="eastAsia"/>
          <w:color w:val="000000"/>
        </w:rPr>
        <w:t>设备运行至今</w:t>
      </w:r>
      <w:r w:rsidRPr="006F5A30">
        <w:rPr>
          <w:rFonts w:ascii="宋体" w:hAnsi="宋体"/>
          <w:color w:val="000000"/>
        </w:rPr>
        <w:t>故障</w:t>
      </w:r>
      <w:r w:rsidRPr="006F5A30">
        <w:rPr>
          <w:rFonts w:ascii="宋体" w:hAnsi="宋体" w:hint="eastAsia"/>
          <w:color w:val="000000"/>
        </w:rPr>
        <w:t>频发</w:t>
      </w:r>
      <w:r w:rsidRPr="006F5A30">
        <w:rPr>
          <w:rFonts w:ascii="宋体" w:hAnsi="宋体"/>
          <w:color w:val="000000"/>
        </w:rPr>
        <w:t>，</w:t>
      </w:r>
      <w:r w:rsidRPr="006F5A30">
        <w:rPr>
          <w:rFonts w:ascii="宋体" w:hAnsi="宋体" w:hint="eastAsia"/>
          <w:color w:val="000000"/>
        </w:rPr>
        <w:t>已影响机房的安全运行急需替换。</w:t>
      </w:r>
    </w:p>
    <w:p w:rsidR="006F5A30" w:rsidRPr="006F5A30" w:rsidRDefault="006F5A30">
      <w:pPr>
        <w:spacing w:line="360" w:lineRule="auto"/>
        <w:rPr>
          <w:rFonts w:ascii="宋体" w:hAnsi="宋体"/>
          <w:color w:val="000000"/>
        </w:rPr>
      </w:pPr>
      <w:r w:rsidRPr="006F5A30">
        <w:rPr>
          <w:rFonts w:ascii="宋体" w:hAnsi="宋体" w:hint="eastAsia"/>
          <w:color w:val="000000"/>
        </w:rPr>
        <w:t>本项目要求：1、采用不间断轮换安装方式，确保业务零中断；2、更换精密空调参数，须</w:t>
      </w:r>
      <w:proofErr w:type="gramStart"/>
      <w:r w:rsidRPr="006F5A30">
        <w:rPr>
          <w:rFonts w:ascii="宋体" w:hAnsi="宋体" w:hint="eastAsia"/>
          <w:color w:val="000000"/>
        </w:rPr>
        <w:t>接入现环境</w:t>
      </w:r>
      <w:proofErr w:type="gramEnd"/>
      <w:r w:rsidRPr="006F5A30">
        <w:rPr>
          <w:rFonts w:ascii="宋体" w:hAnsi="宋体" w:hint="eastAsia"/>
          <w:color w:val="000000"/>
        </w:rPr>
        <w:t>监控系统，采集精密空调数据、故障和事件的报警；3、两台原空调需拆机，旧设备配件</w:t>
      </w:r>
      <w:bookmarkStart w:id="0" w:name="_GoBack"/>
      <w:proofErr w:type="gramStart"/>
      <w:r w:rsidRPr="006F5A30">
        <w:rPr>
          <w:rFonts w:ascii="宋体" w:hAnsi="宋体" w:hint="eastAsia"/>
          <w:color w:val="000000"/>
        </w:rPr>
        <w:t>转为灾备机房</w:t>
      </w:r>
      <w:proofErr w:type="gramEnd"/>
      <w:r w:rsidRPr="006F5A30">
        <w:rPr>
          <w:rFonts w:ascii="宋体" w:hAnsi="宋体" w:hint="eastAsia"/>
          <w:color w:val="000000"/>
        </w:rPr>
        <w:t>精密空调的备用配件，需搬到医院指定地方；</w:t>
      </w:r>
      <w:r w:rsidRPr="00097173">
        <w:rPr>
          <w:rFonts w:ascii="宋体" w:hAnsi="宋体" w:hint="eastAsia"/>
          <w:color w:val="000000"/>
        </w:rPr>
        <w:t>4、外机底座及内机底座需要与原空调兼容，不兼容则更换</w:t>
      </w:r>
      <w:r w:rsidRPr="006F5A30">
        <w:rPr>
          <w:rFonts w:ascii="宋体" w:hAnsi="宋体" w:hint="eastAsia"/>
          <w:color w:val="000000"/>
        </w:rPr>
        <w:t>。由中标单位对</w:t>
      </w:r>
      <w:bookmarkEnd w:id="0"/>
      <w:r w:rsidRPr="006F5A30">
        <w:rPr>
          <w:rFonts w:ascii="宋体" w:hAnsi="宋体" w:hint="eastAsia"/>
          <w:color w:val="000000"/>
        </w:rPr>
        <w:t>静电地板进行改造，以符合新的空调安装尺寸，并且安装后静电地板与精密空调不能留有缝隙。</w:t>
      </w:r>
    </w:p>
    <w:p w:rsidR="006324A4" w:rsidRDefault="000E298E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</w:t>
      </w:r>
      <w:r w:rsidR="00494247">
        <w:rPr>
          <w:rFonts w:ascii="宋体" w:hAnsi="宋体" w:cs="宋体" w:hint="eastAsia"/>
          <w:kern w:val="0"/>
        </w:rPr>
        <w:t>供货</w:t>
      </w:r>
      <w:r w:rsidR="00FC6D14">
        <w:rPr>
          <w:rFonts w:ascii="宋体" w:hAnsi="宋体" w:cs="宋体" w:hint="eastAsia"/>
          <w:kern w:val="0"/>
        </w:rPr>
        <w:t>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0E298E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9F023D" w:rsidRPr="00097173">
        <w:rPr>
          <w:rFonts w:asciiTheme="minorEastAsia" w:eastAsiaTheme="minorEastAsia" w:hAnsiTheme="minorEastAsia" w:cstheme="minorEastAsia" w:hint="eastAsia"/>
        </w:rPr>
        <w:t>一个月</w:t>
      </w:r>
      <w:r w:rsidR="002971A5" w:rsidRPr="00097173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0E298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lastRenderedPageBreak/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资格的投标人到宁波大学附属人民医院采购中心报名，</w:t>
      </w:r>
      <w:r w:rsidR="006F5A30">
        <w:rPr>
          <w:rFonts w:ascii="宋体" w:hAnsi="宋体" w:hint="eastAsia"/>
          <w:color w:val="000000"/>
        </w:rPr>
        <w:t>或者</w:t>
      </w:r>
      <w:proofErr w:type="gramStart"/>
      <w:r w:rsidR="006F5A30">
        <w:rPr>
          <w:rFonts w:ascii="宋体" w:hAnsi="宋体" w:hint="eastAsia"/>
          <w:color w:val="000000"/>
        </w:rPr>
        <w:t>扫二维码</w:t>
      </w:r>
      <w:proofErr w:type="gramEnd"/>
      <w:r w:rsidR="006F5A30">
        <w:rPr>
          <w:rFonts w:ascii="宋体" w:hAnsi="宋体" w:hint="eastAsia"/>
          <w:color w:val="000000"/>
        </w:rPr>
        <w:t>报名</w:t>
      </w:r>
      <w:r>
        <w:rPr>
          <w:rFonts w:ascii="宋体" w:hAnsi="宋体" w:hint="eastAsia"/>
          <w:color w:val="000000"/>
        </w:rPr>
        <w:t>联系人：肖老师、蔡老师，联系电话：0574-87016979。报名截止时间202</w:t>
      </w:r>
      <w:r w:rsidR="006F5A30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6F5A30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月</w:t>
      </w:r>
      <w:r w:rsidR="006F5A30">
        <w:rPr>
          <w:rFonts w:ascii="宋体" w:hAnsi="宋体" w:hint="eastAsia"/>
          <w:color w:val="000000"/>
        </w:rPr>
        <w:t>19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2749D3">
        <w:rPr>
          <w:rFonts w:ascii="宋体" w:hAnsi="宋体" w:hint="eastAsia"/>
          <w:color w:val="000000"/>
        </w:rPr>
        <w:t>项目咨询：</w:t>
      </w:r>
      <w:r w:rsidR="00565F94">
        <w:rPr>
          <w:rFonts w:ascii="宋体" w:hAnsi="宋体" w:hint="eastAsia"/>
          <w:color w:val="000000"/>
        </w:rPr>
        <w:t>孔老师、</w:t>
      </w:r>
      <w:r w:rsidR="00223086" w:rsidRPr="00097173">
        <w:rPr>
          <w:rFonts w:ascii="宋体" w:hAnsi="宋体" w:hint="eastAsia"/>
          <w:color w:val="000000"/>
        </w:rPr>
        <w:t>周</w:t>
      </w:r>
      <w:r w:rsidR="00565F94" w:rsidRPr="00097173">
        <w:rPr>
          <w:rFonts w:ascii="宋体" w:hAnsi="宋体" w:hint="eastAsia"/>
          <w:color w:val="000000"/>
        </w:rPr>
        <w:t>老师</w:t>
      </w:r>
      <w:r w:rsidR="00223086" w:rsidRPr="00097173">
        <w:rPr>
          <w:rFonts w:ascii="宋体" w:hAnsi="宋体" w:hint="eastAsia"/>
          <w:color w:val="000000"/>
        </w:rPr>
        <w:t>，</w:t>
      </w:r>
      <w:r w:rsidR="00565F94">
        <w:rPr>
          <w:rFonts w:ascii="宋体" w:hAnsi="宋体" w:hint="eastAsia"/>
          <w:color w:val="000000"/>
        </w:rPr>
        <w:t>电话：0574-87017017</w:t>
      </w:r>
      <w:r w:rsidR="00223086" w:rsidRPr="002749D3">
        <w:rPr>
          <w:rFonts w:ascii="宋体" w:hAnsi="宋体" w:hint="eastAsia"/>
          <w:color w:val="000000"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F5A30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6F5A30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月</w:t>
      </w:r>
      <w:r w:rsidR="006F5A30">
        <w:rPr>
          <w:rFonts w:ascii="宋体" w:hAnsi="宋体" w:hint="eastAsia"/>
          <w:color w:val="000000"/>
        </w:rPr>
        <w:t>20</w:t>
      </w:r>
      <w:r>
        <w:rPr>
          <w:rFonts w:ascii="宋体" w:hAnsi="宋体" w:hint="eastAsia"/>
          <w:color w:val="000000"/>
        </w:rPr>
        <w:t>日</w:t>
      </w:r>
      <w:r w:rsidR="0049424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F5A30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6F5A30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-</w:t>
      </w:r>
      <w:r w:rsidR="008F3E8A">
        <w:rPr>
          <w:rFonts w:ascii="宋体" w:hAnsi="宋体" w:hint="eastAsia"/>
          <w:color w:val="000000"/>
        </w:rPr>
        <w:t>1</w:t>
      </w:r>
      <w:r w:rsidR="006F5A30">
        <w:rPr>
          <w:rFonts w:ascii="宋体" w:hAnsi="宋体" w:hint="eastAsia"/>
          <w:color w:val="000000"/>
        </w:rPr>
        <w:t>2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0C2BB3" w:rsidRPr="000C2BB3" w:rsidRDefault="000C2BB3">
      <w:pPr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/>
          <w:b/>
          <w:bCs/>
          <w:noProof/>
          <w:color w:val="000000"/>
        </w:rPr>
        <w:drawing>
          <wp:inline distT="0" distB="0" distL="0" distR="0">
            <wp:extent cx="1295400" cy="1295400"/>
            <wp:effectExtent l="19050" t="0" r="0" b="0"/>
            <wp:docPr id="1" name="图片 1" descr="D:\微信资料\WeChat Files\wxid_0tjmequj87jh52\FileStorage\Temp\62284d70f9bc53133e327200eeb6c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62284d70f9bc53133e327200eeb6c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E97683">
        <w:rPr>
          <w:rFonts w:ascii="宋体" w:hAnsi="宋体" w:cs="宋体" w:hint="eastAsia"/>
          <w:b/>
          <w:bCs/>
          <w:color w:val="000000"/>
        </w:rPr>
        <w:t>二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7F02E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</w:t>
            </w:r>
            <w:r w:rsidR="00833C35">
              <w:rPr>
                <w:rFonts w:ascii="宋体" w:hAnsi="宋体" w:cs="宋体" w:hint="eastAsia"/>
              </w:rPr>
              <w:t>分，</w:t>
            </w:r>
            <w:r>
              <w:rPr>
                <w:rFonts w:ascii="宋体" w:hAnsi="宋体" w:cs="宋体" w:hint="eastAsia"/>
              </w:rPr>
              <w:t>每一条</w:t>
            </w:r>
            <w:r w:rsidR="007F02E8">
              <w:rPr>
                <w:rFonts w:ascii="宋体" w:hAnsi="宋体" w:cs="宋体" w:hint="eastAsia"/>
              </w:rPr>
              <w:t>标</w:t>
            </w:r>
            <w:r w:rsidR="007F02E8"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7F02E8">
              <w:rPr>
                <w:rFonts w:ascii="宋体" w:hAnsi="宋体" w:hint="eastAsia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</w:rPr>
              <w:t>负偏离扣</w:t>
            </w:r>
            <w:r w:rsidR="006F4622">
              <w:rPr>
                <w:rFonts w:ascii="宋体" w:hAnsi="宋体" w:cs="宋体" w:hint="eastAsia"/>
              </w:rPr>
              <w:t>2</w:t>
            </w:r>
            <w:r w:rsidR="00833C35">
              <w:rPr>
                <w:rFonts w:ascii="宋体" w:hAnsi="宋体" w:cs="宋体" w:hint="eastAsia"/>
              </w:rPr>
              <w:t>分，</w:t>
            </w:r>
            <w:r w:rsidR="007F02E8">
              <w:rPr>
                <w:rFonts w:ascii="宋体" w:hAnsi="宋体" w:cs="宋体" w:hint="eastAsia"/>
              </w:rPr>
              <w:t>每一条未标</w:t>
            </w:r>
            <w:r w:rsidR="007F02E8"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7F02E8">
              <w:rPr>
                <w:rFonts w:ascii="宋体" w:hAnsi="宋体" w:hint="eastAsia"/>
                <w:sz w:val="18"/>
                <w:szCs w:val="18"/>
              </w:rPr>
              <w:t>的</w:t>
            </w:r>
            <w:r w:rsidR="007F02E8">
              <w:rPr>
                <w:rFonts w:ascii="宋体" w:hAnsi="宋体" w:cs="宋体" w:hint="eastAsia"/>
              </w:rPr>
              <w:t>负偏离扣1分，</w:t>
            </w:r>
            <w:r w:rsidR="00833C35">
              <w:rPr>
                <w:rFonts w:ascii="宋体" w:hAnsi="宋体" w:cs="宋体" w:hint="eastAsia"/>
              </w:rPr>
              <w:t>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36698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6F5A30">
              <w:rPr>
                <w:rFonts w:asciiTheme="minorEastAsia" w:eastAsiaTheme="minorEastAsia" w:hAnsiTheme="minorEastAsia" w:hint="eastAsia"/>
              </w:rPr>
              <w:t>2</w:t>
            </w:r>
            <w:r w:rsidRPr="00104CF8">
              <w:rPr>
                <w:rFonts w:asciiTheme="minorEastAsia" w:eastAsiaTheme="minorEastAsia" w:hAnsiTheme="minorEastAsia" w:hint="eastAsia"/>
              </w:rPr>
              <w:t>-1月起）</w:t>
            </w:r>
            <w:r w:rsidR="0036698A">
              <w:rPr>
                <w:rFonts w:asciiTheme="minorEastAsia" w:eastAsiaTheme="minorEastAsia" w:hAnsiTheme="minorEastAsia" w:hint="eastAsia"/>
              </w:rPr>
              <w:t>投标产品</w:t>
            </w:r>
            <w:r w:rsidRPr="00104CF8">
              <w:rPr>
                <w:rFonts w:asciiTheme="minorEastAsia" w:eastAsiaTheme="minorEastAsia" w:hAnsiTheme="minorEastAsia" w:hint="eastAsia"/>
              </w:rPr>
              <w:t>的</w:t>
            </w:r>
            <w:r w:rsidR="0036698A">
              <w:rPr>
                <w:rFonts w:asciiTheme="minorEastAsia" w:eastAsiaTheme="minorEastAsia" w:hAnsiTheme="minorEastAsia" w:hint="eastAsia"/>
              </w:rPr>
              <w:t>销售</w:t>
            </w:r>
            <w:r w:rsidRPr="00104CF8">
              <w:rPr>
                <w:rFonts w:asciiTheme="minorEastAsia" w:eastAsiaTheme="minorEastAsia" w:hAnsiTheme="minorEastAsia" w:hint="eastAsia"/>
              </w:rPr>
              <w:t>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4630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供货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供货方案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、质量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保证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36698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</w:t>
            </w:r>
            <w:r w:rsidR="0036698A">
              <w:rPr>
                <w:rFonts w:asciiTheme="minorEastAsia" w:eastAsiaTheme="minorEastAsia" w:hAnsiTheme="minorEastAsia" w:hint="eastAsia"/>
              </w:rPr>
              <w:t>二</w:t>
            </w:r>
            <w:r w:rsidRPr="00104CF8">
              <w:rPr>
                <w:rFonts w:asciiTheme="minorEastAsia" w:eastAsiaTheme="minorEastAsia" w:hAnsiTheme="minorEastAsia" w:hint="eastAsia"/>
              </w:rPr>
              <w:t>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4E" w:rsidRDefault="00194C4E" w:rsidP="00137A73">
      <w:r>
        <w:separator/>
      </w:r>
    </w:p>
  </w:endnote>
  <w:endnote w:type="continuationSeparator" w:id="1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62D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62DA3">
              <w:rPr>
                <w:b/>
                <w:sz w:val="24"/>
                <w:szCs w:val="24"/>
              </w:rPr>
              <w:fldChar w:fldCharType="separate"/>
            </w:r>
            <w:r w:rsidR="000E298E">
              <w:rPr>
                <w:b/>
                <w:noProof/>
              </w:rPr>
              <w:t>2</w:t>
            </w:r>
            <w:r w:rsidR="00D62DA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62D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62DA3">
              <w:rPr>
                <w:b/>
                <w:sz w:val="24"/>
                <w:szCs w:val="24"/>
              </w:rPr>
              <w:fldChar w:fldCharType="separate"/>
            </w:r>
            <w:r w:rsidR="000E298E">
              <w:rPr>
                <w:b/>
                <w:noProof/>
              </w:rPr>
              <w:t>3</w:t>
            </w:r>
            <w:r w:rsidR="00D62D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4E" w:rsidRDefault="00194C4E" w:rsidP="00137A73">
      <w:r>
        <w:separator/>
      </w:r>
    </w:p>
  </w:footnote>
  <w:footnote w:type="continuationSeparator" w:id="1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97173"/>
    <w:rsid w:val="000A5CB4"/>
    <w:rsid w:val="000C1D2B"/>
    <w:rsid w:val="000C2BB3"/>
    <w:rsid w:val="000D2D85"/>
    <w:rsid w:val="000D5AC6"/>
    <w:rsid w:val="000D7512"/>
    <w:rsid w:val="000D7AFA"/>
    <w:rsid w:val="000E0249"/>
    <w:rsid w:val="000E298E"/>
    <w:rsid w:val="000F3C40"/>
    <w:rsid w:val="000F558A"/>
    <w:rsid w:val="00102258"/>
    <w:rsid w:val="00104CF8"/>
    <w:rsid w:val="00114AFE"/>
    <w:rsid w:val="00121C4E"/>
    <w:rsid w:val="001243C0"/>
    <w:rsid w:val="00137A73"/>
    <w:rsid w:val="00151E2B"/>
    <w:rsid w:val="00153A35"/>
    <w:rsid w:val="00157979"/>
    <w:rsid w:val="00171655"/>
    <w:rsid w:val="00172A27"/>
    <w:rsid w:val="0017572C"/>
    <w:rsid w:val="00190978"/>
    <w:rsid w:val="001936FF"/>
    <w:rsid w:val="00194C4E"/>
    <w:rsid w:val="001C2976"/>
    <w:rsid w:val="001C72BC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318FB"/>
    <w:rsid w:val="00241AA5"/>
    <w:rsid w:val="002422F0"/>
    <w:rsid w:val="00251ADF"/>
    <w:rsid w:val="0026437C"/>
    <w:rsid w:val="00267EA0"/>
    <w:rsid w:val="002749D3"/>
    <w:rsid w:val="00276825"/>
    <w:rsid w:val="002779EA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239D"/>
    <w:rsid w:val="00315C38"/>
    <w:rsid w:val="003271AD"/>
    <w:rsid w:val="00335E0C"/>
    <w:rsid w:val="003423D3"/>
    <w:rsid w:val="00344732"/>
    <w:rsid w:val="00353156"/>
    <w:rsid w:val="00355B0F"/>
    <w:rsid w:val="00355DCC"/>
    <w:rsid w:val="0036698A"/>
    <w:rsid w:val="003821D7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427A2"/>
    <w:rsid w:val="00453708"/>
    <w:rsid w:val="00461AA5"/>
    <w:rsid w:val="00465276"/>
    <w:rsid w:val="00470AE1"/>
    <w:rsid w:val="0047475B"/>
    <w:rsid w:val="0049004F"/>
    <w:rsid w:val="00494247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65F94"/>
    <w:rsid w:val="00575122"/>
    <w:rsid w:val="00582C5B"/>
    <w:rsid w:val="00595BDB"/>
    <w:rsid w:val="00595EDF"/>
    <w:rsid w:val="005B0E0B"/>
    <w:rsid w:val="005C2CD3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0F01"/>
    <w:rsid w:val="006C37E6"/>
    <w:rsid w:val="006D0A3B"/>
    <w:rsid w:val="006F4622"/>
    <w:rsid w:val="006F5A30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F02E8"/>
    <w:rsid w:val="007F073D"/>
    <w:rsid w:val="00810B0A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8F3E8A"/>
    <w:rsid w:val="00924C18"/>
    <w:rsid w:val="0093518D"/>
    <w:rsid w:val="00942339"/>
    <w:rsid w:val="0095424B"/>
    <w:rsid w:val="0095715C"/>
    <w:rsid w:val="00987A38"/>
    <w:rsid w:val="00996D82"/>
    <w:rsid w:val="009A0A1F"/>
    <w:rsid w:val="009A119F"/>
    <w:rsid w:val="009A157E"/>
    <w:rsid w:val="009B3423"/>
    <w:rsid w:val="009D7332"/>
    <w:rsid w:val="009F023D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7219A"/>
    <w:rsid w:val="00C90077"/>
    <w:rsid w:val="00C92672"/>
    <w:rsid w:val="00C92E36"/>
    <w:rsid w:val="00CB7A78"/>
    <w:rsid w:val="00CC1FB2"/>
    <w:rsid w:val="00CC36F2"/>
    <w:rsid w:val="00CD2824"/>
    <w:rsid w:val="00CE4B91"/>
    <w:rsid w:val="00D33253"/>
    <w:rsid w:val="00D34C19"/>
    <w:rsid w:val="00D62DA3"/>
    <w:rsid w:val="00D93AF8"/>
    <w:rsid w:val="00DC352C"/>
    <w:rsid w:val="00DC6F9B"/>
    <w:rsid w:val="00DE04DE"/>
    <w:rsid w:val="00DF5748"/>
    <w:rsid w:val="00E10AF3"/>
    <w:rsid w:val="00E1652A"/>
    <w:rsid w:val="00E248D3"/>
    <w:rsid w:val="00E36C37"/>
    <w:rsid w:val="00E5178F"/>
    <w:rsid w:val="00E51DE1"/>
    <w:rsid w:val="00E840D5"/>
    <w:rsid w:val="00E9516C"/>
    <w:rsid w:val="00E97683"/>
    <w:rsid w:val="00EC2241"/>
    <w:rsid w:val="00EF4D81"/>
    <w:rsid w:val="00F0199D"/>
    <w:rsid w:val="00F05FF1"/>
    <w:rsid w:val="00F1639D"/>
    <w:rsid w:val="00F20819"/>
    <w:rsid w:val="00F455BC"/>
    <w:rsid w:val="00F46309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  <w:style w:type="paragraph" w:styleId="af">
    <w:name w:val="Balloon Text"/>
    <w:basedOn w:val="a"/>
    <w:link w:val="Char9"/>
    <w:uiPriority w:val="99"/>
    <w:semiHidden/>
    <w:unhideWhenUsed/>
    <w:rsid w:val="000C2BB3"/>
    <w:rPr>
      <w:sz w:val="18"/>
      <w:szCs w:val="18"/>
    </w:rPr>
  </w:style>
  <w:style w:type="character" w:customStyle="1" w:styleId="Char9">
    <w:name w:val="批注框文本 Char"/>
    <w:basedOn w:val="a0"/>
    <w:link w:val="af"/>
    <w:uiPriority w:val="99"/>
    <w:semiHidden/>
    <w:rsid w:val="000C2B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3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103</cp:revision>
  <dcterms:created xsi:type="dcterms:W3CDTF">2022-04-23T03:13:00Z</dcterms:created>
  <dcterms:modified xsi:type="dcterms:W3CDTF">2025-03-12T06:09:00Z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