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5D7100" w:rsidRDefault="00DE3DA2" w:rsidP="009A1FE3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496C5E">
        <w:rPr>
          <w:rFonts w:hint="eastAsia"/>
          <w:b/>
          <w:sz w:val="30"/>
          <w:szCs w:val="30"/>
        </w:rPr>
        <w:t>大学附属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r w:rsidR="00496C5E" w:rsidRPr="00496C5E">
        <w:rPr>
          <w:rFonts w:hint="eastAsia"/>
          <w:b/>
          <w:sz w:val="30"/>
          <w:szCs w:val="30"/>
        </w:rPr>
        <w:t>外科手术固定装置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851"/>
        <w:gridCol w:w="2410"/>
        <w:gridCol w:w="2126"/>
        <w:gridCol w:w="1417"/>
        <w:gridCol w:w="1418"/>
      </w:tblGrid>
      <w:tr w:rsidR="003C6757" w:rsidRPr="00201A0C" w:rsidTr="006C62EB">
        <w:trPr>
          <w:trHeight w:val="460"/>
        </w:trPr>
        <w:tc>
          <w:tcPr>
            <w:tcW w:w="851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10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126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417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418" w:type="dxa"/>
          </w:tcPr>
          <w:p w:rsidR="003C6757" w:rsidRPr="00FF713D" w:rsidRDefault="003C6757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A742E1" w:rsidRPr="00201A0C" w:rsidTr="006C62EB">
        <w:trPr>
          <w:trHeight w:val="131"/>
        </w:trPr>
        <w:tc>
          <w:tcPr>
            <w:tcW w:w="851" w:type="dxa"/>
          </w:tcPr>
          <w:p w:rsidR="00A742E1" w:rsidRDefault="00496C5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A742E1" w:rsidRDefault="00C47A10" w:rsidP="005D7100">
            <w:pPr>
              <w:pStyle w:val="a5"/>
              <w:ind w:firstLineChars="0" w:firstLine="0"/>
              <w:rPr>
                <w:szCs w:val="21"/>
              </w:rPr>
            </w:pPr>
            <w:r w:rsidRPr="00830338">
              <w:rPr>
                <w:rFonts w:hint="eastAsia"/>
                <w:szCs w:val="21"/>
              </w:rPr>
              <w:t>外科手术固定装置</w:t>
            </w:r>
          </w:p>
        </w:tc>
        <w:tc>
          <w:tcPr>
            <w:tcW w:w="2126" w:type="dxa"/>
          </w:tcPr>
          <w:p w:rsidR="00A742E1" w:rsidRPr="00496C5E" w:rsidRDefault="00496C5E" w:rsidP="008450AA">
            <w:pPr>
              <w:rPr>
                <w:rFonts w:ascii="宋体" w:hAnsi="宋体"/>
                <w:szCs w:val="21"/>
              </w:rPr>
            </w:pPr>
            <w:r w:rsidRPr="00496C5E">
              <w:rPr>
                <w:rFonts w:hint="eastAsia"/>
                <w:szCs w:val="21"/>
              </w:rPr>
              <w:t>1</w:t>
            </w:r>
            <w:r w:rsidRPr="00496C5E">
              <w:rPr>
                <w:rFonts w:hint="eastAsia"/>
                <w:szCs w:val="21"/>
              </w:rPr>
              <w:t>套</w:t>
            </w:r>
          </w:p>
        </w:tc>
        <w:tc>
          <w:tcPr>
            <w:tcW w:w="1417" w:type="dxa"/>
          </w:tcPr>
          <w:p w:rsidR="00A742E1" w:rsidRDefault="00496C5E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见附件1</w:t>
            </w:r>
          </w:p>
        </w:tc>
        <w:tc>
          <w:tcPr>
            <w:tcW w:w="1418" w:type="dxa"/>
          </w:tcPr>
          <w:p w:rsidR="00A742E1" w:rsidRDefault="00C47A10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3C6757" w:rsidRPr="00201A0C" w:rsidTr="006C62EB">
        <w:trPr>
          <w:trHeight w:val="131"/>
        </w:trPr>
        <w:tc>
          <w:tcPr>
            <w:tcW w:w="851" w:type="dxa"/>
          </w:tcPr>
          <w:p w:rsidR="003C6757" w:rsidRDefault="00C953A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</w:tcPr>
          <w:p w:rsidR="003C6757" w:rsidRDefault="00E6082A" w:rsidP="00961853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穿戴式动态心电记录仪</w:t>
            </w:r>
          </w:p>
        </w:tc>
        <w:tc>
          <w:tcPr>
            <w:tcW w:w="2126" w:type="dxa"/>
          </w:tcPr>
          <w:p w:rsidR="003C6757" w:rsidRDefault="00E6082A" w:rsidP="00E608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A742E1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417" w:type="dxa"/>
          </w:tcPr>
          <w:p w:rsidR="003C6757" w:rsidRDefault="003C6757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3C6757" w:rsidRDefault="00BA59CF" w:rsidP="00BA59CF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 w:rsidR="00E6082A">
              <w:rPr>
                <w:rFonts w:ascii="宋体" w:hAnsi="宋体" w:hint="eastAsia"/>
                <w:szCs w:val="21"/>
              </w:rPr>
              <w:t>48</w:t>
            </w:r>
            <w:r>
              <w:rPr>
                <w:rFonts w:ascii="宋体" w:hAnsi="宋体" w:hint="eastAsia"/>
                <w:szCs w:val="21"/>
              </w:rPr>
              <w:t>万</w:t>
            </w:r>
            <w:r w:rsidR="003C6757">
              <w:rPr>
                <w:rFonts w:ascii="宋体" w:hAnsi="宋体" w:hint="eastAsia"/>
                <w:szCs w:val="21"/>
              </w:rPr>
              <w:t>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7E65D1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7353A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96C5E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7E65D1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496C5E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496C5E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6834AA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983CC5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96C5E">
        <w:rPr>
          <w:rFonts w:asciiTheme="minorEastAsia" w:hAnsiTheme="minorEastAsia" w:cs="宋体" w:hint="eastAsia"/>
          <w:kern w:val="0"/>
          <w:sz w:val="24"/>
          <w:szCs w:val="24"/>
        </w:rPr>
        <w:t>31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2B0E2D" w:rsidRDefault="002B0E2D" w:rsidP="00803D10">
      <w:pPr>
        <w:rPr>
          <w:b/>
          <w:sz w:val="18"/>
          <w:szCs w:val="18"/>
        </w:rPr>
      </w:pPr>
    </w:p>
    <w:p w:rsidR="009A0EC4" w:rsidRDefault="00F363D0" w:rsidP="00F363D0">
      <w:r>
        <w:rPr>
          <w:noProof/>
        </w:rPr>
        <w:drawing>
          <wp:inline distT="0" distB="0" distL="0" distR="0">
            <wp:extent cx="1149792" cy="1149792"/>
            <wp:effectExtent l="19050" t="0" r="0" b="0"/>
            <wp:docPr id="3" name="图片 3" descr="D:\微信资料\WeChat Files\wxid_0tjmequj87jh52\FileStorage\Temp\a30e8dca2ef553518b4768761d20a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微信资料\WeChat Files\wxid_0tjmequj87jh52\FileStorage\Temp\a30e8dca2ef553518b4768761d20a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10" cy="115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C5E" w:rsidRDefault="00496C5E" w:rsidP="00803D10">
      <w:pPr>
        <w:rPr>
          <w:b/>
          <w:sz w:val="18"/>
          <w:szCs w:val="18"/>
        </w:rPr>
      </w:pPr>
    </w:p>
    <w:p w:rsidR="00496C5E" w:rsidRDefault="00012E66" w:rsidP="009F034A">
      <w:pPr>
        <w:pStyle w:val="1"/>
        <w:spacing w:afterLines="50"/>
        <w:ind w:firstLineChars="0" w:firstLine="0"/>
        <w:rPr>
          <w:szCs w:val="21"/>
          <w:u w:val="single"/>
        </w:rPr>
      </w:pPr>
      <w:bookmarkStart w:id="0" w:name="_GoBack"/>
      <w:bookmarkStart w:id="1" w:name="_Hlk14340192"/>
      <w:bookmarkEnd w:id="0"/>
      <w:r>
        <w:rPr>
          <w:rFonts w:ascii="宋体" w:hAnsi="宋体" w:hint="eastAsia"/>
          <w:b/>
          <w:szCs w:val="21"/>
        </w:rPr>
        <w:t>附件1：规格参数</w:t>
      </w:r>
      <w:r w:rsidR="00496C5E" w:rsidRPr="00F44201">
        <w:rPr>
          <w:szCs w:val="21"/>
        </w:rPr>
        <w:t xml:space="preserve">  </w:t>
      </w: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7993"/>
      </w:tblGrid>
      <w:tr w:rsidR="00496C5E" w:rsidTr="00496C5E">
        <w:trPr>
          <w:trHeight w:val="340"/>
        </w:trPr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bookmarkEnd w:id="1"/>
          <w:p w:rsidR="00496C5E" w:rsidRDefault="00496C5E" w:rsidP="00817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7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规格</w:t>
            </w:r>
            <w:r w:rsidR="00012E66">
              <w:rPr>
                <w:rFonts w:ascii="宋体" w:hAnsi="宋体" w:hint="eastAsia"/>
                <w:b/>
                <w:szCs w:val="21"/>
              </w:rPr>
              <w:t>参数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pacing w:val="16"/>
                <w:szCs w:val="21"/>
              </w:rPr>
              <w:t>适用范围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用途说明：适用于骨科手术，肩部手术。沙滩椅位架。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技术要求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外科手术固定装置肩部手术沙滩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椅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适用于肩关节手术</w:t>
            </w:r>
            <w:r>
              <w:rPr>
                <w:rFonts w:ascii="宋体" w:hAnsi="宋体" w:cs="宋体"/>
                <w:color w:val="000000"/>
                <w:szCs w:val="21"/>
              </w:rPr>
              <w:t>及肩部开刀手术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左右背板采用分离式设计，均可拆卸，定位。达到医护</w:t>
            </w:r>
            <w:r>
              <w:rPr>
                <w:rFonts w:ascii="宋体" w:hAnsi="宋体" w:cs="宋体"/>
                <w:color w:val="000000"/>
                <w:szCs w:val="21"/>
              </w:rPr>
              <w:t>人员手术体位要求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该肩开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刀架采用插接式设计，可以匹配任意品牌手术床</w:t>
            </w:r>
            <w:r>
              <w:rPr>
                <w:rFonts w:ascii="宋体" w:hAnsi="宋体" w:cs="宋体"/>
                <w:color w:val="000000"/>
                <w:szCs w:val="21"/>
              </w:rPr>
              <w:t>使用并固定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szCs w:val="21"/>
              </w:rPr>
              <w:t>手术床边</w:t>
            </w:r>
            <w:proofErr w:type="gramStart"/>
            <w:r>
              <w:rPr>
                <w:rFonts w:ascii="宋体" w:hAnsi="宋体" w:cs="宋体"/>
                <w:color w:val="000000"/>
                <w:szCs w:val="21"/>
              </w:rPr>
              <w:t>轨</w:t>
            </w:r>
            <w:proofErr w:type="gramEnd"/>
            <w:r>
              <w:rPr>
                <w:rFonts w:ascii="宋体" w:hAnsi="宋体" w:cs="宋体"/>
                <w:color w:val="000000"/>
                <w:szCs w:val="21"/>
              </w:rPr>
              <w:t>宽度 500mm-650mm范围可随意调整。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背板角度采用原装进口气弹簧操作，背部角度可以-15 ° </w:t>
            </w:r>
            <w:r>
              <w:rPr>
                <w:rFonts w:ascii="宋体" w:hAnsi="宋体" w:cs="宋体"/>
                <w:color w:val="000000"/>
                <w:szCs w:val="21"/>
              </w:rPr>
              <w:t>-8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szCs w:val="21"/>
              </w:rPr>
              <w:t>°调节，任意位置定位。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背板整体宽度520mm, 高度580mm, 垫子采用高密度海绵</w:t>
            </w:r>
            <w:r>
              <w:rPr>
                <w:rFonts w:ascii="宋体" w:hAnsi="宋体" w:cs="宋体"/>
                <w:color w:val="000000"/>
                <w:szCs w:val="21"/>
              </w:rPr>
              <w:t>厚度50mm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2.6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头颈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托可以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360°万向调节任意定位。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2.7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头颈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托高度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调节范围0-320mm,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2.8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并配备辅助推车，手术完成后可以放置台车上并固定防止</w:t>
            </w:r>
            <w:r>
              <w:rPr>
                <w:rFonts w:ascii="宋体" w:hAnsi="宋体" w:cs="宋体"/>
                <w:color w:val="000000"/>
                <w:szCs w:val="21"/>
              </w:rPr>
              <w:t>脱落。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2.9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背部框架采用轻便的航空铝制成，安装轻便，一个人便可以</w:t>
            </w:r>
            <w:r>
              <w:rPr>
                <w:rFonts w:ascii="宋体" w:hAnsi="宋体" w:cs="宋体"/>
                <w:color w:val="000000"/>
                <w:szCs w:val="21"/>
              </w:rPr>
              <w:t>安装于手术台上 ，方便消毒清洁 。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2.10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5E" w:rsidRDefault="00496C5E" w:rsidP="0081752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与目前我院手术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床配套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使用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配置要求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3.1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头颈托1组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3.2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外科手术固定装置主体1组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左右背板支撑板2组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3.4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高密度海绵垫1套</w:t>
            </w:r>
          </w:p>
        </w:tc>
      </w:tr>
      <w:tr w:rsidR="00496C5E" w:rsidTr="00496C5E">
        <w:trPr>
          <w:trHeight w:val="340"/>
        </w:trPr>
        <w:tc>
          <w:tcPr>
            <w:tcW w:w="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5E" w:rsidRDefault="00496C5E" w:rsidP="00817523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专用推车1量</w:t>
            </w:r>
          </w:p>
        </w:tc>
      </w:tr>
    </w:tbl>
    <w:p w:rsidR="00496C5E" w:rsidRDefault="00496C5E" w:rsidP="00803D10">
      <w:pPr>
        <w:rPr>
          <w:b/>
          <w:sz w:val="18"/>
          <w:szCs w:val="18"/>
        </w:rPr>
      </w:pPr>
    </w:p>
    <w:p w:rsidR="00496C5E" w:rsidRDefault="00496C5E" w:rsidP="00803D10">
      <w:pPr>
        <w:rPr>
          <w:b/>
          <w:sz w:val="18"/>
          <w:szCs w:val="18"/>
        </w:rPr>
      </w:pPr>
    </w:p>
    <w:p w:rsidR="00496C5E" w:rsidRPr="009A0EC4" w:rsidRDefault="00496C5E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="006834AA">
        <w:rPr>
          <w:rFonts w:hint="eastAsia"/>
          <w:b/>
          <w:sz w:val="18"/>
          <w:szCs w:val="18"/>
        </w:rPr>
        <w:t>2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834A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393AE09"/>
    <w:multiLevelType w:val="singleLevel"/>
    <w:tmpl w:val="E393AE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49F7EA3"/>
    <w:multiLevelType w:val="singleLevel"/>
    <w:tmpl w:val="049F7E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509ADA"/>
    <w:multiLevelType w:val="singleLevel"/>
    <w:tmpl w:val="3D509A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251140"/>
    <w:multiLevelType w:val="multilevel"/>
    <w:tmpl w:val="68251140"/>
    <w:lvl w:ilvl="0">
      <w:start w:val="1"/>
      <w:numFmt w:val="chineseCountingThousand"/>
      <w:suff w:val="space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1A1D"/>
    <w:rsid w:val="00012E66"/>
    <w:rsid w:val="00016D33"/>
    <w:rsid w:val="00021763"/>
    <w:rsid w:val="000262BB"/>
    <w:rsid w:val="000311D2"/>
    <w:rsid w:val="00031856"/>
    <w:rsid w:val="00040C52"/>
    <w:rsid w:val="00045E5D"/>
    <w:rsid w:val="000501D4"/>
    <w:rsid w:val="00052942"/>
    <w:rsid w:val="000563DD"/>
    <w:rsid w:val="00057B21"/>
    <w:rsid w:val="00057F22"/>
    <w:rsid w:val="000615A2"/>
    <w:rsid w:val="00063443"/>
    <w:rsid w:val="00075881"/>
    <w:rsid w:val="00080700"/>
    <w:rsid w:val="00092AF2"/>
    <w:rsid w:val="000A1B71"/>
    <w:rsid w:val="000A5884"/>
    <w:rsid w:val="000B4243"/>
    <w:rsid w:val="000B7086"/>
    <w:rsid w:val="000C3217"/>
    <w:rsid w:val="000C3C3E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D1015"/>
    <w:rsid w:val="001E2D05"/>
    <w:rsid w:val="001F2A90"/>
    <w:rsid w:val="00201A0C"/>
    <w:rsid w:val="00205C8D"/>
    <w:rsid w:val="00205E9B"/>
    <w:rsid w:val="00207C53"/>
    <w:rsid w:val="00233CF6"/>
    <w:rsid w:val="0025059E"/>
    <w:rsid w:val="00261A18"/>
    <w:rsid w:val="00263774"/>
    <w:rsid w:val="00270AFB"/>
    <w:rsid w:val="00272502"/>
    <w:rsid w:val="002733A2"/>
    <w:rsid w:val="0027375A"/>
    <w:rsid w:val="00284691"/>
    <w:rsid w:val="00284CC9"/>
    <w:rsid w:val="00292AD3"/>
    <w:rsid w:val="00293A18"/>
    <w:rsid w:val="002952EE"/>
    <w:rsid w:val="00297312"/>
    <w:rsid w:val="002B0E2D"/>
    <w:rsid w:val="002B27FF"/>
    <w:rsid w:val="002C5B06"/>
    <w:rsid w:val="002E662C"/>
    <w:rsid w:val="002F056F"/>
    <w:rsid w:val="002F1937"/>
    <w:rsid w:val="002F6BAF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06B4"/>
    <w:rsid w:val="003943A8"/>
    <w:rsid w:val="00395261"/>
    <w:rsid w:val="003B2B02"/>
    <w:rsid w:val="003B2DA4"/>
    <w:rsid w:val="003B4864"/>
    <w:rsid w:val="003B5E91"/>
    <w:rsid w:val="003C3320"/>
    <w:rsid w:val="003C5998"/>
    <w:rsid w:val="003C6757"/>
    <w:rsid w:val="003D09B7"/>
    <w:rsid w:val="003D513F"/>
    <w:rsid w:val="003E51C6"/>
    <w:rsid w:val="003F44F3"/>
    <w:rsid w:val="004005B9"/>
    <w:rsid w:val="00404B0B"/>
    <w:rsid w:val="00417632"/>
    <w:rsid w:val="00421E67"/>
    <w:rsid w:val="004273EF"/>
    <w:rsid w:val="00427543"/>
    <w:rsid w:val="00427FDC"/>
    <w:rsid w:val="0043548A"/>
    <w:rsid w:val="00441CE8"/>
    <w:rsid w:val="00451E34"/>
    <w:rsid w:val="004574E6"/>
    <w:rsid w:val="004613F6"/>
    <w:rsid w:val="00461D00"/>
    <w:rsid w:val="004626EA"/>
    <w:rsid w:val="00481009"/>
    <w:rsid w:val="00484FA7"/>
    <w:rsid w:val="00494E9D"/>
    <w:rsid w:val="00496C5E"/>
    <w:rsid w:val="004A0DD3"/>
    <w:rsid w:val="004A169A"/>
    <w:rsid w:val="004A2A0C"/>
    <w:rsid w:val="004A2B2A"/>
    <w:rsid w:val="004B3EBF"/>
    <w:rsid w:val="004C66B0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10D8"/>
    <w:rsid w:val="00593DAC"/>
    <w:rsid w:val="00594565"/>
    <w:rsid w:val="005A7F8B"/>
    <w:rsid w:val="005B50DF"/>
    <w:rsid w:val="005C434B"/>
    <w:rsid w:val="005D3716"/>
    <w:rsid w:val="005D4E33"/>
    <w:rsid w:val="005D7100"/>
    <w:rsid w:val="005D7656"/>
    <w:rsid w:val="005E37B0"/>
    <w:rsid w:val="005E47BA"/>
    <w:rsid w:val="005E697C"/>
    <w:rsid w:val="005F280E"/>
    <w:rsid w:val="005F6185"/>
    <w:rsid w:val="00614937"/>
    <w:rsid w:val="006149F3"/>
    <w:rsid w:val="0062039A"/>
    <w:rsid w:val="00621701"/>
    <w:rsid w:val="00624C91"/>
    <w:rsid w:val="00636644"/>
    <w:rsid w:val="00640101"/>
    <w:rsid w:val="00663E88"/>
    <w:rsid w:val="006643E6"/>
    <w:rsid w:val="006661B7"/>
    <w:rsid w:val="00666A9C"/>
    <w:rsid w:val="0067074E"/>
    <w:rsid w:val="0067736B"/>
    <w:rsid w:val="00680257"/>
    <w:rsid w:val="00682E75"/>
    <w:rsid w:val="006834AA"/>
    <w:rsid w:val="006867BC"/>
    <w:rsid w:val="00686DB2"/>
    <w:rsid w:val="00696851"/>
    <w:rsid w:val="006978D0"/>
    <w:rsid w:val="006A1E8F"/>
    <w:rsid w:val="006A48EE"/>
    <w:rsid w:val="006C34AF"/>
    <w:rsid w:val="006C62EB"/>
    <w:rsid w:val="006C70CF"/>
    <w:rsid w:val="006E2A7C"/>
    <w:rsid w:val="006E58B1"/>
    <w:rsid w:val="006E6C12"/>
    <w:rsid w:val="006F1017"/>
    <w:rsid w:val="006F47E7"/>
    <w:rsid w:val="006F5E60"/>
    <w:rsid w:val="00703FD3"/>
    <w:rsid w:val="00705B7D"/>
    <w:rsid w:val="007204C4"/>
    <w:rsid w:val="00731796"/>
    <w:rsid w:val="00734894"/>
    <w:rsid w:val="0073696A"/>
    <w:rsid w:val="00750FE5"/>
    <w:rsid w:val="0075584B"/>
    <w:rsid w:val="007666D4"/>
    <w:rsid w:val="00767928"/>
    <w:rsid w:val="00780479"/>
    <w:rsid w:val="0078618E"/>
    <w:rsid w:val="00787D7D"/>
    <w:rsid w:val="0079440F"/>
    <w:rsid w:val="007969D0"/>
    <w:rsid w:val="0079795D"/>
    <w:rsid w:val="00797F60"/>
    <w:rsid w:val="007A2FBA"/>
    <w:rsid w:val="007A3A8B"/>
    <w:rsid w:val="007A417F"/>
    <w:rsid w:val="007B1E36"/>
    <w:rsid w:val="007B218B"/>
    <w:rsid w:val="007B7969"/>
    <w:rsid w:val="007C1823"/>
    <w:rsid w:val="007C386D"/>
    <w:rsid w:val="007D0200"/>
    <w:rsid w:val="007D4C82"/>
    <w:rsid w:val="007D5754"/>
    <w:rsid w:val="007E2BF4"/>
    <w:rsid w:val="007E65D1"/>
    <w:rsid w:val="00803D10"/>
    <w:rsid w:val="00804604"/>
    <w:rsid w:val="008139C4"/>
    <w:rsid w:val="00814AA6"/>
    <w:rsid w:val="00816643"/>
    <w:rsid w:val="00820B18"/>
    <w:rsid w:val="008271FD"/>
    <w:rsid w:val="008406CB"/>
    <w:rsid w:val="008450AA"/>
    <w:rsid w:val="008479D3"/>
    <w:rsid w:val="00850FAE"/>
    <w:rsid w:val="008573FB"/>
    <w:rsid w:val="00865DE8"/>
    <w:rsid w:val="00867140"/>
    <w:rsid w:val="00871DA5"/>
    <w:rsid w:val="00872861"/>
    <w:rsid w:val="00875806"/>
    <w:rsid w:val="008777C4"/>
    <w:rsid w:val="00877FDA"/>
    <w:rsid w:val="00885381"/>
    <w:rsid w:val="00885F67"/>
    <w:rsid w:val="008B63FE"/>
    <w:rsid w:val="008C7082"/>
    <w:rsid w:val="008D0D20"/>
    <w:rsid w:val="008D1D99"/>
    <w:rsid w:val="008D4A9F"/>
    <w:rsid w:val="008F22B0"/>
    <w:rsid w:val="00903BBD"/>
    <w:rsid w:val="00907D24"/>
    <w:rsid w:val="00915938"/>
    <w:rsid w:val="00933F0E"/>
    <w:rsid w:val="0093679A"/>
    <w:rsid w:val="0095166A"/>
    <w:rsid w:val="00952839"/>
    <w:rsid w:val="00961853"/>
    <w:rsid w:val="009653A8"/>
    <w:rsid w:val="009702BA"/>
    <w:rsid w:val="009737AD"/>
    <w:rsid w:val="009763D9"/>
    <w:rsid w:val="00976928"/>
    <w:rsid w:val="00983CC5"/>
    <w:rsid w:val="009879F1"/>
    <w:rsid w:val="00987CA8"/>
    <w:rsid w:val="0099516E"/>
    <w:rsid w:val="009A0EC4"/>
    <w:rsid w:val="009A1FE3"/>
    <w:rsid w:val="009A6320"/>
    <w:rsid w:val="009B1152"/>
    <w:rsid w:val="009B5B93"/>
    <w:rsid w:val="009B669D"/>
    <w:rsid w:val="009C43AE"/>
    <w:rsid w:val="009C573A"/>
    <w:rsid w:val="009D4ED1"/>
    <w:rsid w:val="009F023F"/>
    <w:rsid w:val="009F034A"/>
    <w:rsid w:val="009F459D"/>
    <w:rsid w:val="009F720B"/>
    <w:rsid w:val="00A20482"/>
    <w:rsid w:val="00A312B7"/>
    <w:rsid w:val="00A403CA"/>
    <w:rsid w:val="00A47132"/>
    <w:rsid w:val="00A475CC"/>
    <w:rsid w:val="00A53D4A"/>
    <w:rsid w:val="00A60C38"/>
    <w:rsid w:val="00A742E1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2688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5FED"/>
    <w:rsid w:val="00B465C9"/>
    <w:rsid w:val="00B51859"/>
    <w:rsid w:val="00B5269B"/>
    <w:rsid w:val="00B63DDE"/>
    <w:rsid w:val="00B67168"/>
    <w:rsid w:val="00B72526"/>
    <w:rsid w:val="00B865B9"/>
    <w:rsid w:val="00B92679"/>
    <w:rsid w:val="00B92F24"/>
    <w:rsid w:val="00BA253D"/>
    <w:rsid w:val="00BA59CF"/>
    <w:rsid w:val="00BA6287"/>
    <w:rsid w:val="00BB67BC"/>
    <w:rsid w:val="00BB7A1D"/>
    <w:rsid w:val="00BC0462"/>
    <w:rsid w:val="00BC3FBA"/>
    <w:rsid w:val="00BC58B0"/>
    <w:rsid w:val="00BC69A4"/>
    <w:rsid w:val="00BD7651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147B6"/>
    <w:rsid w:val="00C31499"/>
    <w:rsid w:val="00C41CC0"/>
    <w:rsid w:val="00C41D03"/>
    <w:rsid w:val="00C4574F"/>
    <w:rsid w:val="00C47A10"/>
    <w:rsid w:val="00C52607"/>
    <w:rsid w:val="00C52E62"/>
    <w:rsid w:val="00C53104"/>
    <w:rsid w:val="00C53935"/>
    <w:rsid w:val="00C6035B"/>
    <w:rsid w:val="00C61203"/>
    <w:rsid w:val="00C676D5"/>
    <w:rsid w:val="00C7353A"/>
    <w:rsid w:val="00C75F98"/>
    <w:rsid w:val="00C814DD"/>
    <w:rsid w:val="00C83321"/>
    <w:rsid w:val="00C866C1"/>
    <w:rsid w:val="00C92C64"/>
    <w:rsid w:val="00C93DB5"/>
    <w:rsid w:val="00C953A3"/>
    <w:rsid w:val="00C97D51"/>
    <w:rsid w:val="00CA4B79"/>
    <w:rsid w:val="00CB1D99"/>
    <w:rsid w:val="00CB2350"/>
    <w:rsid w:val="00CC35BA"/>
    <w:rsid w:val="00CC66E9"/>
    <w:rsid w:val="00CC6845"/>
    <w:rsid w:val="00CE2127"/>
    <w:rsid w:val="00CE2FE8"/>
    <w:rsid w:val="00CE3708"/>
    <w:rsid w:val="00CE5C45"/>
    <w:rsid w:val="00CF2F87"/>
    <w:rsid w:val="00D0646A"/>
    <w:rsid w:val="00D14D08"/>
    <w:rsid w:val="00D309E5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3F3C"/>
    <w:rsid w:val="00DC3FE2"/>
    <w:rsid w:val="00DC6059"/>
    <w:rsid w:val="00DC76E7"/>
    <w:rsid w:val="00DD3809"/>
    <w:rsid w:val="00DD3CA4"/>
    <w:rsid w:val="00DD47D0"/>
    <w:rsid w:val="00DD5C41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6082A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B4091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363D0"/>
    <w:rsid w:val="00F44201"/>
    <w:rsid w:val="00F44D66"/>
    <w:rsid w:val="00F47D7E"/>
    <w:rsid w:val="00F52097"/>
    <w:rsid w:val="00F53357"/>
    <w:rsid w:val="00F57558"/>
    <w:rsid w:val="00F62272"/>
    <w:rsid w:val="00F62607"/>
    <w:rsid w:val="00F671CA"/>
    <w:rsid w:val="00F675E6"/>
    <w:rsid w:val="00F70953"/>
    <w:rsid w:val="00F76850"/>
    <w:rsid w:val="00F81BC8"/>
    <w:rsid w:val="00F84EB7"/>
    <w:rsid w:val="00F85F0C"/>
    <w:rsid w:val="00F93D35"/>
    <w:rsid w:val="00FA00D1"/>
    <w:rsid w:val="00FB3048"/>
    <w:rsid w:val="00FC666A"/>
    <w:rsid w:val="00FD2CF6"/>
    <w:rsid w:val="00FD33EE"/>
    <w:rsid w:val="00FE1A3B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496C5E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2251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蔡惠飞</cp:lastModifiedBy>
  <cp:revision>230</cp:revision>
  <dcterms:created xsi:type="dcterms:W3CDTF">2022-03-10T04:15:00Z</dcterms:created>
  <dcterms:modified xsi:type="dcterms:W3CDTF">2024-12-31T07:58:00Z</dcterms:modified>
</cp:coreProperties>
</file>