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F2" w:rsidRDefault="00C4607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宁波大学附属人民医院深信服</w:t>
      </w:r>
      <w:proofErr w:type="gramStart"/>
      <w:r>
        <w:rPr>
          <w:rFonts w:hint="eastAsia"/>
          <w:b/>
          <w:sz w:val="28"/>
          <w:szCs w:val="28"/>
        </w:rPr>
        <w:t>防火墙维保服务</w:t>
      </w:r>
      <w:proofErr w:type="gramEnd"/>
      <w:r>
        <w:rPr>
          <w:rFonts w:hint="eastAsia"/>
          <w:b/>
          <w:sz w:val="28"/>
          <w:szCs w:val="28"/>
        </w:rPr>
        <w:t>院内议标公告</w:t>
      </w:r>
    </w:p>
    <w:p w:rsidR="002F23F2" w:rsidRDefault="002F23F2"/>
    <w:p w:rsidR="002F23F2" w:rsidRDefault="00C46075">
      <w:pPr>
        <w:spacing w:line="580" w:lineRule="exact"/>
        <w:outlineLvl w:val="1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一、</w:t>
      </w:r>
      <w:r>
        <w:rPr>
          <w:rFonts w:ascii="宋体" w:hAnsi="宋体" w:hint="eastAsia"/>
          <w:color w:val="000000"/>
        </w:rPr>
        <w:t>议标品目：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843"/>
        <w:gridCol w:w="2977"/>
        <w:gridCol w:w="1843"/>
      </w:tblGrid>
      <w:tr w:rsidR="002F23F2">
        <w:trPr>
          <w:trHeight w:val="70"/>
        </w:trPr>
        <w:tc>
          <w:tcPr>
            <w:tcW w:w="1701" w:type="dxa"/>
            <w:vAlign w:val="center"/>
          </w:tcPr>
          <w:p w:rsidR="002F23F2" w:rsidRDefault="00C46075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843" w:type="dxa"/>
          </w:tcPr>
          <w:p w:rsidR="002F23F2" w:rsidRDefault="00C46075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2977" w:type="dxa"/>
          </w:tcPr>
          <w:p w:rsidR="002F23F2" w:rsidRDefault="00C46075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要求</w:t>
            </w:r>
          </w:p>
        </w:tc>
        <w:tc>
          <w:tcPr>
            <w:tcW w:w="1843" w:type="dxa"/>
          </w:tcPr>
          <w:p w:rsidR="002F23F2" w:rsidRDefault="00C46075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最高限价</w:t>
            </w:r>
          </w:p>
        </w:tc>
      </w:tr>
      <w:tr w:rsidR="002F23F2">
        <w:trPr>
          <w:trHeight w:val="956"/>
        </w:trPr>
        <w:tc>
          <w:tcPr>
            <w:tcW w:w="1701" w:type="dxa"/>
            <w:vAlign w:val="center"/>
          </w:tcPr>
          <w:p w:rsidR="002F23F2" w:rsidRDefault="00C46075">
            <w:pPr>
              <w:pStyle w:val="a4"/>
              <w:ind w:leftChars="0" w:left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深信服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防火墙维保服务</w:t>
            </w:r>
            <w:proofErr w:type="gramEnd"/>
          </w:p>
        </w:tc>
        <w:tc>
          <w:tcPr>
            <w:tcW w:w="1843" w:type="dxa"/>
            <w:vAlign w:val="center"/>
          </w:tcPr>
          <w:p w:rsidR="002F23F2" w:rsidRDefault="00C4607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深信服AF-2000-B2150</w:t>
            </w:r>
          </w:p>
          <w:p w:rsidR="002F23F2" w:rsidRDefault="00C4607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2台</w:t>
            </w:r>
          </w:p>
        </w:tc>
        <w:tc>
          <w:tcPr>
            <w:tcW w:w="2977" w:type="dxa"/>
          </w:tcPr>
          <w:p w:rsidR="002F23F2" w:rsidRDefault="00C4607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一年硬件质保、一年软件升级、一年规则库升级</w:t>
            </w:r>
          </w:p>
          <w:p w:rsidR="002F23F2" w:rsidRDefault="00C4607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（具体项目要求见附件1）</w:t>
            </w:r>
          </w:p>
        </w:tc>
        <w:tc>
          <w:tcPr>
            <w:tcW w:w="1843" w:type="dxa"/>
          </w:tcPr>
          <w:p w:rsidR="002F23F2" w:rsidRDefault="00C4607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7万元</w:t>
            </w:r>
          </w:p>
        </w:tc>
      </w:tr>
    </w:tbl>
    <w:p w:rsidR="002F23F2" w:rsidRDefault="00C46075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三：</w:t>
      </w:r>
      <w:r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2F23F2" w:rsidRDefault="00C46075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1、营业执照复印件及相关资质证明；</w:t>
      </w:r>
    </w:p>
    <w:p w:rsidR="002F23F2" w:rsidRDefault="00C46075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2F23F2" w:rsidRDefault="00C46075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3、提供服务的</w:t>
      </w:r>
      <w:r>
        <w:rPr>
          <w:rFonts w:ascii="宋体" w:hAnsi="宋体" w:hint="eastAsia"/>
          <w:color w:val="000000"/>
        </w:rPr>
        <w:t>工程师的相关资质证明和身份证复印件；</w:t>
      </w:r>
    </w:p>
    <w:p w:rsidR="002F23F2" w:rsidRDefault="00C46075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4、廉洁承诺书；</w:t>
      </w:r>
    </w:p>
    <w:p w:rsidR="002F23F2" w:rsidRDefault="00C46075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5、投标一览表及投标报价表；</w:t>
      </w:r>
    </w:p>
    <w:p w:rsidR="002F23F2" w:rsidRDefault="00C46075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6、同类服务业绩（提供合同复印件加盖公章）；</w:t>
      </w:r>
    </w:p>
    <w:p w:rsidR="002F23F2" w:rsidRDefault="00C46075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7、服务方案；</w:t>
      </w:r>
    </w:p>
    <w:p w:rsidR="002F23F2" w:rsidRDefault="00C46075">
      <w:pPr>
        <w:spacing w:line="360" w:lineRule="auto"/>
        <w:rPr>
          <w:rFonts w:asciiTheme="minorEastAsia" w:hAnsiTheme="minorEastAsia"/>
          <w:color w:val="000000" w:themeColor="text1"/>
        </w:rPr>
      </w:pPr>
      <w:r>
        <w:rPr>
          <w:rFonts w:ascii="宋体" w:hAnsi="宋体" w:cs="宋体" w:hint="eastAsia"/>
          <w:kern w:val="0"/>
        </w:rPr>
        <w:t>8、服务承诺</w:t>
      </w:r>
      <w:r>
        <w:rPr>
          <w:rFonts w:asciiTheme="minorEastAsia" w:hAnsiTheme="minorEastAsia" w:hint="eastAsia"/>
          <w:color w:val="000000" w:themeColor="text1"/>
        </w:rPr>
        <w:t>；</w:t>
      </w:r>
    </w:p>
    <w:p w:rsidR="002F23F2" w:rsidRDefault="00C46075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9、标书文件需装订成册，不接收活页形式或通过夹子成型的标书。</w:t>
      </w:r>
    </w:p>
    <w:p w:rsidR="002F23F2" w:rsidRDefault="00C4607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四、商务条款：</w:t>
      </w:r>
    </w:p>
    <w:p w:rsidR="002F23F2" w:rsidRDefault="00C4607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服务时间：</w:t>
      </w:r>
      <w:proofErr w:type="gramStart"/>
      <w:r>
        <w:rPr>
          <w:rFonts w:asciiTheme="minorEastAsia" w:hAnsiTheme="minorEastAsia" w:hint="eastAsia"/>
          <w:color w:val="000000"/>
        </w:rPr>
        <w:t>维保期限</w:t>
      </w:r>
      <w:proofErr w:type="gramEnd"/>
      <w:r>
        <w:rPr>
          <w:rFonts w:asciiTheme="minorEastAsia" w:hAnsiTheme="minorEastAsia" w:hint="eastAsia"/>
          <w:color w:val="000000"/>
        </w:rPr>
        <w:t>为合同签订日起一年。</w:t>
      </w:r>
      <w:r>
        <w:rPr>
          <w:rFonts w:ascii="宋体" w:hAnsi="宋体"/>
          <w:color w:val="000000"/>
        </w:rPr>
        <w:t xml:space="preserve"> </w:t>
      </w:r>
    </w:p>
    <w:p w:rsidR="002F23F2" w:rsidRDefault="00C46075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付款方式：合同签订后三个月内支付当年度服务费的50%，年终考核合格后再支付当年度服务费的剩余部分。</w:t>
      </w:r>
    </w:p>
    <w:p w:rsidR="002F23F2" w:rsidRDefault="00C4607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五、评标方法</w:t>
      </w:r>
      <w:r>
        <w:rPr>
          <w:rFonts w:ascii="宋体" w:hAnsi="宋体" w:hint="eastAsia"/>
          <w:color w:val="000000"/>
        </w:rPr>
        <w:br/>
        <w:t>本次采购采用院内议标的方式，采用综合判定的方法，中标结果以院外网公示、电话通知为准。</w:t>
      </w:r>
      <w:r>
        <w:rPr>
          <w:rFonts w:ascii="宋体" w:hAnsi="宋体" w:hint="eastAsia"/>
          <w:color w:val="000000"/>
        </w:rPr>
        <w:br/>
        <w:t>六、报名事项：</w:t>
      </w:r>
    </w:p>
    <w:p w:rsidR="002F23F2" w:rsidRDefault="00C4607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资格的投标人到宁波大学附属人民医院采购中心（东院区11楼1114室）报名，或者</w:t>
      </w:r>
      <w:proofErr w:type="gramStart"/>
      <w:r>
        <w:rPr>
          <w:rFonts w:ascii="宋体" w:hAnsi="宋体" w:hint="eastAsia"/>
          <w:color w:val="000000"/>
        </w:rPr>
        <w:t>扫二维码</w:t>
      </w:r>
      <w:proofErr w:type="gramEnd"/>
      <w:r>
        <w:rPr>
          <w:rFonts w:ascii="宋体" w:hAnsi="宋体" w:hint="eastAsia"/>
          <w:color w:val="000000"/>
        </w:rPr>
        <w:t>报名，联系人：肖老师、蔡老师，联系电话：0574-87016979。报名截止时间2024年10月29日17时。项目咨询：孔老师、周老师，0574-87017017。</w:t>
      </w:r>
    </w:p>
    <w:p w:rsidR="002F23F2" w:rsidRDefault="00C4607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2、本次议标定于2024年10月30日9时40分，地点：16号楼2楼218会议室（具体时间地点将</w:t>
      </w:r>
      <w:r>
        <w:rPr>
          <w:rFonts w:ascii="宋体" w:hAnsi="宋体" w:hint="eastAsia"/>
          <w:color w:val="000000"/>
        </w:rPr>
        <w:lastRenderedPageBreak/>
        <w:t>以现场报名登记时告知为准）。</w:t>
      </w:r>
    </w:p>
    <w:p w:rsidR="002F23F2" w:rsidRDefault="00C4607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3、我院为无烟医院，文明单位，院区内严禁吸烟，并要求严格做好垃圾分类，请投标人自觉</w:t>
      </w:r>
      <w:r>
        <w:rPr>
          <w:rFonts w:ascii="宋体" w:hAnsi="宋体" w:cs="宋体" w:hint="eastAsia"/>
          <w:kern w:val="0"/>
        </w:rPr>
        <w:t>遵守。</w:t>
      </w:r>
    </w:p>
    <w:p w:rsidR="002F23F2" w:rsidRDefault="00C46075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2F23F2" w:rsidRDefault="00C46075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2024-10-24</w:t>
      </w:r>
    </w:p>
    <w:p w:rsidR="002F23F2" w:rsidRDefault="002F23F2">
      <w:pPr>
        <w:spacing w:line="580" w:lineRule="exact"/>
        <w:outlineLvl w:val="1"/>
        <w:rPr>
          <w:rFonts w:ascii="宋体" w:hAnsi="宋体" w:hint="eastAsia"/>
          <w:b/>
          <w:color w:val="000000"/>
          <w:sz w:val="28"/>
          <w:szCs w:val="28"/>
        </w:rPr>
      </w:pPr>
    </w:p>
    <w:p w:rsidR="00976265" w:rsidRDefault="00976265" w:rsidP="0097626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420283" cy="1420283"/>
            <wp:effectExtent l="19050" t="0" r="8467" b="0"/>
            <wp:docPr id="1" name="图片 1" descr="D:\微信资料\WeChat Files\wxid_0tjmequj87jh52\FileStorage\Temp\7b66af0079568381b75f71ec8195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7b66af0079568381b75f71ec81956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439" cy="1421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265" w:rsidRPr="00976265" w:rsidRDefault="00976265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2F23F2" w:rsidRDefault="00C46075">
      <w:pPr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：项目要求：</w:t>
      </w:r>
    </w:p>
    <w:p w:rsidR="002F23F2" w:rsidRDefault="00C46075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3、深信服</w:t>
      </w:r>
      <w:proofErr w:type="gramStart"/>
      <w:r>
        <w:rPr>
          <w:rFonts w:ascii="宋体" w:hAnsi="宋体" w:cs="宋体" w:hint="eastAsia"/>
          <w:b/>
          <w:bCs/>
        </w:rPr>
        <w:t>防火墙维保服务</w:t>
      </w:r>
      <w:proofErr w:type="gramEnd"/>
      <w:r>
        <w:rPr>
          <w:rFonts w:ascii="宋体" w:hAnsi="宋体" w:cs="宋体" w:hint="eastAsia"/>
          <w:b/>
          <w:bCs/>
        </w:rPr>
        <w:t>（数量：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台）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6"/>
        <w:gridCol w:w="7116"/>
      </w:tblGrid>
      <w:tr w:rsidR="002F23F2">
        <w:tc>
          <w:tcPr>
            <w:tcW w:w="825" w:type="pct"/>
            <w:vAlign w:val="center"/>
          </w:tcPr>
          <w:p w:rsidR="002F23F2" w:rsidRDefault="00C46075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技术指标</w:t>
            </w:r>
          </w:p>
        </w:tc>
        <w:tc>
          <w:tcPr>
            <w:tcW w:w="4175" w:type="pct"/>
            <w:vAlign w:val="center"/>
          </w:tcPr>
          <w:p w:rsidR="002F23F2" w:rsidRDefault="00C46075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技术要求</w:t>
            </w:r>
          </w:p>
        </w:tc>
      </w:tr>
      <w:tr w:rsidR="002F23F2">
        <w:tc>
          <w:tcPr>
            <w:tcW w:w="825" w:type="pct"/>
            <w:vAlign w:val="center"/>
          </w:tcPr>
          <w:p w:rsidR="002F23F2" w:rsidRDefault="00C46075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设备</w:t>
            </w:r>
          </w:p>
        </w:tc>
        <w:tc>
          <w:tcPr>
            <w:tcW w:w="4175" w:type="pct"/>
            <w:vAlign w:val="center"/>
          </w:tcPr>
          <w:p w:rsidR="002F23F2" w:rsidRDefault="00C46075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</w:rPr>
              <w:t>深信服防火墙</w:t>
            </w:r>
          </w:p>
        </w:tc>
      </w:tr>
      <w:tr w:rsidR="002F23F2">
        <w:tc>
          <w:tcPr>
            <w:tcW w:w="825" w:type="pct"/>
            <w:vAlign w:val="center"/>
          </w:tcPr>
          <w:p w:rsidR="002F23F2" w:rsidRDefault="00C4607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="宋体" w:hAnsi="宋体" w:cs="宋体" w:hint="eastAsia"/>
              </w:rPr>
              <w:t>维保服务</w:t>
            </w:r>
            <w:proofErr w:type="gramEnd"/>
          </w:p>
        </w:tc>
        <w:tc>
          <w:tcPr>
            <w:tcW w:w="4175" w:type="pct"/>
            <w:vAlign w:val="center"/>
          </w:tcPr>
          <w:p w:rsidR="002F23F2" w:rsidRDefault="00C46075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1、提供已有防火墙设备7*24小时售后服务。</w:t>
            </w:r>
          </w:p>
          <w:p w:rsidR="002F23F2" w:rsidRDefault="00C46075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2、保修期间由专门人员负责技术支持和维护。在保修期内，如果系统发生故障，</w:t>
            </w:r>
            <w:proofErr w:type="gramStart"/>
            <w:r>
              <w:rPr>
                <w:rFonts w:ascii="宋体" w:hAnsi="宋体" w:cs="宋体" w:hint="eastAsia"/>
              </w:rPr>
              <w:t>需调查</w:t>
            </w:r>
            <w:proofErr w:type="gramEnd"/>
            <w:r>
              <w:rPr>
                <w:rFonts w:ascii="宋体" w:hAnsi="宋体" w:cs="宋体" w:hint="eastAsia"/>
              </w:rPr>
              <w:t>故障原因并免费维修或更换系统设备，同时免费提供软件版本、规则库、特征</w:t>
            </w:r>
            <w:proofErr w:type="gramStart"/>
            <w:r>
              <w:rPr>
                <w:rFonts w:ascii="宋体" w:hAnsi="宋体" w:cs="宋体" w:hint="eastAsia"/>
              </w:rPr>
              <w:t>库及时</w:t>
            </w:r>
            <w:proofErr w:type="gramEnd"/>
            <w:r>
              <w:rPr>
                <w:rFonts w:ascii="宋体" w:hAnsi="宋体" w:cs="宋体" w:hint="eastAsia"/>
              </w:rPr>
              <w:t>更新至最新版本。</w:t>
            </w:r>
          </w:p>
          <w:p w:rsidR="002F23F2" w:rsidRDefault="00C46075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3、在保修期内，如果系统发生重大故障，需在接到通知后立即提供解决方案，派遣工程技术人员用</w:t>
            </w:r>
            <w:proofErr w:type="gramStart"/>
            <w:r>
              <w:rPr>
                <w:rFonts w:ascii="宋体" w:hAnsi="宋体" w:cs="宋体" w:hint="eastAsia"/>
              </w:rPr>
              <w:t>最</w:t>
            </w:r>
            <w:proofErr w:type="gramEnd"/>
            <w:r>
              <w:rPr>
                <w:rFonts w:ascii="宋体" w:hAnsi="宋体" w:cs="宋体" w:hint="eastAsia"/>
              </w:rPr>
              <w:t>快捷的交通工具前往现场，并在24小时内恢复合同设备的正常运行，所有发生的费用由投标方承担。直至满足指标和性能的要求，或者免费更换整个或部分有缺陷的材料。</w:t>
            </w:r>
          </w:p>
          <w:p w:rsidR="002F23F2" w:rsidRDefault="00C46075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4、保修期间，如果系统发生故障，在修理之后，需提供缺陷原因、修理内容、完成修理及恢复正常的时间和日期等报告。</w:t>
            </w:r>
          </w:p>
          <w:p w:rsidR="002F23F2" w:rsidRDefault="00C46075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5、一年不少于</w:t>
            </w:r>
            <w:bookmarkStart w:id="0" w:name="_GoBack"/>
            <w:bookmarkEnd w:id="0"/>
            <w:r>
              <w:rPr>
                <w:rFonts w:ascii="宋体" w:hAnsi="宋体" w:cs="宋体" w:hint="eastAsia"/>
              </w:rPr>
              <w:t>2次巡检服务。</w:t>
            </w:r>
          </w:p>
          <w:p w:rsidR="002F23F2" w:rsidRDefault="00C46075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="宋体" w:hAnsi="宋体" w:cs="宋体" w:hint="eastAsia"/>
              </w:rPr>
              <w:t>★要求投标单位出具我单位已有设备原厂商针对此项目质</w:t>
            </w:r>
            <w:proofErr w:type="gramStart"/>
            <w:r>
              <w:rPr>
                <w:rFonts w:ascii="宋体" w:hAnsi="宋体" w:cs="宋体" w:hint="eastAsia"/>
              </w:rPr>
              <w:t>保承诺</w:t>
            </w:r>
            <w:proofErr w:type="gramEnd"/>
            <w:r>
              <w:rPr>
                <w:rFonts w:ascii="宋体" w:hAnsi="宋体" w:cs="宋体" w:hint="eastAsia"/>
              </w:rPr>
              <w:t>函及授权书（盖章件）</w:t>
            </w:r>
          </w:p>
        </w:tc>
      </w:tr>
    </w:tbl>
    <w:p w:rsidR="002F23F2" w:rsidRDefault="002F23F2">
      <w:pPr>
        <w:rPr>
          <w:rFonts w:ascii="宋体" w:hAnsi="宋体"/>
          <w:color w:val="000000"/>
        </w:rPr>
      </w:pPr>
    </w:p>
    <w:p w:rsidR="002F23F2" w:rsidRDefault="002F23F2"/>
    <w:p w:rsidR="002F23F2" w:rsidRDefault="002F23F2"/>
    <w:p w:rsidR="002F23F2" w:rsidRDefault="00C46075">
      <w:pPr>
        <w:rPr>
          <w:b/>
        </w:rPr>
      </w:pPr>
      <w:r>
        <w:rPr>
          <w:rFonts w:hint="eastAsia"/>
          <w:b/>
        </w:rPr>
        <w:t>二、项目评分表：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2F23F2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2F23F2" w:rsidRDefault="00C46075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2F23F2" w:rsidRDefault="00C46075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2F23F2" w:rsidRDefault="00C46075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2F23F2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2F23F2" w:rsidRDefault="002F23F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2F23F2" w:rsidRDefault="002F23F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23F2" w:rsidRDefault="002F23F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F23F2" w:rsidRDefault="002F23F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F23F2">
        <w:trPr>
          <w:trHeight w:val="346"/>
          <w:jc w:val="center"/>
        </w:trPr>
        <w:tc>
          <w:tcPr>
            <w:tcW w:w="743" w:type="dxa"/>
            <w:vAlign w:val="center"/>
          </w:tcPr>
          <w:p w:rsidR="002F23F2" w:rsidRDefault="00C4607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2F23F2" w:rsidRDefault="00C4607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价格分(30分)</w:t>
            </w:r>
          </w:p>
          <w:p w:rsidR="002F23F2" w:rsidRDefault="00C46075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宋体" w:hAnsi="宋体" w:hint="eastAsia"/>
              </w:rPr>
              <w:t>评标基准价=所有有效投标价中的最低报价，基准价的价格分为满分30分，其余投标人报价得分=(基准价/投标报价)×30（保留小数点后一位数）。</w:t>
            </w:r>
          </w:p>
        </w:tc>
        <w:tc>
          <w:tcPr>
            <w:tcW w:w="851" w:type="dxa"/>
            <w:vAlign w:val="center"/>
          </w:tcPr>
          <w:p w:rsidR="002F23F2" w:rsidRDefault="002F23F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2F23F2">
        <w:trPr>
          <w:trHeight w:val="346"/>
          <w:jc w:val="center"/>
        </w:trPr>
        <w:tc>
          <w:tcPr>
            <w:tcW w:w="743" w:type="dxa"/>
            <w:vAlign w:val="center"/>
          </w:tcPr>
          <w:p w:rsidR="002F23F2" w:rsidRDefault="00C4607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2F23F2" w:rsidRDefault="00C4607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公司业绩（3分）</w:t>
            </w:r>
          </w:p>
          <w:p w:rsidR="002F23F2" w:rsidRDefault="00C4607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2021年1月以来供应商承接过的类似项目业绩的，每个项目得1分；最高得3分。（投标文件须附加盖公章的合同复印件，时间以合同签订时间为准，原件备查）。</w:t>
            </w:r>
          </w:p>
        </w:tc>
        <w:tc>
          <w:tcPr>
            <w:tcW w:w="851" w:type="dxa"/>
            <w:vAlign w:val="center"/>
          </w:tcPr>
          <w:p w:rsidR="002F23F2" w:rsidRDefault="002F23F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2F23F2">
        <w:trPr>
          <w:trHeight w:val="341"/>
          <w:jc w:val="center"/>
        </w:trPr>
        <w:tc>
          <w:tcPr>
            <w:tcW w:w="743" w:type="dxa"/>
            <w:vAlign w:val="center"/>
          </w:tcPr>
          <w:p w:rsidR="002F23F2" w:rsidRDefault="00C46075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2F23F2" w:rsidRDefault="00C4607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公司资质与专业实力(20分)</w:t>
            </w:r>
          </w:p>
          <w:p w:rsidR="002F23F2" w:rsidRDefault="00C4607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根据供应商公司实力、服务人员资质、服务能力等进行综合评议</w:t>
            </w:r>
            <w:r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2F23F2" w:rsidRDefault="002F23F2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2F23F2">
        <w:trPr>
          <w:trHeight w:val="341"/>
          <w:jc w:val="center"/>
        </w:trPr>
        <w:tc>
          <w:tcPr>
            <w:tcW w:w="743" w:type="dxa"/>
            <w:vAlign w:val="center"/>
          </w:tcPr>
          <w:p w:rsidR="002F23F2" w:rsidRDefault="00C46075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2F23F2" w:rsidRDefault="00C4607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服务响应方案(35分)</w:t>
            </w:r>
          </w:p>
          <w:p w:rsidR="002F23F2" w:rsidRDefault="00C46075">
            <w:pPr>
              <w:spacing w:line="3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根据投标人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的维保服务</w:t>
            </w:r>
            <w:proofErr w:type="gramEnd"/>
            <w:r>
              <w:rPr>
                <w:rFonts w:ascii="宋体" w:hAnsi="宋体" w:cs="宋体" w:hint="eastAsia"/>
                <w:color w:val="000000"/>
              </w:rPr>
              <w:t>方案进行评议，包括详细的日常服务方案（包括软件硬件日常维护、维修流程、</w:t>
            </w:r>
            <w:r>
              <w:rPr>
                <w:rFonts w:ascii="宋体" w:hAnsi="宋体" w:hint="eastAsia"/>
                <w:color w:val="000000"/>
              </w:rPr>
              <w:t>更换设备和配件质量保证</w:t>
            </w:r>
            <w:r>
              <w:rPr>
                <w:rFonts w:ascii="宋体" w:hAnsi="宋体" w:cs="宋体" w:hint="eastAsia"/>
                <w:color w:val="000000"/>
              </w:rPr>
              <w:t>等）、并明确响应时间、维修</w:t>
            </w:r>
            <w:r>
              <w:rPr>
                <w:rFonts w:ascii="宋体" w:hAnsi="宋体" w:cs="宋体" w:hint="eastAsia"/>
              </w:rPr>
              <w:t>时间、</w:t>
            </w:r>
            <w:proofErr w:type="gramStart"/>
            <w:r>
              <w:rPr>
                <w:rFonts w:ascii="宋体" w:hAnsi="宋体" w:cs="宋体" w:hint="eastAsia"/>
              </w:rPr>
              <w:t>维保服务</w:t>
            </w:r>
            <w:proofErr w:type="gramEnd"/>
            <w:r>
              <w:rPr>
                <w:rFonts w:ascii="宋体" w:hAnsi="宋体" w:cs="宋体" w:hint="eastAsia"/>
              </w:rPr>
              <w:t>保障等，</w:t>
            </w:r>
            <w:r>
              <w:rPr>
                <w:rFonts w:asciiTheme="minorEastAsia" w:hAnsiTheme="minorEastAsia" w:cs="仿宋" w:hint="eastAsia"/>
                <w:kern w:val="0"/>
              </w:rPr>
              <w:t>酌情打分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2F23F2" w:rsidRDefault="002F23F2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2F23F2">
        <w:trPr>
          <w:trHeight w:val="341"/>
          <w:jc w:val="center"/>
        </w:trPr>
        <w:tc>
          <w:tcPr>
            <w:tcW w:w="743" w:type="dxa"/>
            <w:vAlign w:val="center"/>
          </w:tcPr>
          <w:p w:rsidR="002F23F2" w:rsidRDefault="002F23F2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2F23F2" w:rsidRDefault="00C46075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</w:rPr>
              <w:t>设备原厂质</w:t>
            </w:r>
            <w:proofErr w:type="gramStart"/>
            <w:r>
              <w:rPr>
                <w:rFonts w:ascii="宋体" w:hAnsi="宋体" w:cs="宋体" w:hint="eastAsia"/>
              </w:rPr>
              <w:t>保承诺</w:t>
            </w:r>
            <w:proofErr w:type="gramEnd"/>
            <w:r>
              <w:rPr>
                <w:rFonts w:ascii="宋体" w:hAnsi="宋体" w:cs="宋体" w:hint="eastAsia"/>
              </w:rPr>
              <w:t>函及授权书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（10分）</w:t>
            </w:r>
          </w:p>
          <w:p w:rsidR="002F23F2" w:rsidRDefault="00C4607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设备原厂商的质</w:t>
            </w:r>
            <w:proofErr w:type="gramStart"/>
            <w:r>
              <w:rPr>
                <w:rFonts w:ascii="宋体" w:hAnsi="宋体" w:cs="宋体" w:hint="eastAsia"/>
              </w:rPr>
              <w:t>保承诺</w:t>
            </w:r>
            <w:proofErr w:type="gramEnd"/>
            <w:r>
              <w:rPr>
                <w:rFonts w:ascii="宋体" w:hAnsi="宋体" w:cs="宋体" w:hint="eastAsia"/>
              </w:rPr>
              <w:t>函及授权书齐全得10分，不全不得分。</w:t>
            </w:r>
          </w:p>
        </w:tc>
        <w:tc>
          <w:tcPr>
            <w:tcW w:w="851" w:type="dxa"/>
          </w:tcPr>
          <w:p w:rsidR="002F23F2" w:rsidRDefault="002F23F2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2F23F2">
        <w:trPr>
          <w:trHeight w:val="341"/>
          <w:jc w:val="center"/>
        </w:trPr>
        <w:tc>
          <w:tcPr>
            <w:tcW w:w="743" w:type="dxa"/>
            <w:vAlign w:val="center"/>
          </w:tcPr>
          <w:p w:rsidR="002F23F2" w:rsidRDefault="00C46075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2F23F2" w:rsidRDefault="00C4607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优于标书的承诺（2分）</w:t>
            </w:r>
          </w:p>
          <w:p w:rsidR="002F23F2" w:rsidRDefault="00C46075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kern w:val="0"/>
              </w:rPr>
              <w:t>根据投标人对医院提供的增值服务,根据情况酌情打分。</w:t>
            </w:r>
          </w:p>
        </w:tc>
        <w:tc>
          <w:tcPr>
            <w:tcW w:w="851" w:type="dxa"/>
          </w:tcPr>
          <w:p w:rsidR="002F23F2" w:rsidRDefault="002F23F2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3F2" w:rsidRDefault="002F23F2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2F23F2" w:rsidRDefault="00C46075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签字：</w:t>
      </w:r>
    </w:p>
    <w:p w:rsidR="002F23F2" w:rsidRDefault="002F23F2"/>
    <w:sectPr w:rsidR="002F23F2" w:rsidSect="002F2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075" w:rsidRDefault="00C46075" w:rsidP="00C46075">
      <w:r>
        <w:separator/>
      </w:r>
    </w:p>
  </w:endnote>
  <w:endnote w:type="continuationSeparator" w:id="0">
    <w:p w:rsidR="00C46075" w:rsidRDefault="00C46075" w:rsidP="00C46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075" w:rsidRDefault="00C46075" w:rsidP="00C46075">
      <w:r>
        <w:separator/>
      </w:r>
    </w:p>
  </w:footnote>
  <w:footnote w:type="continuationSeparator" w:id="0">
    <w:p w:rsidR="00C46075" w:rsidRDefault="00C46075" w:rsidP="00C460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EyZDdmMzQzZjY2ODYzNTY0ZDMyYjFiMDE3YjdiYjIifQ=="/>
  </w:docVars>
  <w:rsids>
    <w:rsidRoot w:val="00613D21"/>
    <w:rsid w:val="00024DE1"/>
    <w:rsid w:val="00042E93"/>
    <w:rsid w:val="00053469"/>
    <w:rsid w:val="00055047"/>
    <w:rsid w:val="00120A41"/>
    <w:rsid w:val="00144ACD"/>
    <w:rsid w:val="00157220"/>
    <w:rsid w:val="00164D91"/>
    <w:rsid w:val="00177C30"/>
    <w:rsid w:val="00194EFA"/>
    <w:rsid w:val="001E77A8"/>
    <w:rsid w:val="001F2BFB"/>
    <w:rsid w:val="002211CF"/>
    <w:rsid w:val="002A026F"/>
    <w:rsid w:val="002B23F9"/>
    <w:rsid w:val="002F23F2"/>
    <w:rsid w:val="003253C6"/>
    <w:rsid w:val="00334758"/>
    <w:rsid w:val="00394D5D"/>
    <w:rsid w:val="003E7E77"/>
    <w:rsid w:val="00415625"/>
    <w:rsid w:val="004362AC"/>
    <w:rsid w:val="004560B0"/>
    <w:rsid w:val="004B07D3"/>
    <w:rsid w:val="00534FA1"/>
    <w:rsid w:val="00584CBB"/>
    <w:rsid w:val="005B2695"/>
    <w:rsid w:val="005C168B"/>
    <w:rsid w:val="00601D13"/>
    <w:rsid w:val="00613D21"/>
    <w:rsid w:val="00667D70"/>
    <w:rsid w:val="006A44E2"/>
    <w:rsid w:val="006E128C"/>
    <w:rsid w:val="00703798"/>
    <w:rsid w:val="00715C53"/>
    <w:rsid w:val="0073501B"/>
    <w:rsid w:val="00764060"/>
    <w:rsid w:val="00795862"/>
    <w:rsid w:val="007E50AE"/>
    <w:rsid w:val="00835000"/>
    <w:rsid w:val="008575B3"/>
    <w:rsid w:val="008948AB"/>
    <w:rsid w:val="008D7365"/>
    <w:rsid w:val="00910A72"/>
    <w:rsid w:val="0096016C"/>
    <w:rsid w:val="00976265"/>
    <w:rsid w:val="009806F5"/>
    <w:rsid w:val="009E5DF7"/>
    <w:rsid w:val="00A54F93"/>
    <w:rsid w:val="00B82646"/>
    <w:rsid w:val="00B82E71"/>
    <w:rsid w:val="00BA3130"/>
    <w:rsid w:val="00BD07FC"/>
    <w:rsid w:val="00BF40C4"/>
    <w:rsid w:val="00BF6AF7"/>
    <w:rsid w:val="00C17B27"/>
    <w:rsid w:val="00C353FD"/>
    <w:rsid w:val="00C46075"/>
    <w:rsid w:val="00C52607"/>
    <w:rsid w:val="00C676D5"/>
    <w:rsid w:val="00C70390"/>
    <w:rsid w:val="00C919C8"/>
    <w:rsid w:val="00C93DB5"/>
    <w:rsid w:val="00D55CDE"/>
    <w:rsid w:val="00D70CF2"/>
    <w:rsid w:val="00D7668E"/>
    <w:rsid w:val="00DB5046"/>
    <w:rsid w:val="00DD5A11"/>
    <w:rsid w:val="00E224A1"/>
    <w:rsid w:val="00E365B6"/>
    <w:rsid w:val="00E92BFF"/>
    <w:rsid w:val="00EA37A0"/>
    <w:rsid w:val="00EA3E9C"/>
    <w:rsid w:val="00EA4EBF"/>
    <w:rsid w:val="00F07B51"/>
    <w:rsid w:val="00F4343D"/>
    <w:rsid w:val="00F44981"/>
    <w:rsid w:val="00F96A41"/>
    <w:rsid w:val="00FE7402"/>
    <w:rsid w:val="00FF0FE5"/>
    <w:rsid w:val="0F985657"/>
    <w:rsid w:val="253D662D"/>
    <w:rsid w:val="3A9F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2F23F2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2F23F2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semiHidden/>
    <w:unhideWhenUsed/>
    <w:qFormat/>
    <w:rsid w:val="002F2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2F2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2F23F2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2F23F2"/>
    <w:rPr>
      <w:sz w:val="18"/>
      <w:szCs w:val="18"/>
    </w:rPr>
  </w:style>
  <w:style w:type="character" w:customStyle="1" w:styleId="Char3">
    <w:name w:val="正文文本缩进 Char"/>
    <w:link w:val="a4"/>
    <w:uiPriority w:val="99"/>
    <w:qFormat/>
    <w:rsid w:val="002F23F2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2F23F2"/>
    <w:rPr>
      <w:rFonts w:ascii="Times New Roman" w:eastAsia="宋体" w:hAnsi="Times New Roman" w:cs="Times New Roman"/>
      <w:szCs w:val="21"/>
    </w:rPr>
  </w:style>
  <w:style w:type="paragraph" w:styleId="a7">
    <w:name w:val="List Paragraph"/>
    <w:basedOn w:val="a"/>
    <w:link w:val="Char4"/>
    <w:uiPriority w:val="99"/>
    <w:qFormat/>
    <w:rsid w:val="002F23F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4">
    <w:name w:val="列出段落 Char"/>
    <w:link w:val="a7"/>
    <w:uiPriority w:val="99"/>
    <w:qFormat/>
    <w:rsid w:val="002F23F2"/>
  </w:style>
  <w:style w:type="character" w:customStyle="1" w:styleId="a8">
    <w:name w:val="列表段落 字符"/>
    <w:link w:val="1"/>
    <w:qFormat/>
    <w:rsid w:val="002F23F2"/>
    <w:rPr>
      <w:rFonts w:ascii="Calibri" w:eastAsia="宋体" w:hAnsi="Calibri" w:cs="Times New Roman"/>
    </w:rPr>
  </w:style>
  <w:style w:type="paragraph" w:customStyle="1" w:styleId="1">
    <w:name w:val="列出段落1"/>
    <w:basedOn w:val="a"/>
    <w:link w:val="a8"/>
    <w:qFormat/>
    <w:rsid w:val="002F23F2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2F23F2"/>
    <w:rPr>
      <w:rFonts w:ascii="宋体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5"/>
    <w:uiPriority w:val="99"/>
    <w:semiHidden/>
    <w:unhideWhenUsed/>
    <w:rsid w:val="00976265"/>
    <w:rPr>
      <w:sz w:val="18"/>
      <w:szCs w:val="18"/>
    </w:rPr>
  </w:style>
  <w:style w:type="character" w:customStyle="1" w:styleId="Char5">
    <w:name w:val="批注框文本 Char"/>
    <w:basedOn w:val="a0"/>
    <w:link w:val="a9"/>
    <w:uiPriority w:val="99"/>
    <w:semiHidden/>
    <w:rsid w:val="0097626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38</cp:revision>
  <dcterms:created xsi:type="dcterms:W3CDTF">2020-12-18T06:08:00Z</dcterms:created>
  <dcterms:modified xsi:type="dcterms:W3CDTF">2024-10-24T09:33:00Z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15DBA823FF3A4483BDF607427759F6B3_12</vt:lpwstr>
  </property>
</Properties>
</file>