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C13" w:rsidRDefault="00DC6440" w:rsidP="004A0C13">
      <w:pPr>
        <w:wordWrap w:val="0"/>
        <w:spacing w:line="440" w:lineRule="exact"/>
        <w:ind w:firstLineChars="200" w:firstLine="643"/>
        <w:jc w:val="center"/>
        <w:outlineLvl w:val="0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项目</w:t>
      </w:r>
      <w:r w:rsidR="000E6649">
        <w:rPr>
          <w:rFonts w:ascii="宋体" w:hAnsi="宋体" w:hint="eastAsia"/>
          <w:b/>
          <w:sz w:val="32"/>
        </w:rPr>
        <w:t>要求</w:t>
      </w:r>
    </w:p>
    <w:p w:rsidR="004A0C13" w:rsidRDefault="004A0C13" w:rsidP="004A0C13">
      <w:pPr>
        <w:tabs>
          <w:tab w:val="left" w:pos="360"/>
        </w:tabs>
        <w:wordWrap w:val="0"/>
        <w:spacing w:line="360" w:lineRule="auto"/>
        <w:outlineLvl w:val="1"/>
        <w:rPr>
          <w:rFonts w:ascii="宋体" w:hAnsi="宋体"/>
          <w:b/>
          <w:szCs w:val="21"/>
        </w:rPr>
      </w:pPr>
      <w:bookmarkStart w:id="0" w:name="_Toc167952719"/>
      <w:r>
        <w:rPr>
          <w:rFonts w:ascii="宋体" w:hAnsi="宋体" w:hint="eastAsia"/>
          <w:b/>
          <w:szCs w:val="21"/>
        </w:rPr>
        <w:t>一、总体要求</w:t>
      </w:r>
      <w:bookmarkEnd w:id="0"/>
    </w:p>
    <w:p w:rsidR="004A0C13" w:rsidRDefault="004A0C13" w:rsidP="004A0C13">
      <w:pPr>
        <w:pStyle w:val="1"/>
        <w:spacing w:line="360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1、供应商应提供符合本技术要求和国家标准、行业标准的优质货物。</w:t>
      </w:r>
    </w:p>
    <w:p w:rsidR="004A0C13" w:rsidRDefault="005A4C69" w:rsidP="004A0C13">
      <w:pPr>
        <w:pStyle w:val="1"/>
        <w:spacing w:line="360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</w:t>
      </w:r>
      <w:r w:rsidR="004A0C13">
        <w:rPr>
          <w:rFonts w:ascii="宋体" w:hAnsi="宋体" w:cs="宋体" w:hint="eastAsia"/>
          <w:color w:val="000000"/>
          <w:szCs w:val="21"/>
        </w:rPr>
        <w:t>、供应商提供的货物应标明所执行的质量标准，若同一标准已颁发新标准，则按最新标准执行。若同一货物同时有几个标准（国际标准、国家标准、行业标准、企业标准等），则按最高层次的标准执行。</w:t>
      </w:r>
    </w:p>
    <w:p w:rsidR="004A0C13" w:rsidRDefault="005A4C69" w:rsidP="004A0C13">
      <w:pPr>
        <w:pStyle w:val="1"/>
        <w:spacing w:line="360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3、</w:t>
      </w:r>
      <w:r w:rsidR="004A0C13">
        <w:rPr>
          <w:rFonts w:ascii="宋体" w:hAnsi="宋体" w:cs="宋体" w:hint="eastAsia"/>
          <w:color w:val="000000"/>
          <w:szCs w:val="21"/>
        </w:rPr>
        <w:t>所提供的货物应是全新的和未使用过的。交货时必须提供有关产品质量保证资料（包括材料出厂检验报告、合格证、检测报告等）、使用说明资料，</w:t>
      </w:r>
      <w:r w:rsidR="004A0C13" w:rsidRPr="005A4C69">
        <w:rPr>
          <w:rFonts w:ascii="宋体" w:hAnsi="宋体" w:cs="宋体" w:hint="eastAsia"/>
          <w:color w:val="000000"/>
          <w:szCs w:val="21"/>
        </w:rPr>
        <w:t>并</w:t>
      </w:r>
      <w:r w:rsidR="00DC6440" w:rsidRPr="005A4C69">
        <w:rPr>
          <w:rFonts w:ascii="宋体" w:hAnsi="宋体" w:cs="宋体" w:hint="eastAsia"/>
          <w:color w:val="000000"/>
          <w:szCs w:val="21"/>
        </w:rPr>
        <w:t>按国家有关规定及标准</w:t>
      </w:r>
      <w:r w:rsidR="004A0C13" w:rsidRPr="005A4C69">
        <w:rPr>
          <w:rFonts w:ascii="宋体" w:hAnsi="宋体" w:cs="宋体" w:hint="eastAsia"/>
          <w:color w:val="000000"/>
          <w:szCs w:val="21"/>
        </w:rPr>
        <w:t>负责</w:t>
      </w:r>
      <w:r w:rsidR="00DC6440" w:rsidRPr="005A4C69">
        <w:rPr>
          <w:rFonts w:ascii="宋体" w:hAnsi="宋体" w:cs="宋体" w:hint="eastAsia"/>
          <w:color w:val="000000"/>
          <w:szCs w:val="21"/>
        </w:rPr>
        <w:t>货物的供货、运输、装卸、验收</w:t>
      </w:r>
      <w:r w:rsidR="00DC6440">
        <w:rPr>
          <w:rFonts w:ascii="宋体" w:hAnsi="宋体" w:cs="宋体" w:hint="eastAsia"/>
          <w:color w:val="000000"/>
          <w:szCs w:val="21"/>
        </w:rPr>
        <w:t>等</w:t>
      </w:r>
      <w:r w:rsidR="004A0C13">
        <w:rPr>
          <w:rFonts w:ascii="宋体" w:hAnsi="宋体" w:cs="宋体" w:hint="eastAsia"/>
          <w:color w:val="000000"/>
          <w:szCs w:val="21"/>
        </w:rPr>
        <w:t>。</w:t>
      </w:r>
    </w:p>
    <w:p w:rsidR="004A0C13" w:rsidRDefault="005A4C69" w:rsidP="004A0C13">
      <w:pPr>
        <w:pStyle w:val="1"/>
        <w:spacing w:line="360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4</w:t>
      </w:r>
      <w:r w:rsidR="004A0C13">
        <w:rPr>
          <w:rFonts w:ascii="宋体" w:hAnsi="宋体" w:cs="宋体" w:hint="eastAsia"/>
          <w:color w:val="000000"/>
          <w:szCs w:val="21"/>
        </w:rPr>
        <w:t>、货物（材料）应以中文或英文及易懂的通用符号来表示；应准确无误地表明货物之型号、规格、制造厂及生产或出厂日期。</w:t>
      </w:r>
    </w:p>
    <w:p w:rsidR="004A0C13" w:rsidRDefault="005A4C69" w:rsidP="004A0C13">
      <w:pPr>
        <w:pStyle w:val="1"/>
        <w:spacing w:line="360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5、</w:t>
      </w:r>
      <w:r w:rsidR="004A0C13">
        <w:rPr>
          <w:rFonts w:ascii="宋体" w:hAnsi="宋体" w:cs="宋体" w:hint="eastAsia"/>
          <w:color w:val="000000"/>
          <w:szCs w:val="21"/>
        </w:rPr>
        <w:t>供应商和制造商对货物（材料）使用的安全性能与可靠性负全部责任。</w:t>
      </w:r>
    </w:p>
    <w:p w:rsidR="004A0C13" w:rsidRDefault="004A0C13" w:rsidP="004A0C13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6</w:t>
      </w:r>
      <w:r>
        <w:rPr>
          <w:rFonts w:hint="eastAsia"/>
          <w:bCs/>
          <w:color w:val="000000"/>
          <w:szCs w:val="21"/>
        </w:rPr>
        <w:t>、应遵循的主要标准：</w:t>
      </w:r>
    </w:p>
    <w:p w:rsidR="004A0C13" w:rsidRDefault="004A0C13" w:rsidP="004A0C13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GB/T 12706.1-2020《额定电压1kV(Um=1.2kV)到35kV(Um=40.5kV)挤包绝缘电力电缆及附件 第1部分：额定电压1kV(Um=1.2kV)和3kV(Um=3.6kV)电缆》</w:t>
      </w:r>
    </w:p>
    <w:p w:rsidR="004A0C13" w:rsidRDefault="004A0C13" w:rsidP="004A0C13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GB/T3953-2009《电工圆铜线》</w:t>
      </w:r>
    </w:p>
    <w:p w:rsidR="004A0C13" w:rsidRDefault="004A0C13" w:rsidP="004A0C13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GB/T3956-2008《电缆的导体》</w:t>
      </w:r>
    </w:p>
    <w:p w:rsidR="004A0C13" w:rsidRDefault="004A0C13" w:rsidP="004A0C13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GB/T2951-2008《电缆和光缆绝缘和护套材料通用试验方法》</w:t>
      </w:r>
    </w:p>
    <w:p w:rsidR="004A0C13" w:rsidRDefault="004A0C13" w:rsidP="004A0C13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GB/T3408-2007《电线电缆电性能试验方法》</w:t>
      </w:r>
    </w:p>
    <w:p w:rsidR="004A0C13" w:rsidRDefault="004A0C13" w:rsidP="004A0C13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GB/T6995-2008《电线电缆识别标志方法》</w:t>
      </w:r>
    </w:p>
    <w:p w:rsidR="004A0C13" w:rsidRDefault="004A0C13" w:rsidP="004A0C13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JB/T8137-2013《电线电缆交货盘》</w:t>
      </w:r>
    </w:p>
    <w:p w:rsidR="004A0C13" w:rsidRDefault="005A4C69" w:rsidP="005A4C69">
      <w:pPr>
        <w:spacing w:line="360" w:lineRule="auto"/>
        <w:ind w:firstLineChars="100" w:firstLine="21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7</w:t>
      </w:r>
      <w:r>
        <w:rPr>
          <w:rFonts w:hint="eastAsia"/>
          <w:bCs/>
          <w:color w:val="000000"/>
          <w:szCs w:val="21"/>
        </w:rPr>
        <w:t>、</w:t>
      </w:r>
      <w:r w:rsidR="004A0C13">
        <w:rPr>
          <w:rFonts w:hint="eastAsia"/>
          <w:bCs/>
          <w:color w:val="000000"/>
          <w:szCs w:val="21"/>
        </w:rPr>
        <w:t>本次采购产品不仅限于以上标准，如标准更新或者适用不当，按照最新标准执行。</w:t>
      </w:r>
    </w:p>
    <w:p w:rsidR="004A0C13" w:rsidRDefault="004A0C13" w:rsidP="00DC6440">
      <w:pPr>
        <w:wordWrap w:val="0"/>
        <w:spacing w:line="360" w:lineRule="auto"/>
        <w:jc w:val="left"/>
        <w:outlineLvl w:val="1"/>
        <w:rPr>
          <w:b/>
          <w:bCs/>
          <w:szCs w:val="21"/>
        </w:rPr>
      </w:pPr>
      <w:bookmarkStart w:id="1" w:name="_Toc167952720"/>
      <w:r>
        <w:rPr>
          <w:rFonts w:ascii="宋体" w:hAnsi="宋体" w:cs="宋体"/>
          <w:b/>
          <w:szCs w:val="21"/>
        </w:rPr>
        <w:br w:type="page"/>
      </w:r>
      <w:bookmarkEnd w:id="1"/>
      <w:r w:rsidR="00DC6440">
        <w:rPr>
          <w:b/>
          <w:bCs/>
          <w:szCs w:val="21"/>
        </w:rPr>
        <w:lastRenderedPageBreak/>
        <w:t xml:space="preserve"> </w:t>
      </w:r>
    </w:p>
    <w:p w:rsidR="004A0C13" w:rsidRDefault="005A4C69" w:rsidP="004A0C13">
      <w:pPr>
        <w:wordWrap w:val="0"/>
        <w:spacing w:line="360" w:lineRule="auto"/>
        <w:outlineLvl w:val="1"/>
      </w:pPr>
      <w:bookmarkStart w:id="2" w:name="_Toc167952732"/>
      <w:r>
        <w:rPr>
          <w:rFonts w:hint="eastAsia"/>
        </w:rPr>
        <w:t>二</w:t>
      </w:r>
      <w:r w:rsidR="004A0C13">
        <w:rPr>
          <w:rFonts w:ascii="宋体" w:hAnsi="宋体" w:cs="宋体" w:hint="eastAsia"/>
          <w:b/>
          <w:szCs w:val="21"/>
        </w:rPr>
        <w:t>、技术要求</w:t>
      </w:r>
      <w:bookmarkEnd w:id="2"/>
    </w:p>
    <w:p w:rsidR="004A0C13" w:rsidRDefault="004A0C13" w:rsidP="004A0C13">
      <w:pPr>
        <w:spacing w:line="400" w:lineRule="exact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bookmarkStart w:id="3" w:name="_Toc167952733"/>
      <w:r>
        <w:rPr>
          <w:rFonts w:ascii="宋体" w:hAnsi="宋体" w:cs="宋体" w:hint="eastAsia"/>
          <w:color w:val="000000"/>
          <w:szCs w:val="21"/>
        </w:rPr>
        <w:t>1、电缆导体表面应光洁、无油污、无损伤屏蔽及绝缘的毛刺、锐边，无凸起或断裂的单线；</w:t>
      </w:r>
    </w:p>
    <w:p w:rsidR="004A0C13" w:rsidRDefault="004A0C13" w:rsidP="004A0C13">
      <w:pPr>
        <w:spacing w:line="400" w:lineRule="exact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2、电缆导体的长期允许工作温度为90摄氏度；</w:t>
      </w:r>
    </w:p>
    <w:p w:rsidR="004A0C13" w:rsidRDefault="004A0C13" w:rsidP="004A0C13">
      <w:pPr>
        <w:spacing w:line="400" w:lineRule="exact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3、短路时（最长持续时间不超过5s）电缆导体的最高温度不超过250摄氏度；</w:t>
      </w:r>
    </w:p>
    <w:p w:rsidR="004A0C13" w:rsidRDefault="004A0C13" w:rsidP="004A0C13">
      <w:pPr>
        <w:spacing w:line="400" w:lineRule="exact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4、电缆最小弯曲半径为电缆直径的15倍。</w:t>
      </w:r>
    </w:p>
    <w:p w:rsidR="004A0C13" w:rsidRDefault="004A0C13" w:rsidP="004A0C13">
      <w:pPr>
        <w:spacing w:line="400" w:lineRule="exact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5、供货：</w:t>
      </w:r>
    </w:p>
    <w:p w:rsidR="004A0C13" w:rsidRDefault="005A4C69" w:rsidP="004A0C13">
      <w:pPr>
        <w:spacing w:line="400" w:lineRule="exact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</w:t>
      </w:r>
      <w:r w:rsidR="004A0C13">
        <w:rPr>
          <w:rFonts w:ascii="宋体" w:hAnsi="宋体" w:cs="宋体" w:hint="eastAsia"/>
          <w:color w:val="000000"/>
          <w:szCs w:val="21"/>
        </w:rPr>
        <w:t>）货物交付时，应附有原厂产品合格证书、质量检测报告、装箱单等。</w:t>
      </w:r>
    </w:p>
    <w:p w:rsidR="004A0C13" w:rsidRDefault="005A4C69" w:rsidP="004A0C13">
      <w:pPr>
        <w:spacing w:line="400" w:lineRule="exact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</w:t>
      </w:r>
      <w:r w:rsidR="004A0C13">
        <w:rPr>
          <w:rFonts w:ascii="宋体" w:hAnsi="宋体" w:cs="宋体" w:hint="eastAsia"/>
          <w:color w:val="000000"/>
          <w:szCs w:val="21"/>
        </w:rPr>
        <w:t>）</w:t>
      </w:r>
      <w:r w:rsidR="004A0C13" w:rsidRPr="00F46088">
        <w:rPr>
          <w:rFonts w:ascii="宋体" w:hAnsi="宋体" w:cs="宋体" w:hint="eastAsia"/>
          <w:color w:val="000000"/>
          <w:szCs w:val="21"/>
        </w:rPr>
        <w:t>成交供应商</w:t>
      </w:r>
      <w:r w:rsidR="004A0C13">
        <w:rPr>
          <w:rFonts w:ascii="宋体" w:hAnsi="宋体" w:cs="宋体" w:hint="eastAsia"/>
          <w:color w:val="000000"/>
          <w:szCs w:val="21"/>
        </w:rPr>
        <w:t>应对整个交货过程负责，包括运输、装卸及安全措施等。</w:t>
      </w:r>
    </w:p>
    <w:p w:rsidR="004A0C13" w:rsidRDefault="004A0C13" w:rsidP="004A0C13">
      <w:pPr>
        <w:spacing w:line="400" w:lineRule="exact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6、货物包装：电力电缆运输，为保障线缆质量，包装电缆时必须使用电缆盘，应按材质来选择合适的电缆盘。每个电缆盘上只能卷一根电缆。</w:t>
      </w:r>
    </w:p>
    <w:p w:rsidR="004A0C13" w:rsidRDefault="004A0C13" w:rsidP="004A0C13">
      <w:pPr>
        <w:spacing w:line="400" w:lineRule="exact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7、重量：电力电缆运输时要注意每个电缆盘的重量，不得超重。</w:t>
      </w:r>
    </w:p>
    <w:p w:rsidR="004A0C13" w:rsidRDefault="004A0C13" w:rsidP="004A0C13">
      <w:pPr>
        <w:spacing w:line="400" w:lineRule="exact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8、运输：电缆盘在运输前应检查电线电缆是否绕紧，运输时禁止平放、不固定位置。</w:t>
      </w:r>
    </w:p>
    <w:p w:rsidR="004A0C13" w:rsidRDefault="004A0C13" w:rsidP="004A0C13">
      <w:pPr>
        <w:spacing w:line="400" w:lineRule="exact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9、封头保护：电线电缆在运输中应对封头进行保护，以防止其受潮进水。当检查时发现封头外观有变化，应及时进行受潮判断检测或实验。一旦发现封头有损坏迹象，应马上进行处理。</w:t>
      </w:r>
    </w:p>
    <w:p w:rsidR="004A0C13" w:rsidRDefault="004A0C13" w:rsidP="004A0C13">
      <w:pPr>
        <w:spacing w:line="400" w:lineRule="exact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10、卸货：在运输装卸电线电缆的过程中，应该小心避免电缆及电缆</w:t>
      </w:r>
      <w:proofErr w:type="gramStart"/>
      <w:r>
        <w:rPr>
          <w:rFonts w:ascii="宋体" w:hAnsi="宋体" w:cs="宋体" w:hint="eastAsia"/>
          <w:color w:val="000000"/>
          <w:szCs w:val="21"/>
        </w:rPr>
        <w:t>盘受到</w:t>
      </w:r>
      <w:proofErr w:type="gramEnd"/>
      <w:r>
        <w:rPr>
          <w:rFonts w:ascii="宋体" w:hAnsi="宋体" w:cs="宋体" w:hint="eastAsia"/>
          <w:color w:val="000000"/>
          <w:szCs w:val="21"/>
        </w:rPr>
        <w:t>损伤。严禁将电缆</w:t>
      </w:r>
      <w:proofErr w:type="gramStart"/>
      <w:r>
        <w:rPr>
          <w:rFonts w:ascii="宋体" w:hAnsi="宋体" w:cs="宋体" w:hint="eastAsia"/>
          <w:color w:val="000000"/>
          <w:szCs w:val="21"/>
        </w:rPr>
        <w:t>盘直接</w:t>
      </w:r>
      <w:proofErr w:type="gramEnd"/>
      <w:r>
        <w:rPr>
          <w:rFonts w:ascii="宋体" w:hAnsi="宋体" w:cs="宋体" w:hint="eastAsia"/>
          <w:color w:val="000000"/>
          <w:szCs w:val="21"/>
        </w:rPr>
        <w:t>由车上推下，谨慎小心卸货。</w:t>
      </w:r>
    </w:p>
    <w:p w:rsidR="004A0C13" w:rsidRDefault="004A0C13" w:rsidP="004A0C13">
      <w:pPr>
        <w:spacing w:line="400" w:lineRule="exact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11、电缆盘保管：电缆盘应集中存放保管，并在显眼位置标示电压、型号、规格、长度等信息，不得存放在有积水、潮湿的位置。当发现电缆盘有损坏情况，应马上进行更换，以免在电力电缆运输过程中造成不必要的损失。</w:t>
      </w:r>
    </w:p>
    <w:p w:rsidR="004A0C13" w:rsidRDefault="004A0C13" w:rsidP="004A0C13">
      <w:pPr>
        <w:spacing w:line="400" w:lineRule="exact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12、成品电缆的电缆盘外侧及成圈电缆的附件标签说明应标明：</w:t>
      </w:r>
    </w:p>
    <w:p w:rsidR="004A0C13" w:rsidRDefault="004A0C13" w:rsidP="004A0C13">
      <w:pPr>
        <w:spacing w:line="400" w:lineRule="exact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1）制造商名称及商标；</w:t>
      </w:r>
    </w:p>
    <w:p w:rsidR="004A0C13" w:rsidRDefault="004A0C13" w:rsidP="004A0C13">
      <w:pPr>
        <w:spacing w:line="400" w:lineRule="exact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2）电缆型号及规格；</w:t>
      </w:r>
    </w:p>
    <w:p w:rsidR="004A0C13" w:rsidRDefault="004A0C13" w:rsidP="004A0C13">
      <w:pPr>
        <w:spacing w:line="400" w:lineRule="exact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3）长度，m；</w:t>
      </w:r>
    </w:p>
    <w:p w:rsidR="004A0C13" w:rsidRDefault="004A0C13" w:rsidP="004A0C13">
      <w:pPr>
        <w:spacing w:line="400" w:lineRule="exact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4）毛重，kg；</w:t>
      </w:r>
    </w:p>
    <w:p w:rsidR="004A0C13" w:rsidRDefault="004A0C13" w:rsidP="004A0C13">
      <w:pPr>
        <w:spacing w:line="400" w:lineRule="exact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5)制造日期：年、月；</w:t>
      </w:r>
    </w:p>
    <w:p w:rsidR="004A0C13" w:rsidRDefault="004A0C13" w:rsidP="004A0C13">
      <w:pPr>
        <w:spacing w:line="400" w:lineRule="exact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6）表示电缆</w:t>
      </w:r>
      <w:proofErr w:type="gramStart"/>
      <w:r>
        <w:rPr>
          <w:rFonts w:ascii="宋体" w:hAnsi="宋体" w:cs="宋体" w:hint="eastAsia"/>
          <w:color w:val="000000"/>
          <w:szCs w:val="21"/>
        </w:rPr>
        <w:t>盘正确</w:t>
      </w:r>
      <w:proofErr w:type="gramEnd"/>
      <w:r>
        <w:rPr>
          <w:rFonts w:ascii="宋体" w:hAnsi="宋体" w:cs="宋体" w:hint="eastAsia"/>
          <w:color w:val="000000"/>
          <w:szCs w:val="21"/>
        </w:rPr>
        <w:t>滚动的符号；</w:t>
      </w:r>
    </w:p>
    <w:p w:rsidR="004A0C13" w:rsidRDefault="004A0C13" w:rsidP="004A0C13">
      <w:pPr>
        <w:spacing w:line="360" w:lineRule="auto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7）本部分标准编号。</w:t>
      </w:r>
    </w:p>
    <w:p w:rsidR="004A0C13" w:rsidRDefault="004A0C13" w:rsidP="004A0C13">
      <w:pPr>
        <w:spacing w:line="360" w:lineRule="auto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13、验收：</w:t>
      </w:r>
    </w:p>
    <w:p w:rsidR="004A0C13" w:rsidRDefault="004A0C13" w:rsidP="004A0C13">
      <w:pPr>
        <w:spacing w:line="360" w:lineRule="auto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1）货物交付时，采购人应严格按产品验收制度验收，检查报验手续，查验产品出厂合格证、产品质量检测报告和装箱单等。</w:t>
      </w:r>
    </w:p>
    <w:p w:rsidR="004A0C13" w:rsidRDefault="004A0C13" w:rsidP="004A0C13">
      <w:pPr>
        <w:spacing w:line="360" w:lineRule="auto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lastRenderedPageBreak/>
        <w:t>2）若因</w:t>
      </w:r>
      <w:r w:rsidRPr="00F46088">
        <w:rPr>
          <w:rFonts w:ascii="宋体" w:hAnsi="宋体" w:cs="宋体" w:hint="eastAsia"/>
          <w:color w:val="000000"/>
          <w:szCs w:val="21"/>
        </w:rPr>
        <w:t>成交供应商</w:t>
      </w:r>
      <w:r>
        <w:rPr>
          <w:rFonts w:ascii="宋体" w:hAnsi="宋体" w:cs="宋体" w:hint="eastAsia"/>
          <w:color w:val="000000"/>
          <w:szCs w:val="21"/>
        </w:rPr>
        <w:t>制造工艺、质量问题等导致工程验收不合格，</w:t>
      </w:r>
      <w:r w:rsidRPr="00F46088">
        <w:rPr>
          <w:rFonts w:ascii="宋体" w:hAnsi="宋体" w:cs="宋体" w:hint="eastAsia"/>
          <w:color w:val="000000"/>
          <w:szCs w:val="21"/>
        </w:rPr>
        <w:t>成交供应商</w:t>
      </w:r>
      <w:r>
        <w:rPr>
          <w:rFonts w:ascii="宋体" w:hAnsi="宋体" w:cs="宋体" w:hint="eastAsia"/>
          <w:color w:val="000000"/>
          <w:szCs w:val="21"/>
        </w:rPr>
        <w:t>应及时予以处理，直至验收合格，期间发生的一切费用</w:t>
      </w:r>
      <w:proofErr w:type="gramStart"/>
      <w:r>
        <w:rPr>
          <w:rFonts w:ascii="宋体" w:hAnsi="宋体" w:cs="宋体" w:hint="eastAsia"/>
          <w:color w:val="000000"/>
          <w:szCs w:val="21"/>
        </w:rPr>
        <w:t>由</w:t>
      </w:r>
      <w:r w:rsidRPr="00F46088">
        <w:rPr>
          <w:rFonts w:ascii="宋体" w:hAnsi="宋体" w:cs="宋体" w:hint="eastAsia"/>
          <w:color w:val="000000"/>
          <w:szCs w:val="21"/>
        </w:rPr>
        <w:t>成交</w:t>
      </w:r>
      <w:proofErr w:type="gramEnd"/>
      <w:r w:rsidRPr="00F46088">
        <w:rPr>
          <w:rFonts w:ascii="宋体" w:hAnsi="宋体" w:cs="宋体" w:hint="eastAsia"/>
          <w:color w:val="000000"/>
          <w:szCs w:val="21"/>
        </w:rPr>
        <w:t>供应商</w:t>
      </w:r>
      <w:r>
        <w:rPr>
          <w:rFonts w:ascii="宋体" w:hAnsi="宋体" w:cs="宋体" w:hint="eastAsia"/>
          <w:color w:val="000000"/>
          <w:szCs w:val="21"/>
        </w:rPr>
        <w:t>承担，采购人保留向</w:t>
      </w:r>
      <w:r w:rsidRPr="00F46088">
        <w:rPr>
          <w:rFonts w:ascii="宋体" w:hAnsi="宋体" w:cs="宋体" w:hint="eastAsia"/>
          <w:color w:val="000000"/>
          <w:szCs w:val="21"/>
        </w:rPr>
        <w:t>成交供应商</w:t>
      </w:r>
      <w:r>
        <w:rPr>
          <w:rFonts w:ascii="宋体" w:hAnsi="宋体" w:cs="宋体" w:hint="eastAsia"/>
          <w:color w:val="000000"/>
          <w:szCs w:val="21"/>
        </w:rPr>
        <w:t>索赔的权利。</w:t>
      </w:r>
    </w:p>
    <w:p w:rsidR="004A0C13" w:rsidRDefault="004A0C13" w:rsidP="004A0C13">
      <w:pPr>
        <w:spacing w:line="360" w:lineRule="auto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3）验收标准按照国家标准要求执行。验收时采购人有权委托第三方权威机构对该货物进行</w:t>
      </w:r>
      <w:r w:rsidR="00887D42">
        <w:rPr>
          <w:rFonts w:ascii="宋体" w:hAnsi="宋体" w:cs="宋体" w:hint="eastAsia"/>
          <w:color w:val="000000"/>
          <w:szCs w:val="21"/>
        </w:rPr>
        <w:t>检测</w:t>
      </w:r>
      <w:r>
        <w:rPr>
          <w:rFonts w:ascii="宋体" w:hAnsi="宋体" w:cs="宋体" w:hint="eastAsia"/>
          <w:color w:val="000000"/>
          <w:szCs w:val="21"/>
        </w:rPr>
        <w:t>，若</w:t>
      </w:r>
      <w:r w:rsidR="005A4C69">
        <w:rPr>
          <w:rFonts w:ascii="宋体" w:hAnsi="宋体" w:cs="宋体" w:hint="eastAsia"/>
          <w:color w:val="000000"/>
          <w:szCs w:val="21"/>
        </w:rPr>
        <w:t>检测</w:t>
      </w:r>
      <w:r>
        <w:rPr>
          <w:rFonts w:ascii="宋体" w:hAnsi="宋体" w:cs="宋体" w:hint="eastAsia"/>
          <w:color w:val="000000"/>
          <w:szCs w:val="21"/>
        </w:rPr>
        <w:t>不合格，采购人有权解除合同，检测费用由责任方承担。</w:t>
      </w:r>
    </w:p>
    <w:p w:rsidR="004A0C13" w:rsidRDefault="005A4C69" w:rsidP="004A0C13">
      <w:pPr>
        <w:autoSpaceDN w:val="0"/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4</w:t>
      </w:r>
      <w:r w:rsidR="004A0C13">
        <w:rPr>
          <w:rFonts w:ascii="宋体" w:hAnsi="宋体" w:cs="宋体" w:hint="eastAsia"/>
          <w:color w:val="000000"/>
          <w:szCs w:val="21"/>
        </w:rPr>
        <w:t>）如</w:t>
      </w:r>
      <w:r w:rsidR="004A0C13" w:rsidRPr="00F46088">
        <w:rPr>
          <w:rFonts w:ascii="宋体" w:hAnsi="宋体" w:cs="宋体" w:hint="eastAsia"/>
          <w:color w:val="000000"/>
          <w:szCs w:val="21"/>
        </w:rPr>
        <w:t>成交供应商</w:t>
      </w:r>
      <w:r w:rsidR="004A0C13">
        <w:rPr>
          <w:rFonts w:ascii="宋体" w:hAnsi="宋体" w:cs="宋体" w:hint="eastAsia"/>
          <w:color w:val="000000"/>
          <w:szCs w:val="21"/>
        </w:rPr>
        <w:t>提供的产品与响应承诺不符或在质保期内证明产品质量是有缺陷的（包括潜在缺陷和使用不合格的原材料等），</w:t>
      </w:r>
      <w:r w:rsidR="004A0C13" w:rsidRPr="005A4C69">
        <w:rPr>
          <w:rFonts w:ascii="宋体" w:hAnsi="宋体" w:cs="宋体" w:hint="eastAsia"/>
          <w:color w:val="000000"/>
          <w:szCs w:val="21"/>
        </w:rPr>
        <w:t>采购人</w:t>
      </w:r>
      <w:r w:rsidRPr="005A4C69">
        <w:rPr>
          <w:rFonts w:ascii="宋体" w:hAnsi="宋体" w:cs="宋体" w:hint="eastAsia"/>
          <w:color w:val="000000"/>
          <w:szCs w:val="21"/>
        </w:rPr>
        <w:t>有权要求</w:t>
      </w:r>
      <w:r w:rsidR="004A0C13" w:rsidRPr="005A4C69">
        <w:rPr>
          <w:rFonts w:ascii="宋体" w:hAnsi="宋体" w:cs="宋体" w:hint="eastAsia"/>
          <w:color w:val="000000"/>
          <w:szCs w:val="21"/>
        </w:rPr>
        <w:t>索赔。</w:t>
      </w:r>
    </w:p>
    <w:p w:rsidR="004A0C13" w:rsidRDefault="005A4C69" w:rsidP="004A0C13">
      <w:pPr>
        <w:pStyle w:val="aa"/>
        <w:wordWrap w:val="0"/>
        <w:topLinePunct/>
        <w:adjustRightInd w:val="0"/>
        <w:snapToGrid w:val="0"/>
        <w:spacing w:line="360" w:lineRule="auto"/>
        <w:ind w:firstLineChars="0" w:firstLine="0"/>
        <w:outlineLvl w:val="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三</w:t>
      </w:r>
      <w:r w:rsidR="004A0C13">
        <w:rPr>
          <w:rFonts w:ascii="宋体" w:hAnsi="宋体" w:cs="宋体" w:hint="eastAsia"/>
          <w:b/>
          <w:szCs w:val="21"/>
        </w:rPr>
        <w:t>、质量保证</w:t>
      </w:r>
      <w:bookmarkEnd w:id="3"/>
    </w:p>
    <w:p w:rsidR="004A0C13" w:rsidRPr="003C47C9" w:rsidRDefault="004A0C13" w:rsidP="004A0C13">
      <w:pPr>
        <w:pStyle w:val="aa"/>
        <w:wordWrap w:val="0"/>
        <w:topLinePunct/>
        <w:adjustRightInd w:val="0"/>
        <w:snapToGrid w:val="0"/>
        <w:spacing w:line="360" w:lineRule="auto"/>
        <w:rPr>
          <w:rFonts w:ascii="宋体" w:hAnsi="宋体" w:cs="宋体"/>
          <w:bCs/>
          <w:szCs w:val="21"/>
        </w:rPr>
      </w:pPr>
      <w:r w:rsidRPr="003C47C9">
        <w:rPr>
          <w:rFonts w:ascii="宋体" w:hAnsi="宋体" w:cs="宋体" w:hint="eastAsia"/>
          <w:bCs/>
          <w:szCs w:val="21"/>
        </w:rPr>
        <w:t>1</w:t>
      </w:r>
      <w:r w:rsidR="00887D42">
        <w:rPr>
          <w:rFonts w:ascii="宋体" w:hAnsi="宋体" w:cs="宋体" w:hint="eastAsia"/>
          <w:bCs/>
          <w:szCs w:val="21"/>
        </w:rPr>
        <w:t>、合格及以上，应符合国家强制性标准及规范关于电力电缆</w:t>
      </w:r>
      <w:r w:rsidRPr="003C47C9">
        <w:rPr>
          <w:rFonts w:ascii="宋体" w:hAnsi="宋体" w:cs="宋体" w:hint="eastAsia"/>
          <w:bCs/>
          <w:szCs w:val="21"/>
        </w:rPr>
        <w:t>的要求。</w:t>
      </w:r>
    </w:p>
    <w:p w:rsidR="004A0C13" w:rsidRPr="003C47C9" w:rsidRDefault="004A0C13" w:rsidP="004A0C13">
      <w:pPr>
        <w:pStyle w:val="aa"/>
        <w:wordWrap w:val="0"/>
        <w:topLinePunct/>
        <w:adjustRightInd w:val="0"/>
        <w:snapToGrid w:val="0"/>
        <w:spacing w:line="360" w:lineRule="auto"/>
        <w:rPr>
          <w:rFonts w:ascii="宋体" w:hAnsi="宋体" w:cs="宋体"/>
          <w:bCs/>
          <w:szCs w:val="21"/>
        </w:rPr>
      </w:pPr>
      <w:r w:rsidRPr="003C47C9">
        <w:rPr>
          <w:rFonts w:ascii="宋体" w:hAnsi="宋体" w:cs="宋体" w:hint="eastAsia"/>
          <w:bCs/>
          <w:szCs w:val="21"/>
        </w:rPr>
        <w:t>2、货物验收过程中，由于质量不合格或运输等原因所造成的一切费用均由供应商负责。</w:t>
      </w:r>
    </w:p>
    <w:p w:rsidR="004A0C13" w:rsidRPr="003C47C9" w:rsidRDefault="004A0C13" w:rsidP="004A0C13">
      <w:pPr>
        <w:pStyle w:val="aa"/>
        <w:wordWrap w:val="0"/>
        <w:topLinePunct/>
        <w:adjustRightInd w:val="0"/>
        <w:snapToGrid w:val="0"/>
        <w:spacing w:line="360" w:lineRule="auto"/>
        <w:rPr>
          <w:rFonts w:ascii="宋体" w:hAnsi="宋体" w:cs="宋体"/>
          <w:bCs/>
          <w:szCs w:val="21"/>
        </w:rPr>
      </w:pPr>
      <w:r w:rsidRPr="003C47C9">
        <w:rPr>
          <w:rFonts w:ascii="宋体" w:hAnsi="宋体" w:cs="宋体" w:hint="eastAsia"/>
          <w:bCs/>
          <w:szCs w:val="21"/>
        </w:rPr>
        <w:t>3、</w:t>
      </w:r>
      <w:r w:rsidRPr="00F46088">
        <w:rPr>
          <w:rFonts w:ascii="宋体" w:hAnsi="宋体" w:cs="宋体" w:hint="eastAsia"/>
          <w:color w:val="000000"/>
          <w:szCs w:val="21"/>
        </w:rPr>
        <w:t>成交供应商</w:t>
      </w:r>
      <w:r w:rsidRPr="003C47C9">
        <w:rPr>
          <w:rFonts w:ascii="宋体" w:hAnsi="宋体" w:cs="宋体" w:hint="eastAsia"/>
          <w:bCs/>
          <w:szCs w:val="21"/>
        </w:rPr>
        <w:t>须对因</w:t>
      </w:r>
      <w:r>
        <w:rPr>
          <w:rFonts w:ascii="宋体" w:hAnsi="宋体" w:cs="宋体" w:hint="eastAsia"/>
          <w:bCs/>
          <w:szCs w:val="21"/>
        </w:rPr>
        <w:t>所投</w:t>
      </w:r>
      <w:r w:rsidRPr="003C47C9">
        <w:rPr>
          <w:rFonts w:ascii="宋体" w:hAnsi="宋体" w:cs="宋体" w:hint="eastAsia"/>
          <w:bCs/>
          <w:szCs w:val="21"/>
        </w:rPr>
        <w:t>货物使用期内本身的固有缺陷和瑕疵承担责任。</w:t>
      </w:r>
    </w:p>
    <w:p w:rsidR="005762FE" w:rsidRPr="004A0C13" w:rsidRDefault="005762FE"/>
    <w:sectPr w:rsidR="005762FE" w:rsidRPr="004A0C13" w:rsidSect="00576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C13" w:rsidRDefault="004A0C13" w:rsidP="004A0C13">
      <w:r>
        <w:separator/>
      </w:r>
    </w:p>
  </w:endnote>
  <w:endnote w:type="continuationSeparator" w:id="0">
    <w:p w:rsidR="004A0C13" w:rsidRDefault="004A0C13" w:rsidP="004A0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C13" w:rsidRDefault="004A0C13" w:rsidP="004A0C13">
      <w:r>
        <w:separator/>
      </w:r>
    </w:p>
  </w:footnote>
  <w:footnote w:type="continuationSeparator" w:id="0">
    <w:p w:rsidR="004A0C13" w:rsidRDefault="004A0C13" w:rsidP="004A0C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0C13"/>
    <w:rsid w:val="000E6649"/>
    <w:rsid w:val="004A0C13"/>
    <w:rsid w:val="005762FE"/>
    <w:rsid w:val="005A4C69"/>
    <w:rsid w:val="00810CE5"/>
    <w:rsid w:val="00887D42"/>
    <w:rsid w:val="00B01B2A"/>
    <w:rsid w:val="00DC6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A0C1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4A0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4A0C1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A0C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4A0C13"/>
    <w:rPr>
      <w:sz w:val="18"/>
      <w:szCs w:val="18"/>
    </w:rPr>
  </w:style>
  <w:style w:type="character" w:styleId="a6">
    <w:name w:val="annotation reference"/>
    <w:rsid w:val="004A0C13"/>
    <w:rPr>
      <w:sz w:val="21"/>
      <w:szCs w:val="21"/>
    </w:rPr>
  </w:style>
  <w:style w:type="character" w:customStyle="1" w:styleId="Char1">
    <w:name w:val="正文文本缩进 Char1"/>
    <w:link w:val="a7"/>
    <w:qFormat/>
    <w:rsid w:val="004A0C13"/>
    <w:rPr>
      <w:rFonts w:eastAsia="方正书宋简体"/>
      <w:sz w:val="24"/>
    </w:rPr>
  </w:style>
  <w:style w:type="paragraph" w:styleId="a7">
    <w:name w:val="Body Text Indent"/>
    <w:basedOn w:val="a"/>
    <w:next w:val="2"/>
    <w:link w:val="Char1"/>
    <w:qFormat/>
    <w:rsid w:val="004A0C13"/>
    <w:pPr>
      <w:spacing w:line="380" w:lineRule="exact"/>
      <w:ind w:firstLine="480"/>
    </w:pPr>
    <w:rPr>
      <w:rFonts w:asciiTheme="minorHAnsi" w:eastAsia="方正书宋简体" w:hAnsiTheme="minorHAnsi" w:cstheme="minorBidi"/>
      <w:sz w:val="24"/>
      <w:szCs w:val="22"/>
    </w:rPr>
  </w:style>
  <w:style w:type="character" w:customStyle="1" w:styleId="Char2">
    <w:name w:val="正文文本缩进 Char"/>
    <w:basedOn w:val="a1"/>
    <w:link w:val="a7"/>
    <w:uiPriority w:val="99"/>
    <w:semiHidden/>
    <w:rsid w:val="004A0C13"/>
    <w:rPr>
      <w:rFonts w:ascii="Times New Roman" w:eastAsia="宋体" w:hAnsi="Times New Roman" w:cs="Times New Roman"/>
      <w:szCs w:val="20"/>
    </w:rPr>
  </w:style>
  <w:style w:type="paragraph" w:styleId="a8">
    <w:name w:val="Title"/>
    <w:basedOn w:val="a"/>
    <w:next w:val="a"/>
    <w:link w:val="Char3"/>
    <w:uiPriority w:val="99"/>
    <w:qFormat/>
    <w:rsid w:val="004A0C13"/>
    <w:pPr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color w:val="000000"/>
      <w:kern w:val="0"/>
      <w:sz w:val="32"/>
      <w:szCs w:val="32"/>
    </w:rPr>
  </w:style>
  <w:style w:type="character" w:customStyle="1" w:styleId="Char3">
    <w:name w:val="标题 Char"/>
    <w:basedOn w:val="a1"/>
    <w:link w:val="a8"/>
    <w:uiPriority w:val="99"/>
    <w:rsid w:val="004A0C13"/>
    <w:rPr>
      <w:rFonts w:ascii="Cambria" w:eastAsia="宋体" w:hAnsi="Cambria" w:cs="Times New Roman"/>
      <w:b/>
      <w:color w:val="000000"/>
      <w:kern w:val="0"/>
      <w:sz w:val="32"/>
      <w:szCs w:val="32"/>
    </w:rPr>
  </w:style>
  <w:style w:type="paragraph" w:styleId="a9">
    <w:name w:val="annotation text"/>
    <w:basedOn w:val="a"/>
    <w:link w:val="Char4"/>
    <w:rsid w:val="004A0C13"/>
    <w:pPr>
      <w:jc w:val="left"/>
    </w:pPr>
  </w:style>
  <w:style w:type="character" w:customStyle="1" w:styleId="Char4">
    <w:name w:val="批注文字 Char"/>
    <w:basedOn w:val="a1"/>
    <w:link w:val="a9"/>
    <w:rsid w:val="004A0C13"/>
    <w:rPr>
      <w:rFonts w:ascii="Times New Roman" w:eastAsia="宋体" w:hAnsi="Times New Roman" w:cs="Times New Roman"/>
      <w:szCs w:val="20"/>
    </w:rPr>
  </w:style>
  <w:style w:type="paragraph" w:styleId="aa">
    <w:name w:val="List Paragraph"/>
    <w:basedOn w:val="a"/>
    <w:next w:val="a"/>
    <w:uiPriority w:val="34"/>
    <w:qFormat/>
    <w:rsid w:val="004A0C13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4A0C13"/>
    <w:pPr>
      <w:ind w:firstLineChars="200" w:firstLine="420"/>
    </w:pPr>
  </w:style>
  <w:style w:type="paragraph" w:styleId="a0">
    <w:name w:val="Normal Indent"/>
    <w:basedOn w:val="a"/>
    <w:uiPriority w:val="99"/>
    <w:semiHidden/>
    <w:unhideWhenUsed/>
    <w:rsid w:val="004A0C13"/>
    <w:pPr>
      <w:ind w:firstLineChars="200" w:firstLine="420"/>
    </w:pPr>
  </w:style>
  <w:style w:type="paragraph" w:styleId="2">
    <w:name w:val="Body Text First Indent 2"/>
    <w:basedOn w:val="a7"/>
    <w:link w:val="2Char"/>
    <w:uiPriority w:val="99"/>
    <w:semiHidden/>
    <w:unhideWhenUsed/>
    <w:rsid w:val="004A0C13"/>
    <w:pPr>
      <w:spacing w:after="120" w:line="240" w:lineRule="auto"/>
      <w:ind w:leftChars="200" w:left="420" w:firstLineChars="200" w:firstLine="420"/>
    </w:pPr>
    <w:rPr>
      <w:rFonts w:eastAsia="宋体"/>
      <w:sz w:val="21"/>
    </w:rPr>
  </w:style>
  <w:style w:type="character" w:customStyle="1" w:styleId="2Char">
    <w:name w:val="正文首行缩进 2 Char"/>
    <w:basedOn w:val="Char2"/>
    <w:link w:val="2"/>
    <w:uiPriority w:val="99"/>
    <w:semiHidden/>
    <w:rsid w:val="004A0C13"/>
  </w:style>
  <w:style w:type="paragraph" w:styleId="ab">
    <w:name w:val="Balloon Text"/>
    <w:basedOn w:val="a"/>
    <w:link w:val="Char5"/>
    <w:uiPriority w:val="99"/>
    <w:semiHidden/>
    <w:unhideWhenUsed/>
    <w:rsid w:val="004A0C13"/>
    <w:rPr>
      <w:sz w:val="18"/>
      <w:szCs w:val="18"/>
    </w:rPr>
  </w:style>
  <w:style w:type="character" w:customStyle="1" w:styleId="Char5">
    <w:name w:val="批注框文本 Char"/>
    <w:basedOn w:val="a1"/>
    <w:link w:val="ab"/>
    <w:uiPriority w:val="99"/>
    <w:semiHidden/>
    <w:rsid w:val="004A0C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256</Words>
  <Characters>1465</Characters>
  <Application>Microsoft Office Word</Application>
  <DocSecurity>0</DocSecurity>
  <Lines>12</Lines>
  <Paragraphs>3</Paragraphs>
  <ScaleCrop>false</ScaleCrop>
  <Company>Microsoft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sbk-111</cp:lastModifiedBy>
  <cp:revision>7</cp:revision>
  <dcterms:created xsi:type="dcterms:W3CDTF">2024-09-29T06:56:00Z</dcterms:created>
  <dcterms:modified xsi:type="dcterms:W3CDTF">2024-09-30T07:31:00Z</dcterms:modified>
</cp:coreProperties>
</file>