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9"/>
        <w:gridCol w:w="7229"/>
      </w:tblGrid>
      <w:tr w:rsidR="00B40828" w:rsidRPr="00E209EA">
        <w:trPr>
          <w:trHeight w:val="240"/>
        </w:trPr>
        <w:tc>
          <w:tcPr>
            <w:tcW w:w="1389" w:type="dxa"/>
            <w:shd w:val="clear" w:color="auto" w:fill="CFCDCD"/>
            <w:noWrap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209EA">
              <w:rPr>
                <w:rFonts w:ascii="宋体" w:hAnsi="宋体" w:hint="eastAsia"/>
                <w:b/>
                <w:bCs/>
                <w:sz w:val="21"/>
                <w:szCs w:val="21"/>
              </w:rPr>
              <w:t>指标项</w:t>
            </w:r>
          </w:p>
        </w:tc>
        <w:tc>
          <w:tcPr>
            <w:tcW w:w="7229" w:type="dxa"/>
            <w:shd w:val="clear" w:color="auto" w:fill="CFCDCD"/>
            <w:noWrap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209EA">
              <w:rPr>
                <w:rFonts w:ascii="宋体" w:hAnsi="宋体" w:hint="eastAsia"/>
                <w:b/>
                <w:bCs/>
                <w:sz w:val="21"/>
                <w:szCs w:val="21"/>
              </w:rPr>
              <w:t>技术参数</w:t>
            </w:r>
          </w:p>
        </w:tc>
      </w:tr>
      <w:tr w:rsidR="00B40828" w:rsidRPr="00E209EA">
        <w:trPr>
          <w:trHeight w:val="480"/>
        </w:trPr>
        <w:tc>
          <w:tcPr>
            <w:tcW w:w="138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★性能要求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设备最大吞吐量≥6.8Gbps，IPS吞吐量≥2Gbps，AV吞吐量≥2Gbps，最大并发连接数≥400万，每秒新建连接数≥15万</w:t>
            </w:r>
            <w:r w:rsidR="00E209E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E209EA" w:rsidRPr="00E209EA" w:rsidTr="00E209EA">
        <w:trPr>
          <w:trHeight w:val="400"/>
        </w:trPr>
        <w:tc>
          <w:tcPr>
            <w:tcW w:w="1389" w:type="dxa"/>
            <w:vMerge w:val="restart"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★硬件要求</w:t>
            </w:r>
          </w:p>
        </w:tc>
        <w:tc>
          <w:tcPr>
            <w:tcW w:w="7229" w:type="dxa"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CPU</w:t>
            </w:r>
            <w:r w:rsidRPr="00A802E5">
              <w:rPr>
                <w:rFonts w:ascii="宋体" w:hAnsi="宋体" w:hint="eastAsia"/>
                <w:sz w:val="18"/>
                <w:szCs w:val="18"/>
              </w:rPr>
              <w:t>≥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4核，内存</w:t>
            </w:r>
            <w:r w:rsidRPr="00A802E5">
              <w:rPr>
                <w:rFonts w:ascii="宋体" w:hAnsi="宋体" w:hint="eastAsia"/>
                <w:sz w:val="18"/>
                <w:szCs w:val="18"/>
              </w:rPr>
              <w:t>≥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8GB，硬盘</w:t>
            </w:r>
            <w:r w:rsidRPr="00A802E5">
              <w:rPr>
                <w:rFonts w:ascii="宋体" w:hAnsi="宋体" w:hint="eastAsia"/>
                <w:sz w:val="18"/>
                <w:szCs w:val="18"/>
              </w:rPr>
              <w:t>≥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2TB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 w:rsidRPr="00E209EA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 w:rsidR="00E209EA" w:rsidRPr="00E209EA" w:rsidTr="00E209EA">
        <w:trPr>
          <w:trHeight w:val="215"/>
        </w:trPr>
        <w:tc>
          <w:tcPr>
            <w:tcW w:w="1389" w:type="dxa"/>
            <w:vMerge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配置双</w:t>
            </w:r>
            <w:r w:rsidRPr="00A802E5">
              <w:rPr>
                <w:rFonts w:ascii="宋体" w:hAnsi="宋体" w:hint="eastAsia"/>
                <w:sz w:val="18"/>
                <w:szCs w:val="18"/>
              </w:rPr>
              <w:t>冗余电源</w:t>
            </w:r>
            <w:r>
              <w:rPr>
                <w:rFonts w:ascii="宋体" w:hAnsi="宋体" w:hint="eastAsia"/>
                <w:sz w:val="18"/>
                <w:szCs w:val="18"/>
              </w:rPr>
              <w:t>，双冗余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风扇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</w:tc>
      </w:tr>
      <w:tr w:rsidR="00E209EA" w:rsidRPr="00E209EA" w:rsidTr="00E209EA">
        <w:trPr>
          <w:trHeight w:val="163"/>
        </w:trPr>
        <w:tc>
          <w:tcPr>
            <w:tcW w:w="1389" w:type="dxa"/>
            <w:vMerge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209EA">
              <w:rPr>
                <w:rFonts w:ascii="宋体" w:hAnsi="宋体" w:hint="eastAsia"/>
                <w:sz w:val="18"/>
                <w:szCs w:val="18"/>
              </w:rPr>
              <w:t>千兆电口</w:t>
            </w:r>
            <w:proofErr w:type="gramEnd"/>
            <w:r w:rsidRPr="00A802E5">
              <w:rPr>
                <w:rFonts w:ascii="宋体" w:hAnsi="宋体" w:hint="eastAsia"/>
                <w:sz w:val="18"/>
                <w:szCs w:val="18"/>
              </w:rPr>
              <w:t>≥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8个(含</w:t>
            </w:r>
            <w:proofErr w:type="gramStart"/>
            <w:r w:rsidRPr="00E209EA">
              <w:rPr>
                <w:rFonts w:ascii="宋体" w:hAnsi="宋体" w:hint="eastAsia"/>
                <w:sz w:val="18"/>
                <w:szCs w:val="18"/>
              </w:rPr>
              <w:t>2组电口</w:t>
            </w:r>
            <w:proofErr w:type="gramEnd"/>
            <w:r w:rsidRPr="00E209EA">
              <w:rPr>
                <w:rFonts w:ascii="宋体" w:hAnsi="宋体" w:hint="eastAsia"/>
                <w:sz w:val="18"/>
                <w:szCs w:val="18"/>
              </w:rPr>
              <w:t>Bypass）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E209EA">
              <w:rPr>
                <w:rFonts w:ascii="宋体" w:hAnsi="宋体" w:hint="eastAsia"/>
                <w:sz w:val="18"/>
                <w:szCs w:val="18"/>
              </w:rPr>
              <w:t>万兆光口</w:t>
            </w:r>
            <w:proofErr w:type="gramEnd"/>
            <w:r w:rsidRPr="00A802E5">
              <w:rPr>
                <w:rFonts w:ascii="宋体" w:hAnsi="宋体" w:hint="eastAsia"/>
                <w:sz w:val="18"/>
                <w:szCs w:val="18"/>
              </w:rPr>
              <w:t>≥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2个，支持接口扩展插槽。</w:t>
            </w:r>
          </w:p>
        </w:tc>
      </w:tr>
      <w:tr w:rsidR="00B40828" w:rsidRPr="00E209EA" w:rsidTr="00691FFC">
        <w:trPr>
          <w:trHeight w:val="317"/>
        </w:trPr>
        <w:tc>
          <w:tcPr>
            <w:tcW w:w="138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部署模式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支持路由模式、交换模式、旁路模式、虚拟网线工作模式；部署模式切换无需重启设备</w:t>
            </w:r>
            <w:r w:rsidR="00E209E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B40828" w:rsidRPr="00E209EA">
        <w:trPr>
          <w:trHeight w:val="480"/>
        </w:trPr>
        <w:tc>
          <w:tcPr>
            <w:tcW w:w="138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NAT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支持IPv4/IPv6双</w:t>
            </w:r>
            <w:proofErr w:type="gramStart"/>
            <w:r w:rsidRPr="00E209EA">
              <w:rPr>
                <w:rFonts w:ascii="宋体" w:hAnsi="宋体" w:hint="eastAsia"/>
                <w:sz w:val="18"/>
                <w:szCs w:val="18"/>
              </w:rPr>
              <w:t>栈</w:t>
            </w:r>
            <w:proofErr w:type="gramEnd"/>
            <w:r w:rsidRPr="00E209EA">
              <w:rPr>
                <w:rFonts w:ascii="宋体" w:hAnsi="宋体" w:hint="eastAsia"/>
                <w:sz w:val="18"/>
                <w:szCs w:val="18"/>
              </w:rPr>
              <w:t>协议的源地址转换、目的地址转换、双向NAT、NAT64等地址转换</w:t>
            </w:r>
            <w:r w:rsidR="00E209E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B40828" w:rsidRPr="00E209EA">
        <w:trPr>
          <w:trHeight w:val="480"/>
        </w:trPr>
        <w:tc>
          <w:tcPr>
            <w:tcW w:w="138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DNS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支持DNS代理功能。支持DNS解析动态缓存，缓存信息包括但不限于域名、</w:t>
            </w:r>
            <w:proofErr w:type="spellStart"/>
            <w:r w:rsidRPr="00E209EA">
              <w:rPr>
                <w:rFonts w:ascii="宋体" w:hAnsi="宋体" w:hint="eastAsia"/>
                <w:sz w:val="18"/>
                <w:szCs w:val="18"/>
              </w:rPr>
              <w:t>CName</w:t>
            </w:r>
            <w:proofErr w:type="spellEnd"/>
            <w:r w:rsidRPr="00E209EA">
              <w:rPr>
                <w:rFonts w:ascii="宋体" w:hAnsi="宋体" w:hint="eastAsia"/>
                <w:sz w:val="18"/>
                <w:szCs w:val="18"/>
              </w:rPr>
              <w:t>、IP和TTL</w:t>
            </w:r>
            <w:r w:rsidR="00E209E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B40828" w:rsidRPr="00E209EA">
        <w:trPr>
          <w:trHeight w:val="480"/>
        </w:trPr>
        <w:tc>
          <w:tcPr>
            <w:tcW w:w="138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路由支持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支持静态路由、动态路由、ISP路由；支持基于入接口、源地址、目的地址、服务的策略路由</w:t>
            </w:r>
            <w:r w:rsidR="00E209EA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B40828" w:rsidRPr="00E209EA">
        <w:trPr>
          <w:trHeight w:val="480"/>
        </w:trPr>
        <w:tc>
          <w:tcPr>
            <w:tcW w:w="138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访问控制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支持一体化安全策略：可基于安全域、MAC地址、IP地址、服务、时间、用户、应用等属性，配置防病毒、入侵防御、内容过滤、URL过滤、文件过滤、Web防护、SSL解密、弱密码防护、防暴力破解、会话老化时间等高级访问控制功能；支持图形化整体策略展示效果。</w:t>
            </w:r>
          </w:p>
        </w:tc>
      </w:tr>
      <w:tr w:rsidR="00B40828" w:rsidRPr="00E209EA">
        <w:trPr>
          <w:trHeight w:val="480"/>
        </w:trPr>
        <w:tc>
          <w:tcPr>
            <w:tcW w:w="138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入侵防御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系统预定义</w:t>
            </w:r>
            <w:r w:rsidR="00691FFC" w:rsidRPr="00A802E5">
              <w:rPr>
                <w:rFonts w:ascii="宋体" w:hAnsi="宋体" w:hint="eastAsia"/>
                <w:sz w:val="18"/>
                <w:szCs w:val="18"/>
              </w:rPr>
              <w:t>≥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1</w:t>
            </w:r>
            <w:r w:rsidR="00691FFC">
              <w:rPr>
                <w:rFonts w:ascii="宋体" w:hAnsi="宋体" w:hint="eastAsia"/>
                <w:sz w:val="18"/>
                <w:szCs w:val="18"/>
              </w:rPr>
              <w:t>0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000条主流攻击规则，包含对应IPS规则的级别、防护对象、操作系统、CVE编号等详细信息。</w:t>
            </w:r>
          </w:p>
        </w:tc>
      </w:tr>
      <w:tr w:rsidR="00E209EA" w:rsidRPr="00E209EA">
        <w:trPr>
          <w:trHeight w:val="480"/>
        </w:trPr>
        <w:tc>
          <w:tcPr>
            <w:tcW w:w="1389" w:type="dxa"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802E5">
              <w:rPr>
                <w:rFonts w:ascii="宋体" w:hAnsi="宋体" w:hint="eastAsia"/>
                <w:sz w:val="18"/>
                <w:szCs w:val="18"/>
              </w:rPr>
              <w:t>病毒防护</w:t>
            </w:r>
          </w:p>
        </w:tc>
        <w:tc>
          <w:tcPr>
            <w:tcW w:w="7229" w:type="dxa"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A802E5">
              <w:rPr>
                <w:rFonts w:ascii="宋体" w:hAnsi="宋体" w:hint="eastAsia"/>
                <w:sz w:val="18"/>
                <w:szCs w:val="18"/>
              </w:rPr>
              <w:t>支持HTTP，FTP，POP3，SMTP，IMAP协议的病毒查杀，支持查杀邮件正文/附件、网页及下载文件中包含的病毒，支持在线升级和手动升级病毒库。</w:t>
            </w:r>
          </w:p>
        </w:tc>
      </w:tr>
      <w:tr w:rsidR="00B40828" w:rsidRPr="00E209EA">
        <w:trPr>
          <w:trHeight w:val="480"/>
        </w:trPr>
        <w:tc>
          <w:tcPr>
            <w:tcW w:w="138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/>
                <w:sz w:val="18"/>
                <w:szCs w:val="18"/>
              </w:rPr>
              <w:t>Web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防护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支持独立的Web防护模块，系统定义</w:t>
            </w:r>
            <w:r w:rsidR="00691FFC" w:rsidRPr="00A802E5">
              <w:rPr>
                <w:rFonts w:ascii="宋体" w:hAnsi="宋体" w:hint="eastAsia"/>
                <w:sz w:val="18"/>
                <w:szCs w:val="18"/>
              </w:rPr>
              <w:t>≥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4500条WAF规则防护功能，支持常规HTTP漏洞、SQL注入、组件、CMS、</w:t>
            </w:r>
            <w:proofErr w:type="spellStart"/>
            <w:r w:rsidRPr="00E209EA">
              <w:rPr>
                <w:rFonts w:ascii="宋体" w:hAnsi="宋体" w:hint="eastAsia"/>
                <w:sz w:val="18"/>
                <w:szCs w:val="18"/>
              </w:rPr>
              <w:t>WebShell</w:t>
            </w:r>
            <w:proofErr w:type="spellEnd"/>
            <w:r w:rsidRPr="00E209EA">
              <w:rPr>
                <w:rFonts w:ascii="宋体" w:hAnsi="宋体" w:hint="eastAsia"/>
                <w:sz w:val="18"/>
                <w:szCs w:val="18"/>
              </w:rPr>
              <w:t>和XSS等类型的Web防护；支持HTTP协议的URL、Method、</w:t>
            </w:r>
            <w:proofErr w:type="spellStart"/>
            <w:r w:rsidRPr="00E209EA">
              <w:rPr>
                <w:rFonts w:ascii="宋体" w:hAnsi="宋体" w:hint="eastAsia"/>
                <w:sz w:val="18"/>
                <w:szCs w:val="18"/>
              </w:rPr>
              <w:t>Referer</w:t>
            </w:r>
            <w:proofErr w:type="spellEnd"/>
            <w:r w:rsidRPr="00E209EA">
              <w:rPr>
                <w:rFonts w:ascii="宋体" w:hAnsi="宋体" w:hint="eastAsia"/>
                <w:sz w:val="18"/>
                <w:szCs w:val="18"/>
              </w:rPr>
              <w:t>、User-Agent、Cookie、URL-</w:t>
            </w:r>
            <w:proofErr w:type="spellStart"/>
            <w:r w:rsidRPr="00E209EA">
              <w:rPr>
                <w:rFonts w:ascii="宋体" w:hAnsi="宋体" w:hint="eastAsia"/>
                <w:sz w:val="18"/>
                <w:szCs w:val="18"/>
              </w:rPr>
              <w:t>args</w:t>
            </w:r>
            <w:proofErr w:type="spellEnd"/>
            <w:r w:rsidRPr="00E209EA">
              <w:rPr>
                <w:rFonts w:ascii="宋体" w:hAnsi="宋体" w:hint="eastAsia"/>
                <w:sz w:val="18"/>
                <w:szCs w:val="18"/>
              </w:rPr>
              <w:t>等字段的等于、不等于、包含、不包含、正则等多种匹配方式的访问控制。</w:t>
            </w:r>
          </w:p>
        </w:tc>
      </w:tr>
      <w:tr w:rsidR="00B40828" w:rsidRPr="00E209EA">
        <w:trPr>
          <w:trHeight w:val="480"/>
        </w:trPr>
        <w:tc>
          <w:tcPr>
            <w:tcW w:w="1389" w:type="dxa"/>
            <w:vAlign w:val="center"/>
          </w:tcPr>
          <w:p w:rsidR="00B40828" w:rsidRPr="00E209EA" w:rsidRDefault="00691FFC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资产指纹库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系统定义</w:t>
            </w:r>
            <w:r w:rsidR="00691FFC" w:rsidRPr="00A802E5">
              <w:rPr>
                <w:rFonts w:ascii="宋体" w:hAnsi="宋体" w:hint="eastAsia"/>
                <w:sz w:val="18"/>
                <w:szCs w:val="18"/>
              </w:rPr>
              <w:t>≥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20万条资产指纹库，可识别的主机资产类型包括但不限于通用主机、移动电话、防火墙、网络摄像机、</w:t>
            </w:r>
            <w:r w:rsidR="00691FFC">
              <w:rPr>
                <w:rFonts w:ascii="宋体" w:hAnsi="宋体" w:hint="eastAsia"/>
                <w:sz w:val="18"/>
                <w:szCs w:val="18"/>
              </w:rPr>
              <w:t>安全设备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等；可识别</w:t>
            </w:r>
            <w:r w:rsidR="00691FFC">
              <w:rPr>
                <w:rFonts w:ascii="宋体" w:hAnsi="宋体" w:hint="eastAsia"/>
                <w:sz w:val="18"/>
                <w:szCs w:val="18"/>
              </w:rPr>
              <w:t>主流桌面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操作系统</w:t>
            </w:r>
            <w:r w:rsidR="00691FFC">
              <w:rPr>
                <w:rFonts w:ascii="宋体" w:hAnsi="宋体" w:hint="eastAsia"/>
                <w:sz w:val="18"/>
                <w:szCs w:val="18"/>
              </w:rPr>
              <w:t>和移动端操作系统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；可识别</w:t>
            </w:r>
            <w:r w:rsidR="00691FFC">
              <w:rPr>
                <w:rFonts w:ascii="宋体" w:hAnsi="宋体" w:hint="eastAsia"/>
                <w:sz w:val="18"/>
                <w:szCs w:val="18"/>
              </w:rPr>
              <w:t>数据库、中间件等应用软件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，</w:t>
            </w:r>
            <w:r w:rsidR="00691FFC">
              <w:rPr>
                <w:rFonts w:ascii="宋体" w:hAnsi="宋体" w:hint="eastAsia"/>
                <w:sz w:val="18"/>
                <w:szCs w:val="18"/>
              </w:rPr>
              <w:t>和其他应用软件</w:t>
            </w:r>
            <w:r w:rsidRPr="00E209EA">
              <w:rPr>
                <w:rFonts w:ascii="宋体" w:hAnsi="宋体" w:hint="eastAsia"/>
                <w:sz w:val="18"/>
                <w:szCs w:val="18"/>
              </w:rPr>
              <w:t>以及各类网络协议等。（需提供截图证明）</w:t>
            </w:r>
          </w:p>
        </w:tc>
      </w:tr>
      <w:tr w:rsidR="00B40828" w:rsidRPr="00E209EA">
        <w:trPr>
          <w:trHeight w:val="270"/>
        </w:trPr>
        <w:tc>
          <w:tcPr>
            <w:tcW w:w="138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漏洞扫描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支持产品内置的默认模板以及自定义模板进行漏洞扫描，可扫描出漏洞名称、漏洞级别、漏洞描述、CVE-ID、CNNVD-ID等信息；支持查看资产关联的漏洞信息，并跳转到详情。</w:t>
            </w:r>
          </w:p>
        </w:tc>
      </w:tr>
      <w:tr w:rsidR="00B40828" w:rsidRPr="00E209EA" w:rsidTr="00E209EA">
        <w:trPr>
          <w:trHeight w:val="347"/>
        </w:trPr>
        <w:tc>
          <w:tcPr>
            <w:tcW w:w="138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威胁情报</w:t>
            </w:r>
          </w:p>
        </w:tc>
        <w:tc>
          <w:tcPr>
            <w:tcW w:w="7229" w:type="dxa"/>
            <w:vAlign w:val="center"/>
          </w:tcPr>
          <w:p w:rsidR="00B40828" w:rsidRPr="00E209EA" w:rsidRDefault="00105D31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威胁情报检测能力：支持检测C&amp;C、勒索软件、僵尸网络、挖矿软件、</w:t>
            </w:r>
            <w:proofErr w:type="gramStart"/>
            <w:r w:rsidRPr="00E209EA">
              <w:rPr>
                <w:rFonts w:ascii="宋体" w:hAnsi="宋体" w:hint="eastAsia"/>
                <w:sz w:val="18"/>
                <w:szCs w:val="18"/>
              </w:rPr>
              <w:t>矿池地址</w:t>
            </w:r>
            <w:proofErr w:type="gramEnd"/>
            <w:r w:rsidRPr="00E209EA">
              <w:rPr>
                <w:rFonts w:ascii="宋体" w:hAnsi="宋体" w:hint="eastAsia"/>
                <w:sz w:val="18"/>
                <w:szCs w:val="18"/>
              </w:rPr>
              <w:t>等安全攻击类型。</w:t>
            </w:r>
          </w:p>
        </w:tc>
      </w:tr>
      <w:tr w:rsidR="00E209EA" w:rsidRPr="00E209EA" w:rsidTr="00E209EA">
        <w:trPr>
          <w:trHeight w:val="591"/>
        </w:trPr>
        <w:tc>
          <w:tcPr>
            <w:tcW w:w="1389" w:type="dxa"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其他防护</w:t>
            </w:r>
          </w:p>
        </w:tc>
        <w:tc>
          <w:tcPr>
            <w:tcW w:w="7229" w:type="dxa"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E209EA">
              <w:rPr>
                <w:rFonts w:ascii="宋体" w:hAnsi="宋体" w:hint="eastAsia"/>
                <w:sz w:val="18"/>
                <w:szCs w:val="18"/>
              </w:rPr>
              <w:t>提供对控制策略、上网认证策略、带宽策略、策略路由、源NAT等策略的策略分析，可分析并展示问题策略数量以及所占百分比、问题策略详情、策略宽松度分布情况，简化运维工作。（需提供截图证明）</w:t>
            </w:r>
          </w:p>
        </w:tc>
      </w:tr>
      <w:tr w:rsidR="00E209EA" w:rsidRPr="00E209EA" w:rsidTr="00B22B0A">
        <w:trPr>
          <w:trHeight w:val="391"/>
        </w:trPr>
        <w:tc>
          <w:tcPr>
            <w:tcW w:w="1389" w:type="dxa"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802E5">
              <w:rPr>
                <w:rFonts w:ascii="宋体" w:hAnsi="宋体" w:hint="eastAsia"/>
                <w:sz w:val="18"/>
                <w:szCs w:val="18"/>
              </w:rPr>
              <w:t>★配置许可</w:t>
            </w:r>
          </w:p>
        </w:tc>
        <w:tc>
          <w:tcPr>
            <w:tcW w:w="7229" w:type="dxa"/>
            <w:vAlign w:val="center"/>
          </w:tcPr>
          <w:p w:rsidR="00E209EA" w:rsidRPr="00E209EA" w:rsidRDefault="00E209EA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A802E5">
              <w:rPr>
                <w:rFonts w:ascii="宋体" w:hAnsi="宋体" w:hint="eastAsia"/>
                <w:sz w:val="18"/>
                <w:szCs w:val="18"/>
              </w:rPr>
              <w:t>配置包含3年应用识别特征库更新、软件升级服务。</w:t>
            </w:r>
          </w:p>
        </w:tc>
      </w:tr>
      <w:tr w:rsidR="00E209EA" w:rsidRPr="00E209EA" w:rsidTr="00B22B0A">
        <w:trPr>
          <w:trHeight w:val="391"/>
        </w:trPr>
        <w:tc>
          <w:tcPr>
            <w:tcW w:w="1389" w:type="dxa"/>
            <w:vAlign w:val="center"/>
          </w:tcPr>
          <w:p w:rsidR="00E209EA" w:rsidRPr="00A802E5" w:rsidRDefault="00E209EA" w:rsidP="00E209EA">
            <w:pPr>
              <w:pStyle w:val="ae"/>
              <w:spacing w:line="24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802E5">
              <w:rPr>
                <w:rFonts w:ascii="宋体" w:hAnsi="宋体" w:hint="eastAsia"/>
                <w:sz w:val="18"/>
                <w:szCs w:val="18"/>
              </w:rPr>
              <w:t>★服务</w:t>
            </w:r>
          </w:p>
        </w:tc>
        <w:tc>
          <w:tcPr>
            <w:tcW w:w="7229" w:type="dxa"/>
            <w:vAlign w:val="center"/>
          </w:tcPr>
          <w:p w:rsidR="00E209EA" w:rsidRPr="00A802E5" w:rsidRDefault="00E209EA" w:rsidP="00E209EA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A802E5">
              <w:rPr>
                <w:rFonts w:ascii="宋体" w:eastAsia="宋体" w:hAnsi="宋体" w:cs="Times New Roman" w:hint="eastAsia"/>
                <w:sz w:val="18"/>
                <w:szCs w:val="18"/>
              </w:rPr>
              <w:t>1、制造商提供</w:t>
            </w:r>
            <w:r w:rsidR="00392483">
              <w:rPr>
                <w:rFonts w:ascii="宋体" w:eastAsia="宋体" w:hAnsi="宋体" w:cs="Times New Roman" w:hint="eastAsia"/>
                <w:sz w:val="18"/>
                <w:szCs w:val="18"/>
              </w:rPr>
              <w:t>≥</w:t>
            </w:r>
            <w:r w:rsidRPr="00A802E5">
              <w:rPr>
                <w:rFonts w:ascii="宋体" w:eastAsia="宋体" w:hAnsi="宋体" w:cs="Times New Roman" w:hint="eastAsia"/>
                <w:sz w:val="18"/>
                <w:szCs w:val="18"/>
              </w:rPr>
              <w:t>3年 7×24 硬件保修及服务；</w:t>
            </w:r>
          </w:p>
          <w:p w:rsidR="00E209EA" w:rsidRPr="00A802E5" w:rsidRDefault="00E209EA" w:rsidP="00E209EA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A802E5">
              <w:rPr>
                <w:rFonts w:ascii="宋体" w:eastAsia="宋体" w:hAnsi="宋体" w:cs="Times New Roman" w:hint="eastAsia"/>
                <w:sz w:val="18"/>
                <w:szCs w:val="18"/>
              </w:rPr>
              <w:t>2、设备厂家</w:t>
            </w:r>
            <w:r w:rsidR="00BB3C38">
              <w:rPr>
                <w:rFonts w:ascii="宋体" w:eastAsia="宋体" w:hAnsi="宋体" w:cs="Times New Roman" w:hint="eastAsia"/>
                <w:sz w:val="18"/>
                <w:szCs w:val="18"/>
              </w:rPr>
              <w:t>设</w:t>
            </w:r>
            <w:r w:rsidR="00105D31">
              <w:rPr>
                <w:rFonts w:ascii="宋体" w:eastAsia="宋体" w:hAnsi="宋体" w:cs="Times New Roman" w:hint="eastAsia"/>
                <w:sz w:val="18"/>
                <w:szCs w:val="18"/>
              </w:rPr>
              <w:t>有</w:t>
            </w:r>
            <w:r w:rsidRPr="00A802E5">
              <w:rPr>
                <w:rFonts w:ascii="宋体" w:eastAsia="宋体" w:hAnsi="宋体" w:cs="Times New Roman" w:hint="eastAsia"/>
                <w:sz w:val="18"/>
                <w:szCs w:val="18"/>
              </w:rPr>
              <w:t>备件库；</w:t>
            </w:r>
          </w:p>
          <w:p w:rsidR="00E209EA" w:rsidRPr="00A802E5" w:rsidRDefault="00E209EA" w:rsidP="00E209EA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A802E5">
              <w:rPr>
                <w:rFonts w:ascii="宋体" w:eastAsia="宋体" w:hAnsi="宋体" w:cs="Times New Roman" w:hint="eastAsia"/>
                <w:sz w:val="18"/>
                <w:szCs w:val="18"/>
              </w:rPr>
              <w:t>3、制造商提供安装调试服务；</w:t>
            </w:r>
          </w:p>
          <w:p w:rsidR="00E209EA" w:rsidRPr="00A802E5" w:rsidRDefault="00E209EA" w:rsidP="00E209EA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A802E5">
              <w:rPr>
                <w:rFonts w:ascii="宋体" w:eastAsia="宋体" w:hAnsi="宋体" w:cs="Times New Roman" w:hint="eastAsia"/>
                <w:sz w:val="18"/>
                <w:szCs w:val="18"/>
              </w:rPr>
              <w:t>4、签订合同前提供设备原厂商针对此项目的</w:t>
            </w:r>
            <w:r w:rsidR="00A97252">
              <w:rPr>
                <w:rFonts w:ascii="宋体" w:eastAsia="宋体" w:hAnsi="宋体" w:cs="Times New Roman" w:hint="eastAsia"/>
                <w:sz w:val="18"/>
                <w:szCs w:val="18"/>
              </w:rPr>
              <w:t>≥</w:t>
            </w:r>
            <w:r w:rsidRPr="00A802E5">
              <w:rPr>
                <w:rFonts w:ascii="宋体" w:eastAsia="宋体" w:hAnsi="宋体" w:cs="Times New Roman" w:hint="eastAsia"/>
                <w:sz w:val="18"/>
                <w:szCs w:val="18"/>
              </w:rPr>
              <w:t>3年原厂质保服务函原件；</w:t>
            </w:r>
          </w:p>
          <w:p w:rsidR="00E209EA" w:rsidRPr="00A802E5" w:rsidRDefault="00E209EA" w:rsidP="00E209EA">
            <w:pPr>
              <w:pStyle w:val="ae"/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A802E5">
              <w:rPr>
                <w:rFonts w:ascii="宋体" w:hAnsi="宋体" w:hint="eastAsia"/>
                <w:sz w:val="18"/>
                <w:szCs w:val="18"/>
              </w:rPr>
              <w:t>5、设备序列号对应最终用户是宁波大学附属人民医院，设备系列号在</w:t>
            </w:r>
            <w:proofErr w:type="gramStart"/>
            <w:r w:rsidRPr="00A802E5">
              <w:rPr>
                <w:rFonts w:ascii="宋体" w:hAnsi="宋体" w:hint="eastAsia"/>
                <w:sz w:val="18"/>
                <w:szCs w:val="18"/>
              </w:rPr>
              <w:t>制造商官网可以</w:t>
            </w:r>
            <w:proofErr w:type="gramEnd"/>
            <w:r w:rsidRPr="00A802E5">
              <w:rPr>
                <w:rFonts w:ascii="宋体" w:hAnsi="宋体" w:hint="eastAsia"/>
                <w:sz w:val="18"/>
                <w:szCs w:val="18"/>
              </w:rPr>
              <w:t>检索到。</w:t>
            </w:r>
          </w:p>
        </w:tc>
      </w:tr>
    </w:tbl>
    <w:p w:rsidR="00B40828" w:rsidRPr="00E209EA" w:rsidRDefault="00B40828" w:rsidP="00691FFC">
      <w:pPr>
        <w:pStyle w:val="ae"/>
        <w:spacing w:line="240" w:lineRule="auto"/>
        <w:rPr>
          <w:rFonts w:ascii="宋体" w:hAnsi="宋体"/>
          <w:sz w:val="18"/>
          <w:szCs w:val="18"/>
        </w:rPr>
      </w:pPr>
    </w:p>
    <w:sectPr w:rsidR="00B40828" w:rsidRPr="00E209EA" w:rsidSect="00E53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850" w:gutter="0"/>
      <w:cols w:space="425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950" w:rsidRDefault="00FB2950">
      <w:pPr>
        <w:ind w:firstLine="480"/>
      </w:pPr>
      <w:r>
        <w:separator/>
      </w:r>
    </w:p>
  </w:endnote>
  <w:endnote w:type="continuationSeparator" w:id="1">
    <w:p w:rsidR="00FB2950" w:rsidRDefault="00FB2950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兰亭黑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28" w:rsidRDefault="00B40828">
    <w:pPr>
      <w:ind w:firstLine="4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28" w:rsidRDefault="000C02AD">
    <w:pPr>
      <w:tabs>
        <w:tab w:val="left" w:pos="0"/>
      </w:tabs>
      <w:spacing w:before="240"/>
      <w:ind w:left="7980"/>
    </w:pPr>
    <w:r>
      <w:rPr>
        <w:sz w:val="18"/>
        <w:szCs w:val="18"/>
      </w:rPr>
      <w:fldChar w:fldCharType="begin"/>
    </w:r>
    <w:r w:rsidR="00105D31"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 w:rsidR="00A97252" w:rsidRPr="00A97252">
      <w:rPr>
        <w:noProof/>
        <w:sz w:val="18"/>
        <w:szCs w:val="18"/>
        <w:lang w:val="zh-CN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28" w:rsidRDefault="00B40828">
    <w:pPr>
      <w:ind w:firstLine="4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950" w:rsidRDefault="00FB2950">
      <w:pPr>
        <w:ind w:firstLine="480"/>
      </w:pPr>
      <w:r>
        <w:separator/>
      </w:r>
    </w:p>
  </w:footnote>
  <w:footnote w:type="continuationSeparator" w:id="1">
    <w:p w:rsidR="00FB2950" w:rsidRDefault="00FB2950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28" w:rsidRDefault="00B40828">
    <w:pPr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28" w:rsidRDefault="00B40828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28" w:rsidRDefault="00B40828">
    <w:pPr>
      <w:ind w:firstLine="4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56C4"/>
    <w:multiLevelType w:val="multilevel"/>
    <w:tmpl w:val="1F8156C4"/>
    <w:lvl w:ilvl="0">
      <w:start w:val="1"/>
      <w:numFmt w:val="chineseCountingThousand"/>
      <w:pStyle w:val="1"/>
      <w:lvlText w:val="第%1章"/>
      <w:lvlJc w:val="left"/>
      <w:pPr>
        <w:ind w:left="420" w:hanging="420"/>
      </w:pPr>
      <w:rPr>
        <w:rFonts w:hint="eastAsia"/>
        <w:sz w:val="44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6947" w:firstLine="0"/>
      </w:pPr>
      <w:rPr>
        <w:rFonts w:ascii="Times New Roman" w:hAnsi="Times New Roman" w:hint="default"/>
        <w:sz w:val="44"/>
        <w:szCs w:val="44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sz w:val="32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sz w:val="30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5">
      <w:start w:val="1"/>
      <w:numFmt w:val="decimal"/>
      <w:pStyle w:val="6"/>
      <w:isLgl/>
      <w:suff w:val="space"/>
      <w:lvlText w:val="%1.%2.%3.%4.%5.%6"/>
      <w:lvlJc w:val="left"/>
      <w:pPr>
        <w:ind w:left="0" w:firstLine="0"/>
      </w:pPr>
      <w:rPr>
        <w:rFonts w:ascii="Times New Roman" w:hAnsi="Times New Roman" w:hint="default"/>
      </w:rPr>
    </w:lvl>
    <w:lvl w:ilvl="6">
      <w:start w:val="1"/>
      <w:numFmt w:val="decimal"/>
      <w:pStyle w:val="7"/>
      <w:isLgl/>
      <w:suff w:val="space"/>
      <w:lvlText w:val="%1.%2.%3.%4.%5.%6.%7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Restart w:val="1"/>
      <w:pStyle w:val="a"/>
      <w:isLgl/>
      <w:suff w:val="space"/>
      <w:lvlText w:val="图%1-%8"/>
      <w:lvlJc w:val="left"/>
      <w:pPr>
        <w:ind w:left="1276" w:firstLine="1"/>
      </w:pPr>
      <w:rPr>
        <w:rFonts w:ascii="Times New Roman" w:eastAsia="宋体" w:hAnsi="Times New Roman" w:hint="default"/>
      </w:rPr>
    </w:lvl>
    <w:lvl w:ilvl="8">
      <w:start w:val="1"/>
      <w:numFmt w:val="decimal"/>
      <w:lvlRestart w:val="1"/>
      <w:pStyle w:val="a0"/>
      <w:isLgl/>
      <w:suff w:val="space"/>
      <w:lvlText w:val="表%1-%9"/>
      <w:lvlJc w:val="left"/>
      <w:pPr>
        <w:ind w:left="0" w:firstLine="0"/>
      </w:pPr>
      <w:rPr>
        <w:rFonts w:ascii="Times New Roman" w:eastAsia="宋体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linkStyl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179"/>
    <w:rsid w:val="F7BA3BD3"/>
    <w:rsid w:val="000039FC"/>
    <w:rsid w:val="00004D4D"/>
    <w:rsid w:val="00006F63"/>
    <w:rsid w:val="00022FBF"/>
    <w:rsid w:val="00023E19"/>
    <w:rsid w:val="000358ED"/>
    <w:rsid w:val="000373CE"/>
    <w:rsid w:val="000410CE"/>
    <w:rsid w:val="00042821"/>
    <w:rsid w:val="00045081"/>
    <w:rsid w:val="0005021F"/>
    <w:rsid w:val="00051B3A"/>
    <w:rsid w:val="00062917"/>
    <w:rsid w:val="0006631B"/>
    <w:rsid w:val="000664A5"/>
    <w:rsid w:val="000764A0"/>
    <w:rsid w:val="00081A35"/>
    <w:rsid w:val="000A2A30"/>
    <w:rsid w:val="000A4158"/>
    <w:rsid w:val="000A45A4"/>
    <w:rsid w:val="000B5909"/>
    <w:rsid w:val="000C02AD"/>
    <w:rsid w:val="000C1623"/>
    <w:rsid w:val="000D01E4"/>
    <w:rsid w:val="000D3F12"/>
    <w:rsid w:val="000D4D5B"/>
    <w:rsid w:val="000E2588"/>
    <w:rsid w:val="000E2683"/>
    <w:rsid w:val="000E4B5D"/>
    <w:rsid w:val="000F08EE"/>
    <w:rsid w:val="00102CC7"/>
    <w:rsid w:val="00105D31"/>
    <w:rsid w:val="00110B0E"/>
    <w:rsid w:val="00110E7F"/>
    <w:rsid w:val="00114844"/>
    <w:rsid w:val="001279BC"/>
    <w:rsid w:val="00131E47"/>
    <w:rsid w:val="001354BB"/>
    <w:rsid w:val="00136152"/>
    <w:rsid w:val="00137D57"/>
    <w:rsid w:val="00145C15"/>
    <w:rsid w:val="00147579"/>
    <w:rsid w:val="00152827"/>
    <w:rsid w:val="00152B89"/>
    <w:rsid w:val="00171890"/>
    <w:rsid w:val="001873A0"/>
    <w:rsid w:val="00187E50"/>
    <w:rsid w:val="0019049E"/>
    <w:rsid w:val="00192AA4"/>
    <w:rsid w:val="001938DC"/>
    <w:rsid w:val="001A721B"/>
    <w:rsid w:val="001B4A9A"/>
    <w:rsid w:val="001B7291"/>
    <w:rsid w:val="001B74A5"/>
    <w:rsid w:val="001C32B3"/>
    <w:rsid w:val="001D7782"/>
    <w:rsid w:val="001E20E0"/>
    <w:rsid w:val="001F0C90"/>
    <w:rsid w:val="001F2DB5"/>
    <w:rsid w:val="001F47EF"/>
    <w:rsid w:val="00205571"/>
    <w:rsid w:val="00207EC1"/>
    <w:rsid w:val="00210689"/>
    <w:rsid w:val="002143FF"/>
    <w:rsid w:val="002176EA"/>
    <w:rsid w:val="00222372"/>
    <w:rsid w:val="00226560"/>
    <w:rsid w:val="002331EA"/>
    <w:rsid w:val="00233842"/>
    <w:rsid w:val="0024587D"/>
    <w:rsid w:val="00247DF9"/>
    <w:rsid w:val="002538FD"/>
    <w:rsid w:val="00253C0E"/>
    <w:rsid w:val="002541FC"/>
    <w:rsid w:val="00255877"/>
    <w:rsid w:val="0029423B"/>
    <w:rsid w:val="00296124"/>
    <w:rsid w:val="002A392E"/>
    <w:rsid w:val="002B1E99"/>
    <w:rsid w:val="002B240E"/>
    <w:rsid w:val="002B4C04"/>
    <w:rsid w:val="002B5148"/>
    <w:rsid w:val="002B6C8D"/>
    <w:rsid w:val="002C0F75"/>
    <w:rsid w:val="002D2CB8"/>
    <w:rsid w:val="002D7499"/>
    <w:rsid w:val="002E2329"/>
    <w:rsid w:val="002E2729"/>
    <w:rsid w:val="002E341E"/>
    <w:rsid w:val="002F0ACB"/>
    <w:rsid w:val="002F2877"/>
    <w:rsid w:val="002F5BC7"/>
    <w:rsid w:val="003060A2"/>
    <w:rsid w:val="00311F76"/>
    <w:rsid w:val="003327EB"/>
    <w:rsid w:val="00335AF9"/>
    <w:rsid w:val="00335D24"/>
    <w:rsid w:val="00340565"/>
    <w:rsid w:val="00342373"/>
    <w:rsid w:val="00347821"/>
    <w:rsid w:val="0035579E"/>
    <w:rsid w:val="003672BC"/>
    <w:rsid w:val="00380F10"/>
    <w:rsid w:val="003923BA"/>
    <w:rsid w:val="00392483"/>
    <w:rsid w:val="00393891"/>
    <w:rsid w:val="0039532F"/>
    <w:rsid w:val="003A3BC2"/>
    <w:rsid w:val="003A6884"/>
    <w:rsid w:val="003B1784"/>
    <w:rsid w:val="003B3745"/>
    <w:rsid w:val="003B53A1"/>
    <w:rsid w:val="003B5984"/>
    <w:rsid w:val="003C246D"/>
    <w:rsid w:val="003D2ADB"/>
    <w:rsid w:val="003D3090"/>
    <w:rsid w:val="003E383C"/>
    <w:rsid w:val="003F01C6"/>
    <w:rsid w:val="003F70BA"/>
    <w:rsid w:val="004051F2"/>
    <w:rsid w:val="004061F0"/>
    <w:rsid w:val="00406CBF"/>
    <w:rsid w:val="00410C38"/>
    <w:rsid w:val="00411B8B"/>
    <w:rsid w:val="00412ED0"/>
    <w:rsid w:val="00427139"/>
    <w:rsid w:val="00431F3F"/>
    <w:rsid w:val="00432B84"/>
    <w:rsid w:val="00435B7C"/>
    <w:rsid w:val="00440F5C"/>
    <w:rsid w:val="00442B0D"/>
    <w:rsid w:val="004432BF"/>
    <w:rsid w:val="00456566"/>
    <w:rsid w:val="00461F8E"/>
    <w:rsid w:val="004672DC"/>
    <w:rsid w:val="004717BC"/>
    <w:rsid w:val="00476753"/>
    <w:rsid w:val="0047684C"/>
    <w:rsid w:val="00492DD8"/>
    <w:rsid w:val="004A01FB"/>
    <w:rsid w:val="004B6A89"/>
    <w:rsid w:val="004C061A"/>
    <w:rsid w:val="004C06B1"/>
    <w:rsid w:val="004C3CE1"/>
    <w:rsid w:val="004C6956"/>
    <w:rsid w:val="004C7CFB"/>
    <w:rsid w:val="004D5DB2"/>
    <w:rsid w:val="004E288E"/>
    <w:rsid w:val="004E4213"/>
    <w:rsid w:val="004F269D"/>
    <w:rsid w:val="004F3758"/>
    <w:rsid w:val="004F3F9D"/>
    <w:rsid w:val="00500C77"/>
    <w:rsid w:val="00502B66"/>
    <w:rsid w:val="005079AB"/>
    <w:rsid w:val="005158B9"/>
    <w:rsid w:val="00525451"/>
    <w:rsid w:val="00533367"/>
    <w:rsid w:val="0053411D"/>
    <w:rsid w:val="00537D2B"/>
    <w:rsid w:val="00542B86"/>
    <w:rsid w:val="00543A75"/>
    <w:rsid w:val="00552590"/>
    <w:rsid w:val="00557F63"/>
    <w:rsid w:val="00575982"/>
    <w:rsid w:val="00581143"/>
    <w:rsid w:val="0058172D"/>
    <w:rsid w:val="00583BA5"/>
    <w:rsid w:val="00583DEC"/>
    <w:rsid w:val="005840D9"/>
    <w:rsid w:val="005849CB"/>
    <w:rsid w:val="00587500"/>
    <w:rsid w:val="0059005A"/>
    <w:rsid w:val="005E1CB0"/>
    <w:rsid w:val="005E4A83"/>
    <w:rsid w:val="005E76A1"/>
    <w:rsid w:val="005F2706"/>
    <w:rsid w:val="005F36DC"/>
    <w:rsid w:val="00600124"/>
    <w:rsid w:val="00600FE3"/>
    <w:rsid w:val="00602986"/>
    <w:rsid w:val="00602F5E"/>
    <w:rsid w:val="00603464"/>
    <w:rsid w:val="00603DDD"/>
    <w:rsid w:val="00614BD4"/>
    <w:rsid w:val="00617CD4"/>
    <w:rsid w:val="006322AB"/>
    <w:rsid w:val="00650B91"/>
    <w:rsid w:val="006547BA"/>
    <w:rsid w:val="00654FE5"/>
    <w:rsid w:val="00655BDA"/>
    <w:rsid w:val="00662B27"/>
    <w:rsid w:val="006741EB"/>
    <w:rsid w:val="00677D32"/>
    <w:rsid w:val="0068240F"/>
    <w:rsid w:val="00685E87"/>
    <w:rsid w:val="00691FFC"/>
    <w:rsid w:val="00692340"/>
    <w:rsid w:val="00692F7C"/>
    <w:rsid w:val="006A1453"/>
    <w:rsid w:val="006A1840"/>
    <w:rsid w:val="006A2D49"/>
    <w:rsid w:val="006A4E37"/>
    <w:rsid w:val="006A5F68"/>
    <w:rsid w:val="006B62E4"/>
    <w:rsid w:val="006C2FED"/>
    <w:rsid w:val="006C62B0"/>
    <w:rsid w:val="006D20A4"/>
    <w:rsid w:val="006D5685"/>
    <w:rsid w:val="006E08E0"/>
    <w:rsid w:val="006E1A0F"/>
    <w:rsid w:val="006F130D"/>
    <w:rsid w:val="006F67F8"/>
    <w:rsid w:val="00702D12"/>
    <w:rsid w:val="00716CDB"/>
    <w:rsid w:val="00717FDD"/>
    <w:rsid w:val="007216F2"/>
    <w:rsid w:val="00721C82"/>
    <w:rsid w:val="007305E9"/>
    <w:rsid w:val="00734A2C"/>
    <w:rsid w:val="00743F46"/>
    <w:rsid w:val="00744087"/>
    <w:rsid w:val="007513F1"/>
    <w:rsid w:val="007609AE"/>
    <w:rsid w:val="007637B1"/>
    <w:rsid w:val="00777CAA"/>
    <w:rsid w:val="00782D85"/>
    <w:rsid w:val="00785AA4"/>
    <w:rsid w:val="00792BDA"/>
    <w:rsid w:val="00793089"/>
    <w:rsid w:val="0079518D"/>
    <w:rsid w:val="00797077"/>
    <w:rsid w:val="007A0D1E"/>
    <w:rsid w:val="007A0F5F"/>
    <w:rsid w:val="007A2DEA"/>
    <w:rsid w:val="007A33CD"/>
    <w:rsid w:val="007A37F0"/>
    <w:rsid w:val="007A5481"/>
    <w:rsid w:val="007A6405"/>
    <w:rsid w:val="007B79F7"/>
    <w:rsid w:val="007C4C55"/>
    <w:rsid w:val="007C70F5"/>
    <w:rsid w:val="007D102F"/>
    <w:rsid w:val="007F3E13"/>
    <w:rsid w:val="007F77F8"/>
    <w:rsid w:val="00800EA1"/>
    <w:rsid w:val="00802712"/>
    <w:rsid w:val="00806C70"/>
    <w:rsid w:val="00812E7E"/>
    <w:rsid w:val="008149FE"/>
    <w:rsid w:val="00822777"/>
    <w:rsid w:val="008230FB"/>
    <w:rsid w:val="008268E2"/>
    <w:rsid w:val="00832C32"/>
    <w:rsid w:val="008400AB"/>
    <w:rsid w:val="00841F52"/>
    <w:rsid w:val="008459EC"/>
    <w:rsid w:val="00846C17"/>
    <w:rsid w:val="008522B7"/>
    <w:rsid w:val="008720FF"/>
    <w:rsid w:val="00876377"/>
    <w:rsid w:val="008866FC"/>
    <w:rsid w:val="00886920"/>
    <w:rsid w:val="00890601"/>
    <w:rsid w:val="00894064"/>
    <w:rsid w:val="00897D9F"/>
    <w:rsid w:val="008A3633"/>
    <w:rsid w:val="008B029E"/>
    <w:rsid w:val="008B1942"/>
    <w:rsid w:val="008C1EC4"/>
    <w:rsid w:val="008C63AD"/>
    <w:rsid w:val="008D3ADF"/>
    <w:rsid w:val="008E2649"/>
    <w:rsid w:val="009152FF"/>
    <w:rsid w:val="00924F74"/>
    <w:rsid w:val="00933E28"/>
    <w:rsid w:val="00940A3D"/>
    <w:rsid w:val="00943CCC"/>
    <w:rsid w:val="00944E04"/>
    <w:rsid w:val="00950A0E"/>
    <w:rsid w:val="009525B9"/>
    <w:rsid w:val="00966E06"/>
    <w:rsid w:val="00984205"/>
    <w:rsid w:val="009852F2"/>
    <w:rsid w:val="00990DB3"/>
    <w:rsid w:val="009926C8"/>
    <w:rsid w:val="00993B4C"/>
    <w:rsid w:val="009A12B6"/>
    <w:rsid w:val="009A7AA2"/>
    <w:rsid w:val="009B45A0"/>
    <w:rsid w:val="009F1341"/>
    <w:rsid w:val="00A30E26"/>
    <w:rsid w:val="00A3371A"/>
    <w:rsid w:val="00A337D7"/>
    <w:rsid w:val="00A457BE"/>
    <w:rsid w:val="00A54B78"/>
    <w:rsid w:val="00A57C65"/>
    <w:rsid w:val="00A62035"/>
    <w:rsid w:val="00A67652"/>
    <w:rsid w:val="00A719D3"/>
    <w:rsid w:val="00A73045"/>
    <w:rsid w:val="00A73BF1"/>
    <w:rsid w:val="00A872CC"/>
    <w:rsid w:val="00A92723"/>
    <w:rsid w:val="00A95881"/>
    <w:rsid w:val="00A97252"/>
    <w:rsid w:val="00AA4A3E"/>
    <w:rsid w:val="00AB58A5"/>
    <w:rsid w:val="00AB5F4C"/>
    <w:rsid w:val="00AB75C2"/>
    <w:rsid w:val="00AB7947"/>
    <w:rsid w:val="00AC1F65"/>
    <w:rsid w:val="00AD4014"/>
    <w:rsid w:val="00AD6541"/>
    <w:rsid w:val="00AE70E9"/>
    <w:rsid w:val="00AF4AD9"/>
    <w:rsid w:val="00AF59DD"/>
    <w:rsid w:val="00AF6B31"/>
    <w:rsid w:val="00B02179"/>
    <w:rsid w:val="00B04583"/>
    <w:rsid w:val="00B12CA5"/>
    <w:rsid w:val="00B214AF"/>
    <w:rsid w:val="00B2379A"/>
    <w:rsid w:val="00B30618"/>
    <w:rsid w:val="00B40828"/>
    <w:rsid w:val="00B42DBF"/>
    <w:rsid w:val="00B4456D"/>
    <w:rsid w:val="00B452A0"/>
    <w:rsid w:val="00B45E05"/>
    <w:rsid w:val="00B51FA2"/>
    <w:rsid w:val="00B57AB7"/>
    <w:rsid w:val="00B61654"/>
    <w:rsid w:val="00B640A9"/>
    <w:rsid w:val="00B657CB"/>
    <w:rsid w:val="00B857FC"/>
    <w:rsid w:val="00B87F25"/>
    <w:rsid w:val="00B90374"/>
    <w:rsid w:val="00BA3DCA"/>
    <w:rsid w:val="00BA42E9"/>
    <w:rsid w:val="00BA7AC5"/>
    <w:rsid w:val="00BB000B"/>
    <w:rsid w:val="00BB3C38"/>
    <w:rsid w:val="00BB68E5"/>
    <w:rsid w:val="00BD3517"/>
    <w:rsid w:val="00BD4B3F"/>
    <w:rsid w:val="00BD5A65"/>
    <w:rsid w:val="00BE2191"/>
    <w:rsid w:val="00BE58DF"/>
    <w:rsid w:val="00BF1183"/>
    <w:rsid w:val="00C10372"/>
    <w:rsid w:val="00C12840"/>
    <w:rsid w:val="00C131D5"/>
    <w:rsid w:val="00C20C0E"/>
    <w:rsid w:val="00C30D99"/>
    <w:rsid w:val="00C42629"/>
    <w:rsid w:val="00C455A2"/>
    <w:rsid w:val="00C50FDF"/>
    <w:rsid w:val="00C51C82"/>
    <w:rsid w:val="00C55159"/>
    <w:rsid w:val="00C55411"/>
    <w:rsid w:val="00C63123"/>
    <w:rsid w:val="00C76D63"/>
    <w:rsid w:val="00C8076E"/>
    <w:rsid w:val="00C90F7D"/>
    <w:rsid w:val="00C92C4B"/>
    <w:rsid w:val="00C94E37"/>
    <w:rsid w:val="00C9521E"/>
    <w:rsid w:val="00CB1046"/>
    <w:rsid w:val="00CC010F"/>
    <w:rsid w:val="00CC16BC"/>
    <w:rsid w:val="00CC1D25"/>
    <w:rsid w:val="00CC2C16"/>
    <w:rsid w:val="00CC2E3E"/>
    <w:rsid w:val="00CD21DD"/>
    <w:rsid w:val="00CD79FE"/>
    <w:rsid w:val="00CF4AA7"/>
    <w:rsid w:val="00D00F33"/>
    <w:rsid w:val="00D05B9A"/>
    <w:rsid w:val="00D177A3"/>
    <w:rsid w:val="00D2225C"/>
    <w:rsid w:val="00D24232"/>
    <w:rsid w:val="00D24FB4"/>
    <w:rsid w:val="00D2627D"/>
    <w:rsid w:val="00D34530"/>
    <w:rsid w:val="00D42B82"/>
    <w:rsid w:val="00D42D06"/>
    <w:rsid w:val="00D45EFA"/>
    <w:rsid w:val="00D52120"/>
    <w:rsid w:val="00D60FD9"/>
    <w:rsid w:val="00D61FD1"/>
    <w:rsid w:val="00D62C06"/>
    <w:rsid w:val="00D6343F"/>
    <w:rsid w:val="00D70D2C"/>
    <w:rsid w:val="00D91CBE"/>
    <w:rsid w:val="00D9294F"/>
    <w:rsid w:val="00D95389"/>
    <w:rsid w:val="00D9674F"/>
    <w:rsid w:val="00D96E42"/>
    <w:rsid w:val="00DB6D28"/>
    <w:rsid w:val="00DC0B09"/>
    <w:rsid w:val="00DC5103"/>
    <w:rsid w:val="00DC7246"/>
    <w:rsid w:val="00DE3C45"/>
    <w:rsid w:val="00DF0074"/>
    <w:rsid w:val="00DF6067"/>
    <w:rsid w:val="00E209EA"/>
    <w:rsid w:val="00E27FCF"/>
    <w:rsid w:val="00E33574"/>
    <w:rsid w:val="00E36D1F"/>
    <w:rsid w:val="00E466DD"/>
    <w:rsid w:val="00E527FB"/>
    <w:rsid w:val="00E535E3"/>
    <w:rsid w:val="00E53633"/>
    <w:rsid w:val="00E54D5F"/>
    <w:rsid w:val="00E607D8"/>
    <w:rsid w:val="00E61093"/>
    <w:rsid w:val="00E638D6"/>
    <w:rsid w:val="00E73A2F"/>
    <w:rsid w:val="00E7716E"/>
    <w:rsid w:val="00E81074"/>
    <w:rsid w:val="00E91825"/>
    <w:rsid w:val="00EA3410"/>
    <w:rsid w:val="00EB3377"/>
    <w:rsid w:val="00EB73E8"/>
    <w:rsid w:val="00EB78FC"/>
    <w:rsid w:val="00EC66E2"/>
    <w:rsid w:val="00ED0FBA"/>
    <w:rsid w:val="00EF2658"/>
    <w:rsid w:val="00F05DD5"/>
    <w:rsid w:val="00F11AE7"/>
    <w:rsid w:val="00F1681C"/>
    <w:rsid w:val="00F23967"/>
    <w:rsid w:val="00F2677C"/>
    <w:rsid w:val="00F320F4"/>
    <w:rsid w:val="00F365E5"/>
    <w:rsid w:val="00F453C4"/>
    <w:rsid w:val="00F473AC"/>
    <w:rsid w:val="00F663B6"/>
    <w:rsid w:val="00F718D6"/>
    <w:rsid w:val="00F85D70"/>
    <w:rsid w:val="00F96B91"/>
    <w:rsid w:val="00FB2950"/>
    <w:rsid w:val="00FB4D4B"/>
    <w:rsid w:val="00FC0BCE"/>
    <w:rsid w:val="00FC229C"/>
    <w:rsid w:val="00FC5360"/>
    <w:rsid w:val="00FD040F"/>
    <w:rsid w:val="00FD0D6C"/>
    <w:rsid w:val="79D7C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uiPriority="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uiPriority="0" w:qFormat="1"/>
    <w:lsdException w:name="header" w:uiPriority="1" w:unhideWhenUsed="0"/>
    <w:lsdException w:name="footer" w:unhideWhenUsed="0"/>
    <w:lsdException w:name="index heading" w:semiHidden="1"/>
    <w:lsdException w:name="caption" w:uiPriority="0" w:unhideWhenUsed="0" w:qFormat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uiPriority="1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1" w:unhideWhenUsed="0"/>
    <w:lsdException w:name="Emphasis" w:uiPriority="20" w:unhideWhenUsed="0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1"/>
    <w:lsdException w:name="Table Grid" w:uiPriority="0" w:unhideWhenUsed="0" w:qFormat="1"/>
    <w:lsdException w:name="Table Theme" w:semiHidden="1" w:uiPriority="0" w:qFormat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1">
    <w:name w:val="Normal"/>
    <w:qFormat/>
    <w:rsid w:val="0020557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1"/>
    <w:link w:val="1Char"/>
    <w:uiPriority w:val="9"/>
    <w:qFormat/>
    <w:rsid w:val="00E535E3"/>
    <w:pPr>
      <w:keepNext/>
      <w:keepLines/>
      <w:pageBreakBefore/>
      <w:numPr>
        <w:numId w:val="1"/>
      </w:numPr>
      <w:jc w:val="center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next w:val="a1"/>
    <w:link w:val="2Char"/>
    <w:uiPriority w:val="9"/>
    <w:qFormat/>
    <w:rsid w:val="00E535E3"/>
    <w:pPr>
      <w:keepNext/>
      <w:keepLines/>
      <w:numPr>
        <w:ilvl w:val="1"/>
        <w:numId w:val="1"/>
      </w:numPr>
      <w:spacing w:line="360" w:lineRule="auto"/>
      <w:ind w:left="0"/>
      <w:outlineLvl w:val="1"/>
    </w:pPr>
    <w:rPr>
      <w:rFonts w:ascii="Times New Roman" w:eastAsia="宋体" w:hAnsi="Times New Roman" w:cs="Times New Roman"/>
      <w:b/>
      <w:bCs/>
      <w:kern w:val="2"/>
      <w:sz w:val="36"/>
      <w:szCs w:val="32"/>
    </w:rPr>
  </w:style>
  <w:style w:type="paragraph" w:styleId="3">
    <w:name w:val="heading 3"/>
    <w:next w:val="a1"/>
    <w:link w:val="3Char"/>
    <w:uiPriority w:val="9"/>
    <w:qFormat/>
    <w:rsid w:val="00E535E3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next w:val="a1"/>
    <w:link w:val="4Char"/>
    <w:uiPriority w:val="9"/>
    <w:qFormat/>
    <w:rsid w:val="00E535E3"/>
    <w:pPr>
      <w:keepNext/>
      <w:keepLines/>
      <w:numPr>
        <w:ilvl w:val="3"/>
        <w:numId w:val="1"/>
      </w:numPr>
      <w:spacing w:line="360" w:lineRule="auto"/>
      <w:outlineLvl w:val="3"/>
    </w:pPr>
    <w:rPr>
      <w:rFonts w:ascii="Times New Roman" w:eastAsia="宋体" w:hAnsi="Times New Roman" w:cs="Times New Roman"/>
      <w:b/>
      <w:bCs/>
      <w:kern w:val="2"/>
      <w:sz w:val="30"/>
      <w:szCs w:val="28"/>
    </w:rPr>
  </w:style>
  <w:style w:type="paragraph" w:styleId="5">
    <w:name w:val="heading 5"/>
    <w:next w:val="a1"/>
    <w:link w:val="5Char"/>
    <w:uiPriority w:val="9"/>
    <w:qFormat/>
    <w:rsid w:val="00E535E3"/>
    <w:pPr>
      <w:keepNext/>
      <w:keepLines/>
      <w:numPr>
        <w:ilvl w:val="4"/>
        <w:numId w:val="1"/>
      </w:numPr>
      <w:spacing w:line="360" w:lineRule="auto"/>
      <w:outlineLvl w:val="4"/>
    </w:pPr>
    <w:rPr>
      <w:rFonts w:ascii="Times New Roman" w:eastAsia="宋体" w:hAnsi="Times New Roman" w:cs="Times New Roman"/>
      <w:b/>
      <w:bCs/>
      <w:kern w:val="2"/>
      <w:sz w:val="28"/>
      <w:szCs w:val="28"/>
    </w:rPr>
  </w:style>
  <w:style w:type="paragraph" w:styleId="6">
    <w:name w:val="heading 6"/>
    <w:next w:val="a1"/>
    <w:link w:val="6Char"/>
    <w:uiPriority w:val="9"/>
    <w:qFormat/>
    <w:rsid w:val="00E535E3"/>
    <w:pPr>
      <w:keepNext/>
      <w:keepLines/>
      <w:numPr>
        <w:ilvl w:val="5"/>
        <w:numId w:val="1"/>
      </w:numPr>
      <w:spacing w:line="360" w:lineRule="auto"/>
      <w:outlineLvl w:val="5"/>
    </w:pPr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styleId="7">
    <w:name w:val="heading 7"/>
    <w:next w:val="a1"/>
    <w:link w:val="7Char"/>
    <w:uiPriority w:val="9"/>
    <w:qFormat/>
    <w:rsid w:val="00E535E3"/>
    <w:pPr>
      <w:keepNext/>
      <w:keepLines/>
      <w:numPr>
        <w:ilvl w:val="6"/>
        <w:numId w:val="1"/>
      </w:numPr>
      <w:spacing w:line="360" w:lineRule="auto"/>
      <w:outlineLvl w:val="6"/>
    </w:pPr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styleId="8">
    <w:name w:val="heading 8"/>
    <w:next w:val="a1"/>
    <w:link w:val="8Char"/>
    <w:autoRedefine/>
    <w:uiPriority w:val="9"/>
    <w:qFormat/>
    <w:rsid w:val="00E535E3"/>
    <w:pPr>
      <w:keepNext/>
      <w:keepLines/>
      <w:outlineLvl w:val="7"/>
    </w:pPr>
    <w:rPr>
      <w:rFonts w:ascii="Times New Roman" w:eastAsia="宋体" w:hAnsi="Times New Roman" w:cs="Times New Roman"/>
      <w:b/>
      <w:kern w:val="2"/>
      <w:sz w:val="24"/>
      <w:szCs w:val="24"/>
    </w:rPr>
  </w:style>
  <w:style w:type="paragraph" w:styleId="9">
    <w:name w:val="heading 9"/>
    <w:next w:val="a1"/>
    <w:link w:val="9Char"/>
    <w:autoRedefine/>
    <w:uiPriority w:val="9"/>
    <w:qFormat/>
    <w:rsid w:val="00E535E3"/>
    <w:pPr>
      <w:keepNext/>
      <w:keepLines/>
      <w:outlineLvl w:val="8"/>
    </w:pPr>
    <w:rPr>
      <w:rFonts w:ascii="Times New Roman" w:eastAsia="宋体" w:hAnsi="Times New Roman" w:cs="Times New Roman"/>
      <w:b/>
      <w:kern w:val="2"/>
      <w:sz w:val="24"/>
      <w:szCs w:val="21"/>
    </w:rPr>
  </w:style>
  <w:style w:type="character" w:default="1" w:styleId="a2">
    <w:name w:val="Default Paragraph Font"/>
    <w:uiPriority w:val="1"/>
    <w:semiHidden/>
    <w:unhideWhenUsed/>
    <w:rsid w:val="00205571"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205571"/>
  </w:style>
  <w:style w:type="paragraph" w:styleId="a5">
    <w:name w:val="caption"/>
    <w:basedOn w:val="a1"/>
    <w:next w:val="a1"/>
    <w:qFormat/>
    <w:rsid w:val="00E535E3"/>
    <w:pPr>
      <w:jc w:val="center"/>
    </w:pPr>
    <w:rPr>
      <w:rFonts w:cs="Arial"/>
      <w:sz w:val="20"/>
      <w:szCs w:val="20"/>
    </w:rPr>
  </w:style>
  <w:style w:type="paragraph" w:styleId="a6">
    <w:name w:val="annotation text"/>
    <w:basedOn w:val="a1"/>
    <w:link w:val="Char"/>
    <w:unhideWhenUsed/>
    <w:qFormat/>
    <w:rsid w:val="00E535E3"/>
    <w:pPr>
      <w:spacing w:after="160" w:line="278" w:lineRule="auto"/>
      <w:jc w:val="left"/>
    </w:pPr>
    <w:rPr>
      <w:rFonts w:ascii="Arial" w:eastAsiaTheme="majorEastAsia" w:hAnsi="Arial"/>
      <w:sz w:val="22"/>
      <w:szCs w:val="21"/>
    </w:rPr>
  </w:style>
  <w:style w:type="paragraph" w:styleId="30">
    <w:name w:val="toc 3"/>
    <w:basedOn w:val="a1"/>
    <w:next w:val="a1"/>
    <w:autoRedefine/>
    <w:uiPriority w:val="39"/>
    <w:unhideWhenUsed/>
    <w:rsid w:val="00E535E3"/>
    <w:pPr>
      <w:ind w:firstLineChars="400" w:firstLine="400"/>
    </w:pPr>
  </w:style>
  <w:style w:type="paragraph" w:styleId="a7">
    <w:name w:val="footer"/>
    <w:basedOn w:val="a1"/>
    <w:link w:val="Char0"/>
    <w:uiPriority w:val="99"/>
    <w:rsid w:val="00E53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1"/>
    <w:uiPriority w:val="1"/>
    <w:rsid w:val="00E535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1"/>
    <w:next w:val="a1"/>
    <w:autoRedefine/>
    <w:uiPriority w:val="39"/>
    <w:unhideWhenUsed/>
    <w:rsid w:val="00E535E3"/>
    <w:pPr>
      <w:tabs>
        <w:tab w:val="left" w:pos="1050"/>
        <w:tab w:val="right" w:leader="dot" w:pos="8302"/>
      </w:tabs>
    </w:pPr>
  </w:style>
  <w:style w:type="paragraph" w:styleId="a9">
    <w:name w:val="table of figures"/>
    <w:basedOn w:val="a1"/>
    <w:next w:val="a1"/>
    <w:uiPriority w:val="99"/>
    <w:unhideWhenUsed/>
    <w:rsid w:val="00E535E3"/>
    <w:pPr>
      <w:ind w:leftChars="200" w:left="200" w:hangingChars="200" w:hanging="200"/>
    </w:pPr>
  </w:style>
  <w:style w:type="paragraph" w:styleId="20">
    <w:name w:val="toc 2"/>
    <w:basedOn w:val="a1"/>
    <w:next w:val="a1"/>
    <w:autoRedefine/>
    <w:uiPriority w:val="39"/>
    <w:unhideWhenUsed/>
    <w:rsid w:val="00E535E3"/>
  </w:style>
  <w:style w:type="character" w:styleId="aa">
    <w:name w:val="page number"/>
    <w:uiPriority w:val="1"/>
    <w:rsid w:val="00E535E3"/>
    <w:rPr>
      <w:rFonts w:ascii="宋体" w:eastAsia="宋体"/>
      <w:sz w:val="21"/>
      <w:szCs w:val="21"/>
      <w:lang w:val="en-US" w:eastAsia="zh-CN" w:bidi="ar-SA"/>
    </w:rPr>
  </w:style>
  <w:style w:type="character" w:styleId="ab">
    <w:name w:val="FollowedHyperlink"/>
    <w:basedOn w:val="a2"/>
    <w:uiPriority w:val="99"/>
    <w:semiHidden/>
    <w:unhideWhenUsed/>
    <w:qFormat/>
    <w:rsid w:val="00E535E3"/>
    <w:rPr>
      <w:color w:val="800080" w:themeColor="followedHyperlink"/>
      <w:u w:val="single"/>
    </w:rPr>
  </w:style>
  <w:style w:type="character" w:styleId="ac">
    <w:name w:val="Hyperlink"/>
    <w:basedOn w:val="a2"/>
    <w:uiPriority w:val="99"/>
    <w:unhideWhenUsed/>
    <w:rsid w:val="00E535E3"/>
    <w:rPr>
      <w:color w:val="0000FF" w:themeColor="hyperlink"/>
      <w:u w:val="single"/>
    </w:rPr>
  </w:style>
  <w:style w:type="character" w:styleId="ad">
    <w:name w:val="annotation reference"/>
    <w:basedOn w:val="a2"/>
    <w:unhideWhenUsed/>
    <w:qFormat/>
    <w:rsid w:val="00E535E3"/>
    <w:rPr>
      <w:sz w:val="21"/>
      <w:szCs w:val="21"/>
    </w:rPr>
  </w:style>
  <w:style w:type="character" w:customStyle="1" w:styleId="Char1">
    <w:name w:val="页眉 Char"/>
    <w:basedOn w:val="a2"/>
    <w:link w:val="a8"/>
    <w:uiPriority w:val="1"/>
    <w:rsid w:val="00E535E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2"/>
    <w:link w:val="a7"/>
    <w:uiPriority w:val="99"/>
    <w:rsid w:val="00E535E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e">
    <w:name w:val="表格正文"/>
    <w:link w:val="Char2"/>
    <w:qFormat/>
    <w:rsid w:val="00E535E3"/>
    <w:pPr>
      <w:spacing w:line="360" w:lineRule="auto"/>
      <w:contextualSpacing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Char">
    <w:name w:val="标题 1 Char"/>
    <w:basedOn w:val="a2"/>
    <w:link w:val="1"/>
    <w:rsid w:val="00E535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rsid w:val="00E535E3"/>
    <w:rPr>
      <w:rFonts w:ascii="Times New Roman" w:eastAsia="宋体" w:hAnsi="Times New Roman" w:cs="Times New Roman"/>
      <w:b/>
      <w:bCs/>
      <w:kern w:val="2"/>
      <w:sz w:val="36"/>
      <w:szCs w:val="32"/>
    </w:rPr>
  </w:style>
  <w:style w:type="character" w:customStyle="1" w:styleId="3Char">
    <w:name w:val="标题 3 Char"/>
    <w:basedOn w:val="a2"/>
    <w:link w:val="3"/>
    <w:rsid w:val="00E535E3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rsid w:val="00E535E3"/>
    <w:rPr>
      <w:rFonts w:ascii="Times New Roman" w:eastAsia="宋体" w:hAnsi="Times New Roman" w:cs="Times New Roman"/>
      <w:b/>
      <w:bCs/>
      <w:kern w:val="2"/>
      <w:sz w:val="30"/>
      <w:szCs w:val="28"/>
    </w:rPr>
  </w:style>
  <w:style w:type="character" w:customStyle="1" w:styleId="5Char">
    <w:name w:val="标题 5 Char"/>
    <w:basedOn w:val="a2"/>
    <w:link w:val="5"/>
    <w:rsid w:val="00E535E3"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uiPriority w:val="9"/>
    <w:rsid w:val="00E535E3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rsid w:val="00E535E3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rsid w:val="00E535E3"/>
    <w:rPr>
      <w:rFonts w:ascii="Times New Roman" w:eastAsia="宋体" w:hAnsi="Times New Roman" w:cs="Times New Roman"/>
      <w:b/>
      <w:kern w:val="2"/>
      <w:sz w:val="24"/>
      <w:szCs w:val="24"/>
    </w:rPr>
  </w:style>
  <w:style w:type="character" w:customStyle="1" w:styleId="9Char">
    <w:name w:val="标题 9 Char"/>
    <w:basedOn w:val="a2"/>
    <w:link w:val="9"/>
    <w:rsid w:val="00E535E3"/>
    <w:rPr>
      <w:rFonts w:ascii="Times New Roman" w:eastAsia="宋体" w:hAnsi="Times New Roman" w:cs="Times New Roman"/>
      <w:b/>
      <w:kern w:val="2"/>
      <w:sz w:val="24"/>
      <w:szCs w:val="21"/>
    </w:rPr>
  </w:style>
  <w:style w:type="paragraph" w:customStyle="1" w:styleId="a0">
    <w:name w:val="表格编号"/>
    <w:basedOn w:val="a1"/>
    <w:qFormat/>
    <w:rsid w:val="00E535E3"/>
    <w:pPr>
      <w:numPr>
        <w:ilvl w:val="8"/>
        <w:numId w:val="1"/>
      </w:numPr>
      <w:jc w:val="center"/>
    </w:pPr>
  </w:style>
  <w:style w:type="paragraph" w:customStyle="1" w:styleId="a">
    <w:name w:val="图片编号"/>
    <w:basedOn w:val="a1"/>
    <w:qFormat/>
    <w:rsid w:val="00E535E3"/>
    <w:pPr>
      <w:keepNext/>
      <w:numPr>
        <w:ilvl w:val="7"/>
        <w:numId w:val="1"/>
      </w:numPr>
      <w:ind w:left="0" w:firstLine="0"/>
      <w:jc w:val="center"/>
    </w:pPr>
  </w:style>
  <w:style w:type="paragraph" w:customStyle="1" w:styleId="af">
    <w:name w:val="大标题"/>
    <w:basedOn w:val="a1"/>
    <w:link w:val="af0"/>
    <w:qFormat/>
    <w:rsid w:val="00E535E3"/>
    <w:pPr>
      <w:jc w:val="center"/>
    </w:pPr>
    <w:rPr>
      <w:rFonts w:ascii="方正兰亭黑简体" w:hAnsi="方正兰亭黑简体"/>
      <w:b/>
      <w:color w:val="0E2880"/>
      <w:sz w:val="84"/>
      <w:szCs w:val="84"/>
    </w:rPr>
  </w:style>
  <w:style w:type="character" w:customStyle="1" w:styleId="af0">
    <w:name w:val="大标题 字符"/>
    <w:basedOn w:val="a2"/>
    <w:link w:val="af"/>
    <w:rsid w:val="00E535E3"/>
    <w:rPr>
      <w:rFonts w:ascii="方正兰亭黑简体" w:eastAsia="宋体" w:hAnsi="方正兰亭黑简体" w:cs="Times New Roman"/>
      <w:b/>
      <w:color w:val="0E2880"/>
      <w:kern w:val="2"/>
      <w:sz w:val="84"/>
      <w:szCs w:val="84"/>
    </w:rPr>
  </w:style>
  <w:style w:type="character" w:customStyle="1" w:styleId="Char2">
    <w:name w:val="表格正文 Char"/>
    <w:link w:val="ae"/>
    <w:qFormat/>
    <w:rsid w:val="00E535E3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">
    <w:name w:val="批注文字 Char"/>
    <w:basedOn w:val="a2"/>
    <w:link w:val="a6"/>
    <w:qFormat/>
    <w:rsid w:val="00E535E3"/>
    <w:rPr>
      <w:rFonts w:ascii="Arial" w:eastAsiaTheme="majorEastAsia" w:hAnsi="Arial"/>
      <w:kern w:val="2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2024-06-25T08:02:00Z</dcterms:created>
  <dcterms:modified xsi:type="dcterms:W3CDTF">2024-07-01T00:35:00Z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8E90B5D158FFCAD66D4D7A668C99A823_42</vt:lpwstr>
  </property>
</Properties>
</file>