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E5178F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0318AB" w:rsidRPr="000318AB">
        <w:rPr>
          <w:rFonts w:hint="eastAsia"/>
          <w:b/>
          <w:sz w:val="32"/>
          <w:szCs w:val="32"/>
        </w:rPr>
        <w:t>基础支撑系统运维服务</w:t>
      </w:r>
      <w:r w:rsidR="00E5178F">
        <w:rPr>
          <w:rFonts w:hint="eastAsia"/>
          <w:b/>
          <w:sz w:val="32"/>
          <w:szCs w:val="32"/>
        </w:rPr>
        <w:t>项目</w:t>
      </w:r>
      <w:r w:rsidR="00AC413D" w:rsidRPr="00E5178F">
        <w:rPr>
          <w:rFonts w:hint="eastAsia"/>
          <w:b/>
          <w:sz w:val="32"/>
          <w:szCs w:val="32"/>
        </w:rPr>
        <w:t>院内</w:t>
      </w:r>
      <w:r w:rsidR="00AC413D">
        <w:rPr>
          <w:rFonts w:hint="eastAsia"/>
          <w:b/>
          <w:bCs/>
          <w:sz w:val="30"/>
          <w:szCs w:val="30"/>
        </w:rPr>
        <w:t>议标公告</w:t>
      </w:r>
    </w:p>
    <w:p w:rsidR="00CC36F2" w:rsidRPr="007272D9" w:rsidRDefault="00FF018C" w:rsidP="005000D3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</w:t>
      </w:r>
      <w:r w:rsidR="00CC36F2" w:rsidRPr="007272D9">
        <w:rPr>
          <w:rFonts w:ascii="宋体" w:hAnsi="宋体" w:hint="eastAsia"/>
          <w:color w:val="000000"/>
        </w:rPr>
        <w:t>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3236"/>
        <w:gridCol w:w="992"/>
        <w:gridCol w:w="1559"/>
        <w:gridCol w:w="2035"/>
      </w:tblGrid>
      <w:tr w:rsidR="00AC413D" w:rsidTr="00FF018C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3236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99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1559" w:type="dxa"/>
          </w:tcPr>
          <w:p w:rsidR="00AC413D" w:rsidRDefault="007551A7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</w:t>
            </w:r>
            <w:r w:rsidR="007D4F67">
              <w:rPr>
                <w:rFonts w:ascii="宋体" w:hAnsi="宋体" w:hint="eastAsia"/>
                <w:color w:val="000000"/>
              </w:rPr>
              <w:t>服务</w:t>
            </w:r>
            <w:r w:rsidR="00563B19">
              <w:rPr>
                <w:rFonts w:ascii="宋体" w:hAnsi="宋体" w:hint="eastAsia"/>
                <w:color w:val="000000"/>
              </w:rPr>
              <w:t>要求</w:t>
            </w:r>
          </w:p>
        </w:tc>
        <w:tc>
          <w:tcPr>
            <w:tcW w:w="2035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FF018C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236" w:type="dxa"/>
            <w:vAlign w:val="center"/>
          </w:tcPr>
          <w:p w:rsidR="00AC413D" w:rsidRDefault="000318AB" w:rsidP="00E9473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0318AB">
              <w:rPr>
                <w:rFonts w:asciiTheme="minorEastAsia" w:eastAsiaTheme="minorEastAsia" w:hAnsiTheme="minorEastAsia" w:cstheme="minorEastAsia" w:hint="eastAsia"/>
              </w:rPr>
              <w:t>基础支撑系统运维服务</w:t>
            </w:r>
            <w:r w:rsidR="00FF018C" w:rsidRPr="000318AB">
              <w:rPr>
                <w:rFonts w:asciiTheme="minorEastAsia" w:eastAsiaTheme="minorEastAsia" w:hAnsiTheme="minorEastAsia" w:cstheme="minorEastAsia" w:hint="eastAsia"/>
              </w:rPr>
              <w:t>项目</w:t>
            </w:r>
          </w:p>
        </w:tc>
        <w:tc>
          <w:tcPr>
            <w:tcW w:w="992" w:type="dxa"/>
            <w:vAlign w:val="center"/>
          </w:tcPr>
          <w:p w:rsidR="00AC413D" w:rsidRDefault="00AC413D" w:rsidP="00FF018C">
            <w:pPr>
              <w:spacing w:line="580" w:lineRule="exact"/>
              <w:ind w:firstLineChars="100" w:firstLine="210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FF018C">
              <w:rPr>
                <w:rFonts w:ascii="宋体" w:hAnsi="宋体" w:hint="eastAsia"/>
              </w:rPr>
              <w:t>项</w:t>
            </w:r>
          </w:p>
        </w:tc>
        <w:tc>
          <w:tcPr>
            <w:tcW w:w="1559" w:type="dxa"/>
          </w:tcPr>
          <w:p w:rsidR="000318AB" w:rsidRDefault="000318AB" w:rsidP="000318AB">
            <w:pPr>
              <w:spacing w:line="360" w:lineRule="auto"/>
              <w:jc w:val="left"/>
              <w:outlineLvl w:val="1"/>
              <w:rPr>
                <w:rFonts w:cs="宋体"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28"/>
              </w:rPr>
              <w:t>提供现场保障服务；提供运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28"/>
              </w:rPr>
              <w:t>维保障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28"/>
              </w:rPr>
              <w:t>支撑等服务。</w:t>
            </w:r>
          </w:p>
          <w:p w:rsidR="00AC413D" w:rsidRPr="00563B19" w:rsidRDefault="000318AB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>
              <w:rPr>
                <w:rFonts w:cs="宋体" w:hint="eastAsia"/>
                <w:bCs/>
                <w:kern w:val="0"/>
              </w:rPr>
              <w:t>详</w:t>
            </w:r>
            <w:r w:rsidR="00563B19" w:rsidRPr="00563B19">
              <w:rPr>
                <w:rFonts w:cs="宋体" w:hint="eastAsia"/>
                <w:bCs/>
                <w:kern w:val="0"/>
              </w:rPr>
              <w:t>见附件</w:t>
            </w:r>
            <w:r w:rsidR="00FF018C">
              <w:rPr>
                <w:rFonts w:cs="宋体" w:hint="eastAsia"/>
                <w:bCs/>
                <w:kern w:val="0"/>
              </w:rPr>
              <w:t>一</w:t>
            </w:r>
          </w:p>
        </w:tc>
        <w:tc>
          <w:tcPr>
            <w:tcW w:w="2035" w:type="dxa"/>
            <w:vAlign w:val="center"/>
          </w:tcPr>
          <w:p w:rsidR="00AC413D" w:rsidRDefault="000318AB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  <w:r w:rsidR="00AC413D" w:rsidRPr="002749D3">
              <w:rPr>
                <w:rFonts w:ascii="宋体" w:hAnsi="宋体" w:hint="eastAsia"/>
              </w:rPr>
              <w:t>万元</w:t>
            </w:r>
            <w:r>
              <w:rPr>
                <w:rFonts w:ascii="宋体" w:hAnsi="宋体" w:hint="eastAsia"/>
              </w:rPr>
              <w:t>/年</w:t>
            </w:r>
          </w:p>
        </w:tc>
      </w:tr>
    </w:tbl>
    <w:p w:rsidR="000318AB" w:rsidRDefault="00FF018C" w:rsidP="005000D3">
      <w:pPr>
        <w:autoSpaceDE w:val="0"/>
        <w:autoSpaceDN w:val="0"/>
        <w:adjustRightInd w:val="0"/>
        <w:spacing w:beforeLines="50" w:afterLines="50" w:line="360" w:lineRule="auto"/>
        <w:rPr>
          <w:rFonts w:asciiTheme="minorEastAsia" w:eastAsiaTheme="minorEastAsia" w:hAnsiTheme="minorEastAsia" w:cstheme="minorEastAsia"/>
        </w:rPr>
      </w:pPr>
      <w:r>
        <w:rPr>
          <w:rFonts w:ascii="宋体" w:hAnsi="宋体" w:hint="eastAsia"/>
          <w:color w:val="000000"/>
        </w:rPr>
        <w:t>二、</w:t>
      </w:r>
      <w:r w:rsidR="007551A7">
        <w:rPr>
          <w:rFonts w:ascii="宋体" w:hAnsi="宋体" w:hint="eastAsia"/>
          <w:color w:val="000000"/>
        </w:rPr>
        <w:t>项目概况：</w:t>
      </w:r>
      <w:r w:rsidR="000318AB" w:rsidRPr="000318AB">
        <w:rPr>
          <w:rFonts w:asciiTheme="minorEastAsia" w:eastAsiaTheme="minorEastAsia" w:hAnsiTheme="minorEastAsia" w:cstheme="minorEastAsia" w:hint="eastAsia"/>
        </w:rPr>
        <w:t>医院目前使用的基础支撑平台始建于2016年5月，同年11月中旬上线。平台承载HIS、集成平台（部分）、EMR、PACS、</w:t>
      </w:r>
      <w:r w:rsidR="000318AB" w:rsidRPr="000318AB">
        <w:rPr>
          <w:rFonts w:asciiTheme="minorEastAsia" w:eastAsiaTheme="minorEastAsia" w:hAnsiTheme="minorEastAsia" w:cstheme="minorEastAsia"/>
        </w:rPr>
        <w:t>LIS</w:t>
      </w:r>
      <w:r w:rsidR="000318AB" w:rsidRPr="000318AB">
        <w:rPr>
          <w:rFonts w:asciiTheme="minorEastAsia" w:eastAsiaTheme="minorEastAsia" w:hAnsiTheme="minorEastAsia" w:cstheme="minorEastAsia" w:hint="eastAsia"/>
        </w:rPr>
        <w:t>等业务系统。随着医院信息化项目的实施和建设，需要确保基础支撑平台的安全、稳定的运行。</w:t>
      </w:r>
    </w:p>
    <w:p w:rsidR="000318AB" w:rsidRPr="000318AB" w:rsidRDefault="000318AB" w:rsidP="005000D3">
      <w:pPr>
        <w:spacing w:beforeLines="50" w:afterLines="50" w:line="360" w:lineRule="auto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服务范围</w:t>
      </w:r>
      <w:r>
        <w:rPr>
          <w:rFonts w:asciiTheme="minorEastAsia" w:eastAsiaTheme="minorEastAsia" w:hAnsiTheme="minorEastAsia" w:cstheme="minorEastAsia" w:hint="eastAsia"/>
        </w:rPr>
        <w:t>包括</w:t>
      </w:r>
      <w:r>
        <w:rPr>
          <w:rFonts w:asciiTheme="minorEastAsia" w:eastAsiaTheme="minorEastAsia" w:hAnsiTheme="minorEastAsia" w:cs="宋体" w:hint="eastAsia"/>
          <w:kern w:val="0"/>
        </w:rPr>
        <w:t>医院信息相关所有服务器、存储、交换机等设备。一年*7*24（365天全天候服务），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kern w:val="0"/>
        </w:rPr>
        <w:t>免人工免材料现场服务。</w:t>
      </w:r>
    </w:p>
    <w:p w:rsidR="006324A4" w:rsidRDefault="004261F4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6324A4" w:rsidRDefault="000318AB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318AB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318AB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318AB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、服务方案；</w:t>
      </w:r>
    </w:p>
    <w:p w:rsidR="006324A4" w:rsidRDefault="000318AB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、服务承诺；</w:t>
      </w:r>
    </w:p>
    <w:p w:rsidR="001E6998" w:rsidRDefault="000318AB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4261F4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0318AB" w:rsidRPr="00952FC0" w:rsidRDefault="000318AB" w:rsidP="000318AB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/>
          <w:color w:val="000000"/>
        </w:rPr>
      </w:pPr>
      <w:r>
        <w:rPr>
          <w:rFonts w:ascii="宋体" w:hAnsi="宋体" w:hint="eastAsia"/>
          <w:color w:val="000000"/>
        </w:rPr>
        <w:t>服务</w:t>
      </w:r>
      <w:r w:rsidRPr="00C17B27">
        <w:rPr>
          <w:rFonts w:asciiTheme="minorEastAsia" w:hAnsiTheme="minorEastAsia" w:hint="eastAsia"/>
          <w:color w:val="000000"/>
        </w:rPr>
        <w:t>期限</w:t>
      </w:r>
      <w:r w:rsidR="00FC6D14">
        <w:rPr>
          <w:rFonts w:ascii="宋体" w:hAnsi="宋体" w:hint="eastAsia"/>
          <w:color w:val="000000"/>
        </w:rPr>
        <w:t>：</w:t>
      </w:r>
      <w:r>
        <w:rPr>
          <w:rFonts w:ascii="宋体" w:hAnsi="宋体" w:hint="eastAsia"/>
          <w:color w:val="000000"/>
        </w:rPr>
        <w:t>服务</w:t>
      </w:r>
      <w:r w:rsidRPr="00C17B27">
        <w:rPr>
          <w:rFonts w:asciiTheme="minorEastAsia" w:hAnsiTheme="minorEastAsia" w:hint="eastAsia"/>
          <w:color w:val="000000"/>
        </w:rPr>
        <w:t>期限为</w:t>
      </w:r>
      <w:r>
        <w:rPr>
          <w:rFonts w:asciiTheme="minorEastAsia" w:hAnsiTheme="minorEastAsia" w:hint="eastAsia"/>
          <w:color w:val="000000"/>
        </w:rPr>
        <w:t>合同签订日起一</w:t>
      </w:r>
      <w:r w:rsidRPr="00C17B27">
        <w:rPr>
          <w:rFonts w:asciiTheme="minorEastAsia" w:hAnsiTheme="minorEastAsia" w:hint="eastAsia"/>
          <w:color w:val="000000"/>
        </w:rPr>
        <w:t>年</w:t>
      </w:r>
      <w:r>
        <w:rPr>
          <w:rFonts w:asciiTheme="minorEastAsia" w:hAnsiTheme="minorEastAsia" w:hint="eastAsia"/>
          <w:color w:val="000000"/>
        </w:rPr>
        <w:t>，到期后院方可以根据服务商的服务质量及医院</w:t>
      </w:r>
      <w:r w:rsidRPr="00952FC0">
        <w:rPr>
          <w:rFonts w:asciiTheme="minorEastAsia" w:hAnsiTheme="minorEastAsia" w:hint="eastAsia"/>
          <w:color w:val="000000"/>
        </w:rPr>
        <w:t>需求决定是否续签，最多续签2次。</w:t>
      </w:r>
    </w:p>
    <w:p w:rsidR="006324A4" w:rsidRPr="00FC35F5" w:rsidRDefault="00FC6D14">
      <w:pPr>
        <w:rPr>
          <w:rFonts w:ascii="宋体" w:hAnsi="宋体"/>
          <w:bCs/>
        </w:rPr>
      </w:pPr>
      <w:r w:rsidRPr="00FC35F5">
        <w:rPr>
          <w:rFonts w:ascii="宋体" w:hAnsi="宋体" w:hint="eastAsia"/>
          <w:bCs/>
        </w:rPr>
        <w:t>。</w:t>
      </w:r>
    </w:p>
    <w:p w:rsidR="006324A4" w:rsidRPr="005B5195" w:rsidRDefault="00FC6D14" w:rsidP="005000D3">
      <w:pPr>
        <w:spacing w:beforeLines="50" w:afterLines="50"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0768A2">
        <w:rPr>
          <w:rFonts w:ascii="宋体" w:hAnsi="宋体" w:hint="eastAsia"/>
          <w:color w:val="000000"/>
        </w:rPr>
        <w:lastRenderedPageBreak/>
        <w:t>付款方式</w:t>
      </w:r>
      <w:r w:rsidRPr="00FC35F5">
        <w:rPr>
          <w:rFonts w:ascii="宋体" w:hAnsi="宋体" w:hint="eastAsia"/>
          <w:color w:val="000000"/>
        </w:rPr>
        <w:t>：</w:t>
      </w:r>
      <w:r w:rsidR="000318AB" w:rsidRPr="000318AB">
        <w:rPr>
          <w:rFonts w:asciiTheme="minorEastAsia" w:eastAsiaTheme="minorEastAsia" w:hAnsiTheme="minorEastAsia" w:cs="宋体" w:hint="eastAsia"/>
          <w:kern w:val="0"/>
        </w:rPr>
        <w:t>合同</w:t>
      </w:r>
      <w:proofErr w:type="gramStart"/>
      <w:r w:rsidR="000318AB" w:rsidRPr="000318AB">
        <w:rPr>
          <w:rFonts w:asciiTheme="minorEastAsia" w:eastAsiaTheme="minorEastAsia" w:hAnsiTheme="minorEastAsia" w:cs="宋体" w:hint="eastAsia"/>
          <w:kern w:val="0"/>
        </w:rPr>
        <w:t>签定</w:t>
      </w:r>
      <w:proofErr w:type="gramEnd"/>
      <w:r w:rsidR="000318AB" w:rsidRPr="000318AB">
        <w:rPr>
          <w:rFonts w:asciiTheme="minorEastAsia" w:eastAsiaTheme="minorEastAsia" w:hAnsiTheme="minorEastAsia" w:cs="宋体" w:hint="eastAsia"/>
          <w:kern w:val="0"/>
        </w:rPr>
        <w:t>后三个月内向中标单位支付合同总额的50%。余款在合同到期后且</w:t>
      </w:r>
      <w:r w:rsidR="000318AB" w:rsidRPr="000318AB">
        <w:rPr>
          <w:rFonts w:hint="eastAsia"/>
        </w:rPr>
        <w:t>年终考核合格后</w:t>
      </w:r>
      <w:r w:rsidR="000318AB" w:rsidRPr="000318AB">
        <w:rPr>
          <w:rFonts w:asciiTheme="minorEastAsia" w:eastAsiaTheme="minorEastAsia" w:hAnsiTheme="minorEastAsia" w:cs="宋体" w:hint="eastAsia"/>
          <w:kern w:val="0"/>
        </w:rPr>
        <w:t>支付。</w:t>
      </w:r>
    </w:p>
    <w:p w:rsidR="006324A4" w:rsidRDefault="004261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7551A7">
        <w:rPr>
          <w:rFonts w:ascii="宋体" w:hAnsi="宋体" w:hint="eastAsia"/>
          <w:color w:val="000000"/>
        </w:rPr>
        <w:t>东院区11</w:t>
      </w:r>
      <w:r>
        <w:rPr>
          <w:rFonts w:ascii="宋体" w:hAnsi="宋体" w:hint="eastAsia"/>
          <w:color w:val="000000"/>
        </w:rPr>
        <w:t>楼</w:t>
      </w:r>
      <w:r w:rsidR="007551A7">
        <w:rPr>
          <w:rFonts w:ascii="宋体" w:hAnsi="宋体" w:hint="eastAsia"/>
          <w:color w:val="000000"/>
        </w:rPr>
        <w:t>1114</w:t>
      </w:r>
      <w:r>
        <w:rPr>
          <w:rFonts w:ascii="宋体" w:hAnsi="宋体" w:hint="eastAsia"/>
          <w:color w:val="000000"/>
        </w:rPr>
        <w:t>室）报名，联系人：肖老师、蔡老师，联系电话：0574-87016979。报名截止时间202</w:t>
      </w:r>
      <w:r w:rsidR="007551A7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5B5195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月</w:t>
      </w:r>
      <w:r w:rsidR="005B5195">
        <w:rPr>
          <w:rFonts w:ascii="宋体" w:hAnsi="宋体" w:hint="eastAsia"/>
          <w:color w:val="000000"/>
        </w:rPr>
        <w:t>13</w:t>
      </w:r>
      <w:r>
        <w:rPr>
          <w:rFonts w:ascii="宋体" w:hAnsi="宋体" w:hint="eastAsia"/>
          <w:color w:val="000000"/>
        </w:rPr>
        <w:t>日</w:t>
      </w:r>
      <w:r w:rsidR="00697898">
        <w:rPr>
          <w:rFonts w:ascii="宋体" w:hAnsi="宋体" w:hint="eastAsia"/>
          <w:color w:val="000000"/>
        </w:rPr>
        <w:t>17</w:t>
      </w:r>
      <w:r>
        <w:rPr>
          <w:rFonts w:ascii="宋体" w:hAnsi="宋体" w:hint="eastAsia"/>
          <w:color w:val="000000"/>
        </w:rPr>
        <w:t>时。</w:t>
      </w:r>
      <w:r w:rsidR="00223086" w:rsidRPr="002749D3">
        <w:rPr>
          <w:rFonts w:ascii="宋体" w:hAnsi="宋体" w:hint="eastAsia"/>
          <w:color w:val="000000"/>
        </w:rPr>
        <w:t>项目咨询：周凯，15958804958。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5B5195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月</w:t>
      </w:r>
      <w:r w:rsidR="005B5195">
        <w:rPr>
          <w:rFonts w:ascii="宋体" w:hAnsi="宋体" w:hint="eastAsia"/>
          <w:color w:val="000000"/>
        </w:rPr>
        <w:t>14</w:t>
      </w:r>
      <w:r>
        <w:rPr>
          <w:rFonts w:ascii="宋体" w:hAnsi="宋体" w:hint="eastAsia"/>
          <w:color w:val="000000"/>
        </w:rPr>
        <w:t>日</w:t>
      </w:r>
      <w:r w:rsidR="005B5195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</w:t>
      </w:r>
      <w:r w:rsidR="00DC6F9B">
        <w:rPr>
          <w:rFonts w:ascii="宋体" w:hAnsi="宋体" w:hint="eastAsia"/>
          <w:color w:val="000000"/>
        </w:rPr>
        <w:t>45分</w:t>
      </w:r>
      <w:r>
        <w:rPr>
          <w:rFonts w:ascii="宋体" w:hAnsi="宋体" w:hint="eastAsia"/>
          <w:color w:val="000000"/>
        </w:rPr>
        <w:t>，地点：16号楼</w:t>
      </w:r>
      <w:r w:rsidR="0069789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697898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6324A4" w:rsidRDefault="00AC413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FC6D14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FC6D1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FC35F5" w:rsidRPr="00697898" w:rsidRDefault="00FC6D14" w:rsidP="006978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-</w:t>
      </w:r>
      <w:r w:rsidR="005B5195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-</w:t>
      </w:r>
      <w:r w:rsidR="005B5195">
        <w:rPr>
          <w:rFonts w:ascii="宋体" w:hAnsi="宋体" w:hint="eastAsia"/>
          <w:color w:val="000000"/>
        </w:rPr>
        <w:t>11</w:t>
      </w: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</w:t>
      </w:r>
      <w:r w:rsidR="00E97683">
        <w:rPr>
          <w:rFonts w:ascii="宋体" w:hAnsi="宋体" w:cs="宋体" w:hint="eastAsia"/>
          <w:b/>
          <w:bCs/>
          <w:color w:val="000000"/>
        </w:rPr>
        <w:t>二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6324A4" w:rsidRPr="00104CF8" w:rsidRDefault="008B3E8A" w:rsidP="00224FB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</w:rPr>
              <w:t>服务要求条款响应情况（</w:t>
            </w:r>
            <w:r w:rsidR="00F008D9">
              <w:rPr>
                <w:rFonts w:ascii="宋体" w:hAnsi="宋体" w:cs="宋体" w:hint="eastAsia"/>
                <w:b/>
                <w:bCs/>
              </w:rPr>
              <w:t>26</w:t>
            </w:r>
            <w:r>
              <w:rPr>
                <w:rFonts w:ascii="宋体" w:hAnsi="宋体" w:cs="宋体" w:hint="eastAsia"/>
                <w:b/>
                <w:bCs/>
              </w:rPr>
              <w:t>分）：</w:t>
            </w:r>
            <w:r>
              <w:rPr>
                <w:rFonts w:ascii="宋体" w:hAnsi="宋体" w:cs="宋体" w:hint="eastAsia"/>
              </w:rPr>
              <w:t>投标人所投服务全部满足</w:t>
            </w:r>
            <w:r w:rsidR="00224FB1">
              <w:rPr>
                <w:rFonts w:ascii="宋体" w:hAnsi="宋体" w:cs="宋体" w:hint="eastAsia"/>
              </w:rPr>
              <w:t>项目</w:t>
            </w:r>
            <w:r>
              <w:rPr>
                <w:rFonts w:ascii="宋体" w:hAnsi="宋体" w:cs="宋体" w:hint="eastAsia"/>
              </w:rPr>
              <w:t>服务要求条款的得</w:t>
            </w:r>
            <w:r w:rsidR="00F008D9">
              <w:rPr>
                <w:rFonts w:ascii="宋体" w:hAnsi="宋体" w:cs="宋体" w:hint="eastAsia"/>
              </w:rPr>
              <w:t>26</w:t>
            </w:r>
            <w:r>
              <w:rPr>
                <w:rFonts w:ascii="宋体" w:hAnsi="宋体" w:cs="宋体" w:hint="eastAsia"/>
              </w:rPr>
              <w:t>分。每一条条款负偏离的扣2分</w:t>
            </w:r>
            <w:r w:rsidR="00F008D9">
              <w:rPr>
                <w:rFonts w:ascii="宋体" w:hAnsi="宋体" w:cs="宋体" w:hint="eastAsia"/>
              </w:rPr>
              <w:t>，</w:t>
            </w:r>
            <w:r w:rsidR="00833C35" w:rsidRPr="00F008D9">
              <w:rPr>
                <w:rFonts w:ascii="宋体" w:hAnsi="宋体" w:cs="宋体" w:hint="eastAsia"/>
              </w:rPr>
              <w:t>扣完为止。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833C3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833C35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F008D9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</w:t>
            </w:r>
            <w:r w:rsidR="00F008D9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2</w:t>
            </w:r>
            <w:r w:rsidR="007D4F67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6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366DB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根据供应商对本项目的实施计划、项目质量等承诺、与院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lastRenderedPageBreak/>
              <w:t>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lastRenderedPageBreak/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8B3E8A" w:rsidP="007D4F6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突发事件和重大故障应急处置方案（</w:t>
            </w:r>
            <w:r w:rsidR="00F008D9">
              <w:rPr>
                <w:rFonts w:ascii="宋体" w:hAnsi="宋体" w:cs="宋体" w:hint="eastAsia"/>
                <w:b/>
                <w:bCs/>
              </w:rPr>
              <w:t>10</w:t>
            </w:r>
            <w:r>
              <w:rPr>
                <w:rFonts w:ascii="宋体" w:hAnsi="宋体" w:cs="宋体" w:hint="eastAsia"/>
                <w:b/>
                <w:bCs/>
              </w:rPr>
              <w:t>分）：</w:t>
            </w:r>
            <w:r>
              <w:rPr>
                <w:rFonts w:ascii="宋体" w:hAnsi="宋体" w:cs="宋体" w:hint="eastAsia"/>
              </w:rPr>
              <w:t>根据各投标人提供的</w:t>
            </w:r>
            <w:r>
              <w:rPr>
                <w:rFonts w:ascii="宋体" w:hint="eastAsia"/>
                <w:color w:val="000000"/>
              </w:rPr>
              <w:t>突发事件和重大故障应急处置方案</w:t>
            </w:r>
            <w:r w:rsidR="007D4F67">
              <w:rPr>
                <w:rFonts w:ascii="宋体" w:hAnsi="宋体" w:cs="宋体" w:hint="eastAsia"/>
              </w:rPr>
              <w:t>是否合理可行进行评议。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7D4F67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</w:t>
            </w:r>
            <w:r w:rsidR="00F008D9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2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0分)</w:t>
            </w:r>
          </w:p>
          <w:p w:rsidR="00BC04F4" w:rsidRDefault="00BC04F4" w:rsidP="00F008D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</w:t>
            </w:r>
            <w:r w:rsidR="00F008D9">
              <w:rPr>
                <w:rFonts w:asciiTheme="minorEastAsia" w:eastAsiaTheme="minorEastAsia" w:hAnsiTheme="minorEastAsia" w:hint="eastAsia"/>
              </w:rPr>
              <w:t>2</w:t>
            </w:r>
            <w:r w:rsidRPr="00104CF8">
              <w:rPr>
                <w:rFonts w:asciiTheme="minorEastAsia" w:eastAsiaTheme="minorEastAsia" w:hAnsiTheme="minorEastAsia" w:hint="eastAsia"/>
              </w:rPr>
              <w:t>0分，其余投标人报价得分=(基准价/投标报价)×</w:t>
            </w:r>
            <w:r w:rsidR="00F008D9">
              <w:rPr>
                <w:rFonts w:asciiTheme="minorEastAsia" w:eastAsiaTheme="minorEastAsia" w:hAnsiTheme="minorEastAsia" w:hint="eastAsia"/>
              </w:rPr>
              <w:t>2</w:t>
            </w:r>
            <w:r w:rsidRPr="00104CF8">
              <w:rPr>
                <w:rFonts w:asciiTheme="minorEastAsia" w:eastAsiaTheme="minorEastAsia" w:hAnsiTheme="minorEastAsia" w:hint="eastAsia"/>
              </w:rPr>
              <w:t>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C4E" w:rsidRDefault="00194C4E" w:rsidP="00137A73">
      <w:r>
        <w:separator/>
      </w:r>
    </w:p>
  </w:endnote>
  <w:endnote w:type="continuationSeparator" w:id="1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5000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000D3">
              <w:rPr>
                <w:b/>
                <w:sz w:val="24"/>
                <w:szCs w:val="24"/>
              </w:rPr>
              <w:fldChar w:fldCharType="separate"/>
            </w:r>
            <w:r w:rsidR="00AC143D">
              <w:rPr>
                <w:b/>
                <w:noProof/>
              </w:rPr>
              <w:t>1</w:t>
            </w:r>
            <w:r w:rsidR="005000D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000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000D3">
              <w:rPr>
                <w:b/>
                <w:sz w:val="24"/>
                <w:szCs w:val="24"/>
              </w:rPr>
              <w:fldChar w:fldCharType="separate"/>
            </w:r>
            <w:r w:rsidR="00AC143D">
              <w:rPr>
                <w:b/>
                <w:noProof/>
              </w:rPr>
              <w:t>3</w:t>
            </w:r>
            <w:r w:rsidR="005000D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C4E" w:rsidRDefault="00194C4E" w:rsidP="00137A73">
      <w:r>
        <w:separator/>
      </w:r>
    </w:p>
  </w:footnote>
  <w:footnote w:type="continuationSeparator" w:id="1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21DC4"/>
    <w:rsid w:val="0002796A"/>
    <w:rsid w:val="000318AB"/>
    <w:rsid w:val="00045F23"/>
    <w:rsid w:val="00051E3A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1C4E"/>
    <w:rsid w:val="001243C0"/>
    <w:rsid w:val="00137A73"/>
    <w:rsid w:val="00153A35"/>
    <w:rsid w:val="00171655"/>
    <w:rsid w:val="00172A27"/>
    <w:rsid w:val="0017572C"/>
    <w:rsid w:val="00190978"/>
    <w:rsid w:val="001936FF"/>
    <w:rsid w:val="00194C4E"/>
    <w:rsid w:val="001C2976"/>
    <w:rsid w:val="001D29A3"/>
    <w:rsid w:val="001E0AF3"/>
    <w:rsid w:val="001E45AA"/>
    <w:rsid w:val="001E6998"/>
    <w:rsid w:val="001E75A3"/>
    <w:rsid w:val="001F4DD3"/>
    <w:rsid w:val="001F748B"/>
    <w:rsid w:val="002017A9"/>
    <w:rsid w:val="002144D3"/>
    <w:rsid w:val="002227DF"/>
    <w:rsid w:val="00223086"/>
    <w:rsid w:val="00224FB1"/>
    <w:rsid w:val="002318FB"/>
    <w:rsid w:val="00241AA5"/>
    <w:rsid w:val="002422F0"/>
    <w:rsid w:val="00251ADF"/>
    <w:rsid w:val="0026437C"/>
    <w:rsid w:val="00267EA0"/>
    <w:rsid w:val="002749D3"/>
    <w:rsid w:val="00276825"/>
    <w:rsid w:val="002863CB"/>
    <w:rsid w:val="002879CC"/>
    <w:rsid w:val="00293D7D"/>
    <w:rsid w:val="00294407"/>
    <w:rsid w:val="002971A5"/>
    <w:rsid w:val="002A0915"/>
    <w:rsid w:val="002B282E"/>
    <w:rsid w:val="002C687A"/>
    <w:rsid w:val="002D7AE8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66DB5"/>
    <w:rsid w:val="003824E9"/>
    <w:rsid w:val="00386880"/>
    <w:rsid w:val="0039494A"/>
    <w:rsid w:val="003A1D64"/>
    <w:rsid w:val="003A2D17"/>
    <w:rsid w:val="003C2798"/>
    <w:rsid w:val="003D181C"/>
    <w:rsid w:val="003D4A82"/>
    <w:rsid w:val="003E356D"/>
    <w:rsid w:val="003F2F4B"/>
    <w:rsid w:val="003F7BF9"/>
    <w:rsid w:val="004261F4"/>
    <w:rsid w:val="004427A2"/>
    <w:rsid w:val="00453708"/>
    <w:rsid w:val="00461AA5"/>
    <w:rsid w:val="00465276"/>
    <w:rsid w:val="00470AE1"/>
    <w:rsid w:val="0047475B"/>
    <w:rsid w:val="0049004F"/>
    <w:rsid w:val="004A6EE8"/>
    <w:rsid w:val="004B06DF"/>
    <w:rsid w:val="004B0F66"/>
    <w:rsid w:val="004B2350"/>
    <w:rsid w:val="005000D3"/>
    <w:rsid w:val="0050241E"/>
    <w:rsid w:val="0051438B"/>
    <w:rsid w:val="00532F2F"/>
    <w:rsid w:val="00545ED3"/>
    <w:rsid w:val="005513A3"/>
    <w:rsid w:val="005565AA"/>
    <w:rsid w:val="00563794"/>
    <w:rsid w:val="00563B19"/>
    <w:rsid w:val="005701EE"/>
    <w:rsid w:val="00575122"/>
    <w:rsid w:val="00582C5B"/>
    <w:rsid w:val="00595EDF"/>
    <w:rsid w:val="005B0E0B"/>
    <w:rsid w:val="005B5195"/>
    <w:rsid w:val="005B62D8"/>
    <w:rsid w:val="005D0E16"/>
    <w:rsid w:val="005D33DD"/>
    <w:rsid w:val="005D4D2F"/>
    <w:rsid w:val="005F1E6F"/>
    <w:rsid w:val="005F3D20"/>
    <w:rsid w:val="005F47B6"/>
    <w:rsid w:val="005F72B3"/>
    <w:rsid w:val="00605E12"/>
    <w:rsid w:val="006324A4"/>
    <w:rsid w:val="00643C90"/>
    <w:rsid w:val="0064747A"/>
    <w:rsid w:val="006515C0"/>
    <w:rsid w:val="00655447"/>
    <w:rsid w:val="006560EC"/>
    <w:rsid w:val="0066410B"/>
    <w:rsid w:val="00684BF8"/>
    <w:rsid w:val="00686C6F"/>
    <w:rsid w:val="00690D6C"/>
    <w:rsid w:val="00691B29"/>
    <w:rsid w:val="00692597"/>
    <w:rsid w:val="00697898"/>
    <w:rsid w:val="006A0D89"/>
    <w:rsid w:val="006A74E1"/>
    <w:rsid w:val="006C37E6"/>
    <w:rsid w:val="006D0A3B"/>
    <w:rsid w:val="006E5EF6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551A7"/>
    <w:rsid w:val="00796A2B"/>
    <w:rsid w:val="007A1BCC"/>
    <w:rsid w:val="007B188A"/>
    <w:rsid w:val="007B50FA"/>
    <w:rsid w:val="007B7421"/>
    <w:rsid w:val="007C20D4"/>
    <w:rsid w:val="007C2F39"/>
    <w:rsid w:val="007C52BC"/>
    <w:rsid w:val="007D4F67"/>
    <w:rsid w:val="007F073D"/>
    <w:rsid w:val="00810B0A"/>
    <w:rsid w:val="00833C35"/>
    <w:rsid w:val="008577FB"/>
    <w:rsid w:val="00860D18"/>
    <w:rsid w:val="00871959"/>
    <w:rsid w:val="00890D59"/>
    <w:rsid w:val="00890F17"/>
    <w:rsid w:val="008A136C"/>
    <w:rsid w:val="008A79A6"/>
    <w:rsid w:val="008B2EE4"/>
    <w:rsid w:val="008B3E8A"/>
    <w:rsid w:val="008C3D15"/>
    <w:rsid w:val="008D322A"/>
    <w:rsid w:val="008E22EC"/>
    <w:rsid w:val="00924C18"/>
    <w:rsid w:val="0093518D"/>
    <w:rsid w:val="00942339"/>
    <w:rsid w:val="0095424B"/>
    <w:rsid w:val="0095715C"/>
    <w:rsid w:val="00987A38"/>
    <w:rsid w:val="00996D82"/>
    <w:rsid w:val="009A119F"/>
    <w:rsid w:val="009A157E"/>
    <w:rsid w:val="009B3423"/>
    <w:rsid w:val="009D7332"/>
    <w:rsid w:val="00A11C43"/>
    <w:rsid w:val="00A13F4D"/>
    <w:rsid w:val="00A151BA"/>
    <w:rsid w:val="00A22786"/>
    <w:rsid w:val="00A41A8A"/>
    <w:rsid w:val="00A42F3F"/>
    <w:rsid w:val="00A46161"/>
    <w:rsid w:val="00A55973"/>
    <w:rsid w:val="00A83F70"/>
    <w:rsid w:val="00A8615F"/>
    <w:rsid w:val="00A972BD"/>
    <w:rsid w:val="00AA02E1"/>
    <w:rsid w:val="00AB063F"/>
    <w:rsid w:val="00AC143D"/>
    <w:rsid w:val="00AC413D"/>
    <w:rsid w:val="00AD7C6E"/>
    <w:rsid w:val="00AE5EAE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E4B91"/>
    <w:rsid w:val="00D33253"/>
    <w:rsid w:val="00D34C19"/>
    <w:rsid w:val="00D93AF8"/>
    <w:rsid w:val="00DC6F9B"/>
    <w:rsid w:val="00DE04DE"/>
    <w:rsid w:val="00DF5748"/>
    <w:rsid w:val="00E10AF3"/>
    <w:rsid w:val="00E1652A"/>
    <w:rsid w:val="00E248D3"/>
    <w:rsid w:val="00E36C37"/>
    <w:rsid w:val="00E5178F"/>
    <w:rsid w:val="00E51DE1"/>
    <w:rsid w:val="00E60803"/>
    <w:rsid w:val="00E840D5"/>
    <w:rsid w:val="00E9516C"/>
    <w:rsid w:val="00E97683"/>
    <w:rsid w:val="00EC2241"/>
    <w:rsid w:val="00EF4D81"/>
    <w:rsid w:val="00F008D9"/>
    <w:rsid w:val="00F0199D"/>
    <w:rsid w:val="00F05FF1"/>
    <w:rsid w:val="00F1639D"/>
    <w:rsid w:val="00F37BB5"/>
    <w:rsid w:val="00F455BC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18C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ody Text First Indent"/>
    <w:basedOn w:val="ac"/>
    <w:link w:val="Char8"/>
    <w:uiPriority w:val="99"/>
    <w:semiHidden/>
    <w:unhideWhenUsed/>
    <w:rsid w:val="007551A7"/>
    <w:pPr>
      <w:ind w:firstLineChars="100" w:firstLine="420"/>
    </w:pPr>
    <w:rPr>
      <w:rFonts w:ascii="Times New Roman" w:hAnsi="Times New Roman"/>
      <w:szCs w:val="21"/>
    </w:rPr>
  </w:style>
  <w:style w:type="character" w:customStyle="1" w:styleId="Char8">
    <w:name w:val="正文首行缩进 Char"/>
    <w:basedOn w:val="Char6"/>
    <w:link w:val="ae"/>
    <w:uiPriority w:val="99"/>
    <w:semiHidden/>
    <w:rsid w:val="007551A7"/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3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96</cp:revision>
  <dcterms:created xsi:type="dcterms:W3CDTF">2022-04-23T03:13:00Z</dcterms:created>
  <dcterms:modified xsi:type="dcterms:W3CDTF">2024-06-11T07:26:00Z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