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E0" w:rsidRPr="002225E0" w:rsidRDefault="002225E0" w:rsidP="002225E0">
      <w:pPr>
        <w:rPr>
          <w:rFonts w:asciiTheme="minorEastAsia" w:hAnsiTheme="minorEastAsia" w:cstheme="minorEastAsia" w:hint="eastAsia"/>
          <w:b/>
          <w:kern w:val="44"/>
          <w:sz w:val="28"/>
          <w:szCs w:val="28"/>
        </w:rPr>
      </w:pPr>
      <w:r w:rsidRPr="002225E0">
        <w:rPr>
          <w:rFonts w:asciiTheme="minorEastAsia" w:hAnsiTheme="minorEastAsia" w:cstheme="minorEastAsia" w:hint="eastAsia"/>
          <w:b/>
          <w:kern w:val="44"/>
          <w:sz w:val="28"/>
          <w:szCs w:val="28"/>
        </w:rPr>
        <w:t>项目要求：</w:t>
      </w:r>
    </w:p>
    <w:p w:rsidR="002225E0" w:rsidRPr="002225E0" w:rsidRDefault="002225E0" w:rsidP="002225E0">
      <w:pPr>
        <w:pStyle w:val="a7"/>
        <w:numPr>
          <w:ilvl w:val="0"/>
          <w:numId w:val="15"/>
        </w:numPr>
        <w:ind w:firstLineChars="0"/>
        <w:rPr>
          <w:rFonts w:asciiTheme="minorEastAsia" w:hAnsiTheme="minorEastAsia" w:cstheme="minorEastAsia" w:hint="eastAsia"/>
          <w:b/>
          <w:kern w:val="44"/>
          <w:sz w:val="28"/>
          <w:szCs w:val="28"/>
        </w:rPr>
      </w:pPr>
      <w:r w:rsidRPr="002225E0">
        <w:rPr>
          <w:rFonts w:asciiTheme="minorEastAsia" w:hAnsiTheme="minorEastAsia" w:cstheme="minorEastAsia" w:hint="eastAsia"/>
          <w:b/>
          <w:kern w:val="44"/>
          <w:sz w:val="28"/>
          <w:szCs w:val="28"/>
        </w:rPr>
        <w:t>技术要求：</w:t>
      </w:r>
    </w:p>
    <w:p w:rsidR="002225E0" w:rsidRPr="00F57D9F" w:rsidRDefault="002225E0" w:rsidP="002225E0">
      <w:pPr>
        <w:pStyle w:val="1"/>
        <w:rPr>
          <w:sz w:val="28"/>
          <w:szCs w:val="28"/>
        </w:rPr>
      </w:pPr>
      <w:r>
        <w:rPr>
          <w:rFonts w:asciiTheme="minorEastAsia" w:hAnsiTheme="minorEastAsia" w:cstheme="minorEastAsia" w:hint="eastAsia"/>
          <w:sz w:val="28"/>
          <w:szCs w:val="28"/>
        </w:rPr>
        <w:t>1、</w:t>
      </w:r>
      <w:r w:rsidRPr="00F57D9F">
        <w:rPr>
          <w:rFonts w:asciiTheme="minorEastAsia" w:hAnsiTheme="minorEastAsia" w:cstheme="minorEastAsia" w:hint="eastAsia"/>
          <w:sz w:val="28"/>
          <w:szCs w:val="28"/>
        </w:rPr>
        <w:t>综合监控管理平台功能要求</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0" w:name="_Toc164056774"/>
      <w:r>
        <w:rPr>
          <w:rFonts w:asciiTheme="minorEastAsia" w:hAnsiTheme="minorEastAsia" w:cstheme="minorEastAsia" w:hint="eastAsia"/>
          <w:szCs w:val="28"/>
        </w:rPr>
        <w:t>系统界面模块</w:t>
      </w:r>
      <w:bookmarkEnd w:id="0"/>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系统支持全中文界面，图形化设计，支持电子地图功能。界面的结构、层次应清晰明了，能够实时直观地显示各分机房的运行数据和运行状态。</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1" w:name="_Toc164056775"/>
      <w:r>
        <w:rPr>
          <w:rFonts w:asciiTheme="minorEastAsia" w:hAnsiTheme="minorEastAsia" w:cstheme="minorEastAsia" w:hint="eastAsia"/>
          <w:szCs w:val="28"/>
        </w:rPr>
        <w:t>报警管理功能</w:t>
      </w:r>
      <w:bookmarkEnd w:id="1"/>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通过对相关采集数据与数据库内设定数值进行对比，当实时采集数据超出设定数值时，系统产生报警，并对报警数据进行归类分组，从而实现报警管理功能。</w:t>
      </w:r>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系统的报警级别按重要性设为多级进行设置，级别越高的报警，表示重要性和危害性越大。系统应具有并行处理报警的能力，对报警事件按优先级的高低进行处理。系统支持用户自行设置报警级别。并可以灵活设置不同报警级别向不同人员或组别发送短信报警。</w:t>
      </w:r>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报警方式：可以根据报警事件的报警级别提供短信报警。</w:t>
      </w:r>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信息报警设置：具有不同的分组设置功能，可以按组别配置接收信息报警及配置发送人员名单；并可以灵活设置不同报警级别向不同人员或组别发送信息报警。</w:t>
      </w:r>
    </w:p>
    <w:p w:rsidR="002225E0" w:rsidRDefault="002225E0" w:rsidP="002225E0">
      <w:pPr>
        <w:spacing w:line="360" w:lineRule="auto"/>
        <w:ind w:firstLineChars="200" w:firstLine="422"/>
        <w:rPr>
          <w:rFonts w:asciiTheme="minorEastAsia" w:hAnsiTheme="minorEastAsia" w:cstheme="minorEastAsia"/>
          <w:szCs w:val="28"/>
        </w:rPr>
      </w:pPr>
      <w:r>
        <w:rPr>
          <w:rFonts w:asciiTheme="minorEastAsia" w:hAnsiTheme="minorEastAsia" w:cstheme="minorEastAsia" w:hint="eastAsia"/>
          <w:b/>
          <w:bCs/>
          <w:szCs w:val="28"/>
        </w:rPr>
        <w:t>短信功能</w:t>
      </w:r>
      <w:r>
        <w:rPr>
          <w:rFonts w:asciiTheme="minorEastAsia" w:hAnsiTheme="minorEastAsia" w:cstheme="minorEastAsia" w:hint="eastAsia"/>
          <w:szCs w:val="28"/>
        </w:rPr>
        <w:t>：与原医院短信平台对接，报警信息通过医院短信平台统一推送。</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2" w:name="_Toc164056776"/>
      <w:r>
        <w:rPr>
          <w:rFonts w:asciiTheme="minorEastAsia" w:hAnsiTheme="minorEastAsia" w:cstheme="minorEastAsia" w:hint="eastAsia"/>
          <w:szCs w:val="28"/>
        </w:rPr>
        <w:t>远程功能</w:t>
      </w:r>
      <w:bookmarkEnd w:id="2"/>
    </w:p>
    <w:p w:rsidR="002225E0" w:rsidRDefault="002225E0" w:rsidP="002225E0">
      <w:pPr>
        <w:spacing w:line="360" w:lineRule="auto"/>
        <w:ind w:firstLineChars="200" w:firstLine="420"/>
        <w:rPr>
          <w:rFonts w:asciiTheme="minorEastAsia" w:hAnsiTheme="minorEastAsia" w:cstheme="minorEastAsia"/>
          <w:szCs w:val="28"/>
        </w:rPr>
      </w:pPr>
      <w:r>
        <w:rPr>
          <w:rFonts w:asciiTheme="minorEastAsia" w:hAnsiTheme="minorEastAsia" w:cstheme="minorEastAsia" w:hint="eastAsia"/>
          <w:szCs w:val="28"/>
        </w:rPr>
        <w:t>要求系统提供完整的WEB功能，授权用户可以通过浏览器访问监控系统，内容包括实时状态、历史曲线、事件查询、实时视频、录像浏览、球机制、报警设置等所有功能，其界面应与监控站完全一致，要求如下：</w:t>
      </w:r>
    </w:p>
    <w:p w:rsidR="002225E0" w:rsidRDefault="002225E0" w:rsidP="002225E0">
      <w:pPr>
        <w:numPr>
          <w:ilvl w:val="1"/>
          <w:numId w:val="2"/>
        </w:numPr>
        <w:tabs>
          <w:tab w:val="clear" w:pos="1260"/>
          <w:tab w:val="left" w:pos="709"/>
        </w:tabs>
        <w:spacing w:line="360" w:lineRule="auto"/>
        <w:ind w:left="0" w:firstLineChars="200" w:firstLine="420"/>
        <w:rPr>
          <w:rFonts w:asciiTheme="minorEastAsia" w:hAnsiTheme="minorEastAsia" w:cstheme="minorEastAsia"/>
          <w:szCs w:val="28"/>
        </w:rPr>
      </w:pPr>
      <w:r>
        <w:rPr>
          <w:rFonts w:asciiTheme="minorEastAsia" w:hAnsiTheme="minorEastAsia" w:cstheme="minorEastAsia" w:hint="eastAsia"/>
          <w:szCs w:val="28"/>
        </w:rPr>
        <w:t>WEB页面</w:t>
      </w:r>
      <w:proofErr w:type="gramStart"/>
      <w:r>
        <w:rPr>
          <w:rFonts w:asciiTheme="minorEastAsia" w:hAnsiTheme="minorEastAsia" w:cstheme="minorEastAsia" w:hint="eastAsia"/>
          <w:szCs w:val="28"/>
        </w:rPr>
        <w:t>需可以</w:t>
      </w:r>
      <w:proofErr w:type="gramEnd"/>
      <w:r>
        <w:rPr>
          <w:rFonts w:asciiTheme="minorEastAsia" w:hAnsiTheme="minorEastAsia" w:cstheme="minorEastAsia" w:hint="eastAsia"/>
          <w:szCs w:val="28"/>
        </w:rPr>
        <w:t>使用与监控站主机同样界面查看所有监测数据，并可自动根据监控站的更新而同步；</w:t>
      </w:r>
    </w:p>
    <w:p w:rsidR="002225E0" w:rsidRDefault="002225E0" w:rsidP="002225E0">
      <w:pPr>
        <w:numPr>
          <w:ilvl w:val="1"/>
          <w:numId w:val="2"/>
        </w:numPr>
        <w:tabs>
          <w:tab w:val="clear" w:pos="1260"/>
          <w:tab w:val="left" w:pos="709"/>
        </w:tabs>
        <w:spacing w:line="360" w:lineRule="auto"/>
        <w:ind w:left="0" w:firstLineChars="200" w:firstLine="420"/>
        <w:rPr>
          <w:rFonts w:asciiTheme="minorEastAsia" w:hAnsiTheme="minorEastAsia" w:cstheme="minorEastAsia"/>
          <w:szCs w:val="28"/>
        </w:rPr>
      </w:pPr>
      <w:r>
        <w:rPr>
          <w:rFonts w:asciiTheme="minorEastAsia" w:hAnsiTheme="minorEastAsia" w:cstheme="minorEastAsia" w:hint="eastAsia"/>
          <w:szCs w:val="28"/>
        </w:rPr>
        <w:t>WEB访问端可不需增加任何软件、做任何特殊配置的前提下实现报表的检索、查阅、输出、打印；</w:t>
      </w:r>
    </w:p>
    <w:p w:rsidR="002225E0" w:rsidRDefault="002225E0" w:rsidP="002225E0">
      <w:pPr>
        <w:numPr>
          <w:ilvl w:val="1"/>
          <w:numId w:val="2"/>
        </w:numPr>
        <w:tabs>
          <w:tab w:val="clear" w:pos="1260"/>
          <w:tab w:val="left" w:pos="709"/>
        </w:tabs>
        <w:spacing w:line="360" w:lineRule="auto"/>
        <w:ind w:left="0" w:firstLineChars="200" w:firstLine="420"/>
        <w:rPr>
          <w:rFonts w:asciiTheme="minorEastAsia" w:hAnsiTheme="minorEastAsia" w:cstheme="minorEastAsia"/>
          <w:szCs w:val="28"/>
        </w:rPr>
      </w:pPr>
      <w:r>
        <w:rPr>
          <w:rFonts w:asciiTheme="minorEastAsia" w:hAnsiTheme="minorEastAsia" w:cstheme="minorEastAsia" w:hint="eastAsia"/>
          <w:szCs w:val="28"/>
        </w:rPr>
        <w:t>支持IE8或以上版本的所有浏览器访问。</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3" w:name="_Toc164056777"/>
      <w:r>
        <w:rPr>
          <w:rFonts w:asciiTheme="minorEastAsia" w:hAnsiTheme="minorEastAsia" w:cstheme="minorEastAsia" w:hint="eastAsia"/>
          <w:szCs w:val="28"/>
        </w:rPr>
        <w:lastRenderedPageBreak/>
        <w:t>集中管理平台性能要求</w:t>
      </w:r>
      <w:bookmarkEnd w:id="3"/>
    </w:p>
    <w:p w:rsidR="002225E0" w:rsidRDefault="002225E0" w:rsidP="002225E0">
      <w:pPr>
        <w:numPr>
          <w:ilvl w:val="0"/>
          <w:numId w:val="3"/>
        </w:numPr>
        <w:spacing w:line="360" w:lineRule="auto"/>
        <w:jc w:val="left"/>
        <w:rPr>
          <w:rFonts w:asciiTheme="minorEastAsia" w:hAnsiTheme="minorEastAsia" w:cstheme="minorEastAsia"/>
          <w:kern w:val="0"/>
          <w:szCs w:val="28"/>
        </w:rPr>
      </w:pPr>
      <w:r>
        <w:rPr>
          <w:rFonts w:asciiTheme="minorEastAsia" w:hAnsiTheme="minorEastAsia" w:cstheme="minorEastAsia" w:hint="eastAsia"/>
          <w:szCs w:val="28"/>
        </w:rPr>
        <w:t>B/S架构，支持多用户并发操作；</w:t>
      </w:r>
      <w:r>
        <w:rPr>
          <w:rFonts w:asciiTheme="minorEastAsia" w:hAnsiTheme="minorEastAsia" w:cstheme="minorEastAsia" w:hint="eastAsia"/>
          <w:kern w:val="0"/>
          <w:szCs w:val="28"/>
        </w:rPr>
        <w:t>        </w:t>
      </w:r>
    </w:p>
    <w:p w:rsidR="002225E0" w:rsidRDefault="002225E0" w:rsidP="002225E0">
      <w:pPr>
        <w:numPr>
          <w:ilvl w:val="0"/>
          <w:numId w:val="3"/>
        </w:numPr>
        <w:spacing w:line="360" w:lineRule="auto"/>
        <w:jc w:val="left"/>
        <w:rPr>
          <w:rFonts w:asciiTheme="minorEastAsia" w:hAnsiTheme="minorEastAsia" w:cstheme="minorEastAsia"/>
          <w:bCs/>
          <w:szCs w:val="28"/>
        </w:rPr>
      </w:pPr>
      <w:r>
        <w:rPr>
          <w:rFonts w:asciiTheme="minorEastAsia" w:hAnsiTheme="minorEastAsia" w:cstheme="minorEastAsia" w:hint="eastAsia"/>
          <w:bCs/>
          <w:szCs w:val="28"/>
        </w:rPr>
        <w:t>多服务器可扩展结构，支持大、中、小型规模的集中监控；</w:t>
      </w:r>
    </w:p>
    <w:p w:rsidR="002225E0" w:rsidRDefault="002225E0" w:rsidP="002225E0">
      <w:pPr>
        <w:numPr>
          <w:ilvl w:val="0"/>
          <w:numId w:val="3"/>
        </w:numPr>
        <w:spacing w:line="360" w:lineRule="auto"/>
        <w:jc w:val="left"/>
        <w:rPr>
          <w:rFonts w:asciiTheme="minorEastAsia" w:hAnsiTheme="minorEastAsia" w:cstheme="minorEastAsia"/>
          <w:bCs/>
          <w:szCs w:val="28"/>
        </w:rPr>
      </w:pPr>
      <w:r>
        <w:rPr>
          <w:rFonts w:asciiTheme="minorEastAsia" w:hAnsiTheme="minorEastAsia" w:cstheme="minorEastAsia" w:hint="eastAsia"/>
          <w:bCs/>
          <w:szCs w:val="28"/>
        </w:rPr>
        <w:t>全浏览器内容服务，可管理原本具有很大差异的智能设备数据、音视频、门禁设备，集管理、分析、组态等工具为一套浏览器入口；</w:t>
      </w:r>
    </w:p>
    <w:p w:rsidR="002225E0" w:rsidRDefault="002225E0" w:rsidP="002225E0">
      <w:pPr>
        <w:numPr>
          <w:ilvl w:val="0"/>
          <w:numId w:val="3"/>
        </w:numPr>
        <w:spacing w:line="360" w:lineRule="auto"/>
        <w:jc w:val="left"/>
        <w:rPr>
          <w:rFonts w:asciiTheme="minorEastAsia" w:hAnsiTheme="minorEastAsia" w:cstheme="minorEastAsia"/>
          <w:bCs/>
          <w:szCs w:val="28"/>
        </w:rPr>
      </w:pPr>
      <w:r>
        <w:rPr>
          <w:rFonts w:asciiTheme="minorEastAsia" w:hAnsiTheme="minorEastAsia" w:cstheme="minorEastAsia" w:hint="eastAsia"/>
          <w:bCs/>
          <w:szCs w:val="28"/>
        </w:rPr>
        <w:t>平台</w:t>
      </w:r>
      <w:proofErr w:type="gramStart"/>
      <w:r>
        <w:rPr>
          <w:rFonts w:asciiTheme="minorEastAsia" w:hAnsiTheme="minorEastAsia" w:cstheme="minorEastAsia" w:hint="eastAsia"/>
          <w:bCs/>
          <w:szCs w:val="28"/>
        </w:rPr>
        <w:t>需支持</w:t>
      </w:r>
      <w:proofErr w:type="gramEnd"/>
      <w:r>
        <w:rPr>
          <w:rFonts w:asciiTheme="minorEastAsia" w:hAnsiTheme="minorEastAsia" w:cstheme="minorEastAsia" w:hint="eastAsia"/>
          <w:bCs/>
          <w:szCs w:val="28"/>
        </w:rPr>
        <w:t>国产化操作系统（非windows）综合监控管理系统；</w:t>
      </w:r>
    </w:p>
    <w:p w:rsidR="002225E0" w:rsidRDefault="002225E0" w:rsidP="002225E0">
      <w:pPr>
        <w:numPr>
          <w:ilvl w:val="0"/>
          <w:numId w:val="3"/>
        </w:numPr>
        <w:spacing w:line="360" w:lineRule="auto"/>
        <w:jc w:val="left"/>
        <w:rPr>
          <w:rFonts w:asciiTheme="minorEastAsia" w:hAnsiTheme="minorEastAsia" w:cstheme="minorEastAsia"/>
          <w:bCs/>
          <w:szCs w:val="28"/>
        </w:rPr>
      </w:pPr>
      <w:r>
        <w:rPr>
          <w:rFonts w:asciiTheme="minorEastAsia" w:hAnsiTheme="minorEastAsia" w:cstheme="minorEastAsia" w:hint="eastAsia"/>
          <w:bCs/>
          <w:szCs w:val="28"/>
        </w:rPr>
        <w:t>多种报表(报警日志/变量日志/门禁日志)以表格、曲线等形式展现便于分析故障点；</w:t>
      </w:r>
    </w:p>
    <w:p w:rsidR="002225E0" w:rsidRDefault="002225E0" w:rsidP="002225E0">
      <w:pPr>
        <w:numPr>
          <w:ilvl w:val="0"/>
          <w:numId w:val="3"/>
        </w:numPr>
        <w:spacing w:line="360" w:lineRule="auto"/>
        <w:rPr>
          <w:rFonts w:asciiTheme="minorEastAsia" w:hAnsiTheme="minorEastAsia" w:cstheme="minorEastAsia"/>
          <w:szCs w:val="28"/>
        </w:rPr>
      </w:pPr>
      <w:r>
        <w:rPr>
          <w:rFonts w:asciiTheme="minorEastAsia" w:hAnsiTheme="minorEastAsia" w:cstheme="minorEastAsia" w:hint="eastAsia"/>
          <w:szCs w:val="28"/>
        </w:rPr>
        <w:t>支持短信报平安（在指定的时间如每天21点将部分重要设备的运行状态和参数通过短信发送给客户）。</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4" w:name="_Toc164056778"/>
      <w:r>
        <w:rPr>
          <w:rFonts w:asciiTheme="minorEastAsia" w:eastAsiaTheme="minorEastAsia" w:hAnsiTheme="minorEastAsia" w:cstheme="minorEastAsia" w:hint="eastAsia"/>
          <w:sz w:val="28"/>
          <w:szCs w:val="28"/>
        </w:rPr>
        <w:t>2、子系统技术要求</w:t>
      </w:r>
      <w:bookmarkEnd w:id="4"/>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5" w:name="_Toc164056779"/>
      <w:r>
        <w:rPr>
          <w:rFonts w:asciiTheme="minorEastAsia" w:hAnsiTheme="minorEastAsia" w:cstheme="minorEastAsia" w:hint="eastAsia"/>
          <w:szCs w:val="28"/>
        </w:rPr>
        <w:t>供配电系统</w:t>
      </w:r>
      <w:bookmarkEnd w:id="5"/>
    </w:p>
    <w:p w:rsidR="002225E0" w:rsidRDefault="002225E0" w:rsidP="002225E0">
      <w:pPr>
        <w:numPr>
          <w:ilvl w:val="0"/>
          <w:numId w:val="4"/>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监控设备：门诊楼7楼主机房、及住院楼2楼备灾机房的供配电柜。</w:t>
      </w:r>
    </w:p>
    <w:p w:rsidR="002225E0" w:rsidRDefault="002225E0" w:rsidP="002225E0">
      <w:pPr>
        <w:numPr>
          <w:ilvl w:val="0"/>
          <w:numId w:val="4"/>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 xml:space="preserve">监控内容：市电的三相相电压、相电流、线电压、线电流、有功、无功、视在功率、频率、功率因数等智能电量仪能提供的数据。 </w:t>
      </w:r>
    </w:p>
    <w:p w:rsidR="002225E0" w:rsidRDefault="002225E0" w:rsidP="002225E0">
      <w:pPr>
        <w:numPr>
          <w:ilvl w:val="0"/>
          <w:numId w:val="4"/>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配电开关通过安装配电转换模块，监测配电开关通断情况，如有跳闸情况，系统自动切换到报警画面，并发短信、声光等报警方式。</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6" w:name="_Toc164056780"/>
      <w:r>
        <w:rPr>
          <w:rFonts w:asciiTheme="minorEastAsia" w:hAnsiTheme="minorEastAsia" w:cstheme="minorEastAsia" w:hint="eastAsia"/>
          <w:szCs w:val="28"/>
        </w:rPr>
        <w:t>UPS系统</w:t>
      </w:r>
      <w:bookmarkEnd w:id="6"/>
    </w:p>
    <w:p w:rsidR="002225E0" w:rsidRDefault="002225E0" w:rsidP="002225E0">
      <w:pPr>
        <w:numPr>
          <w:ilvl w:val="0"/>
          <w:numId w:val="5"/>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监控设备：门诊楼7楼主机房、及住院楼2楼备灾机房的UPS。</w:t>
      </w:r>
    </w:p>
    <w:p w:rsidR="002225E0" w:rsidRDefault="002225E0" w:rsidP="002225E0">
      <w:pPr>
        <w:numPr>
          <w:ilvl w:val="0"/>
          <w:numId w:val="5"/>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监控内容：输入电压、输入电流、输出电压、输出电流、旁路相电压、旁路相电流、功率因素、电池电压、电池电流、系统频率、系统负载、电池后备时间等UPS智能接口协议所能提供的各项数据。</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7" w:name="_Toc164056781"/>
      <w:r>
        <w:rPr>
          <w:rFonts w:asciiTheme="minorEastAsia" w:hAnsiTheme="minorEastAsia" w:cstheme="minorEastAsia" w:hint="eastAsia"/>
          <w:szCs w:val="28"/>
        </w:rPr>
        <w:t>空调设备</w:t>
      </w:r>
      <w:bookmarkEnd w:id="7"/>
    </w:p>
    <w:p w:rsidR="002225E0" w:rsidRDefault="002225E0" w:rsidP="002225E0">
      <w:pPr>
        <w:numPr>
          <w:ilvl w:val="0"/>
          <w:numId w:val="6"/>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监控设备：门诊楼7楼主机房、及住院楼2楼备灾机房的3台精密空调。</w:t>
      </w:r>
    </w:p>
    <w:p w:rsidR="002225E0" w:rsidRDefault="002225E0" w:rsidP="002225E0">
      <w:pPr>
        <w:numPr>
          <w:ilvl w:val="0"/>
          <w:numId w:val="6"/>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监控内容：回风温度、回风湿度、回风温度上限、回风湿度上限、回风温度下限、回风湿度下限、温度设定值、湿度设定值、空调运行情况等由精密空调提供的相关参数(依据空调协议开放程度而定)。</w:t>
      </w:r>
    </w:p>
    <w:p w:rsidR="002225E0" w:rsidRDefault="002225E0" w:rsidP="002225E0">
      <w:pPr>
        <w:numPr>
          <w:ilvl w:val="0"/>
          <w:numId w:val="6"/>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报警信息应包括电源故障、压缩机高低压报警、漏水、温湿度过高或过低、加湿器</w:t>
      </w:r>
      <w:r>
        <w:rPr>
          <w:rFonts w:asciiTheme="minorEastAsia" w:hAnsiTheme="minorEastAsia" w:cstheme="minorEastAsia" w:hint="eastAsia"/>
          <w:szCs w:val="28"/>
        </w:rPr>
        <w:lastRenderedPageBreak/>
        <w:t>故障等报警内容；当精密空调某部件发生故障或参数越限时，系统即发出声音报警，并在日志中记录报警时间和事件；对严重的故障，可按用户要求设置短信报警。</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8" w:name="_Toc164056782"/>
      <w:r>
        <w:rPr>
          <w:rFonts w:asciiTheme="minorEastAsia" w:hAnsiTheme="minorEastAsia" w:cstheme="minorEastAsia" w:hint="eastAsia"/>
          <w:szCs w:val="28"/>
        </w:rPr>
        <w:t>漏水监测系统</w:t>
      </w:r>
      <w:bookmarkEnd w:id="8"/>
    </w:p>
    <w:p w:rsidR="002225E0" w:rsidRDefault="002225E0" w:rsidP="002225E0">
      <w:pPr>
        <w:numPr>
          <w:ilvl w:val="0"/>
          <w:numId w:val="7"/>
        </w:numPr>
        <w:spacing w:line="360" w:lineRule="auto"/>
        <w:ind w:firstLineChars="200" w:firstLine="420"/>
        <w:jc w:val="left"/>
        <w:rPr>
          <w:rFonts w:asciiTheme="minorEastAsia" w:hAnsiTheme="minorEastAsia" w:cstheme="minorEastAsia"/>
          <w:color w:val="000000"/>
          <w:szCs w:val="28"/>
        </w:rPr>
      </w:pPr>
      <w:r>
        <w:rPr>
          <w:rFonts w:asciiTheme="minorEastAsia" w:hAnsiTheme="minorEastAsia" w:cstheme="minorEastAsia" w:hint="eastAsia"/>
          <w:color w:val="000000"/>
          <w:szCs w:val="28"/>
        </w:rPr>
        <w:t>空调设备的漏水情况进行实时监控。</w:t>
      </w:r>
    </w:p>
    <w:p w:rsidR="002225E0" w:rsidRDefault="002225E0" w:rsidP="002225E0">
      <w:pPr>
        <w:numPr>
          <w:ilvl w:val="0"/>
          <w:numId w:val="7"/>
        </w:numPr>
        <w:spacing w:line="360" w:lineRule="auto"/>
        <w:ind w:firstLineChars="200" w:firstLine="420"/>
        <w:jc w:val="left"/>
        <w:rPr>
          <w:rFonts w:asciiTheme="minorEastAsia" w:hAnsiTheme="minorEastAsia" w:cstheme="minorEastAsia"/>
          <w:color w:val="000000"/>
          <w:szCs w:val="28"/>
        </w:rPr>
      </w:pPr>
      <w:r>
        <w:rPr>
          <w:rFonts w:asciiTheme="minorEastAsia" w:hAnsiTheme="minorEastAsia" w:cstheme="minorEastAsia" w:hint="eastAsia"/>
          <w:color w:val="000000"/>
          <w:szCs w:val="28"/>
        </w:rPr>
        <w:t>漏水系统</w:t>
      </w:r>
      <w:proofErr w:type="gramStart"/>
      <w:r>
        <w:rPr>
          <w:rFonts w:asciiTheme="minorEastAsia" w:hAnsiTheme="minorEastAsia" w:cstheme="minorEastAsia" w:hint="eastAsia"/>
          <w:color w:val="000000"/>
          <w:szCs w:val="28"/>
        </w:rPr>
        <w:t>采用绳式漏水</w:t>
      </w:r>
      <w:proofErr w:type="gramEnd"/>
      <w:r>
        <w:rPr>
          <w:rFonts w:asciiTheme="minorEastAsia" w:hAnsiTheme="minorEastAsia" w:cstheme="minorEastAsia" w:hint="eastAsia"/>
          <w:color w:val="000000"/>
          <w:szCs w:val="28"/>
        </w:rPr>
        <w:t>检测系统。</w:t>
      </w:r>
    </w:p>
    <w:p w:rsidR="002225E0" w:rsidRDefault="002225E0" w:rsidP="002225E0">
      <w:pPr>
        <w:numPr>
          <w:ilvl w:val="0"/>
          <w:numId w:val="7"/>
        </w:numPr>
        <w:spacing w:line="360" w:lineRule="auto"/>
        <w:ind w:firstLineChars="200" w:firstLine="420"/>
        <w:jc w:val="left"/>
        <w:rPr>
          <w:rFonts w:asciiTheme="minorEastAsia" w:hAnsiTheme="minorEastAsia" w:cstheme="minorEastAsia"/>
          <w:b/>
          <w:szCs w:val="28"/>
        </w:rPr>
      </w:pPr>
      <w:r>
        <w:rPr>
          <w:rFonts w:asciiTheme="minorEastAsia" w:hAnsiTheme="minorEastAsia" w:cstheme="minorEastAsia" w:hint="eastAsia"/>
          <w:color w:val="000000"/>
          <w:szCs w:val="28"/>
        </w:rPr>
        <w:t>能实时显示并记录漏水线缆感应到的漏水状态，漏水报警软件界面用不同颜色标示。</w:t>
      </w:r>
    </w:p>
    <w:p w:rsidR="002225E0" w:rsidRDefault="002225E0" w:rsidP="002225E0">
      <w:pPr>
        <w:pStyle w:val="3"/>
        <w:numPr>
          <w:ilvl w:val="2"/>
          <w:numId w:val="0"/>
        </w:numPr>
        <w:tabs>
          <w:tab w:val="left" w:pos="720"/>
          <w:tab w:val="left" w:pos="794"/>
        </w:tabs>
        <w:spacing w:before="120" w:after="120" w:line="360" w:lineRule="auto"/>
        <w:jc w:val="left"/>
        <w:rPr>
          <w:rFonts w:asciiTheme="minorEastAsia" w:hAnsiTheme="minorEastAsia" w:cstheme="minorEastAsia"/>
          <w:szCs w:val="28"/>
        </w:rPr>
      </w:pPr>
      <w:bookmarkStart w:id="9" w:name="_Toc164056783"/>
      <w:r>
        <w:rPr>
          <w:rFonts w:asciiTheme="minorEastAsia" w:hAnsiTheme="minorEastAsia" w:cstheme="minorEastAsia" w:hint="eastAsia"/>
          <w:szCs w:val="28"/>
        </w:rPr>
        <w:t>温湿度监控系统</w:t>
      </w:r>
      <w:bookmarkEnd w:id="9"/>
    </w:p>
    <w:p w:rsidR="002225E0" w:rsidRDefault="002225E0" w:rsidP="002225E0">
      <w:pPr>
        <w:numPr>
          <w:ilvl w:val="0"/>
          <w:numId w:val="8"/>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监控范围：门诊楼7楼主机房、及住院楼2楼备灾机房的温湿度。</w:t>
      </w:r>
    </w:p>
    <w:p w:rsidR="002225E0" w:rsidRDefault="002225E0" w:rsidP="002225E0">
      <w:pPr>
        <w:numPr>
          <w:ilvl w:val="0"/>
          <w:numId w:val="8"/>
        </w:numPr>
        <w:spacing w:line="360" w:lineRule="auto"/>
        <w:ind w:firstLineChars="200" w:firstLine="420"/>
        <w:jc w:val="left"/>
        <w:rPr>
          <w:rFonts w:asciiTheme="minorEastAsia" w:hAnsiTheme="minorEastAsia" w:cstheme="minorEastAsia"/>
          <w:szCs w:val="28"/>
        </w:rPr>
      </w:pPr>
      <w:r>
        <w:rPr>
          <w:rFonts w:asciiTheme="minorEastAsia" w:hAnsiTheme="minorEastAsia" w:cstheme="minorEastAsia" w:hint="eastAsia"/>
          <w:szCs w:val="28"/>
        </w:rPr>
        <w:t>监控内容：温湿度值，实现机房区域内重要位置的温湿度监测。</w:t>
      </w:r>
    </w:p>
    <w:p w:rsidR="002225E0" w:rsidRDefault="002225E0" w:rsidP="002225E0">
      <w:pPr>
        <w:numPr>
          <w:ilvl w:val="0"/>
          <w:numId w:val="8"/>
        </w:numPr>
        <w:spacing w:line="360" w:lineRule="auto"/>
        <w:ind w:firstLineChars="200" w:firstLine="420"/>
        <w:rPr>
          <w:rFonts w:asciiTheme="minorEastAsia" w:hAnsiTheme="minorEastAsia" w:cstheme="minorEastAsia"/>
          <w:b/>
          <w:bCs/>
          <w:szCs w:val="28"/>
        </w:rPr>
      </w:pPr>
      <w:r>
        <w:rPr>
          <w:rFonts w:asciiTheme="minorEastAsia" w:hAnsiTheme="minorEastAsia" w:cstheme="minorEastAsia" w:hint="eastAsia"/>
          <w:szCs w:val="28"/>
        </w:rPr>
        <w:t>每个传感器温湿度可在传感器本身设置，当温湿度超过设定值，传感器本身能发出报警声音并有报警灯提醒管理人员。</w:t>
      </w:r>
    </w:p>
    <w:p w:rsidR="002225E0" w:rsidRDefault="002225E0" w:rsidP="002225E0">
      <w:pPr>
        <w:rPr>
          <w:rFonts w:hint="eastAsia"/>
        </w:rPr>
      </w:pPr>
      <w:bookmarkStart w:id="10" w:name="_Toc164056784"/>
    </w:p>
    <w:p w:rsidR="002225E0" w:rsidRPr="002225E0" w:rsidRDefault="002225E0" w:rsidP="002225E0">
      <w:pPr>
        <w:rPr>
          <w:rFonts w:asciiTheme="minorEastAsia" w:hAnsiTheme="minorEastAsia" w:cstheme="minorEastAsia"/>
          <w:b/>
          <w:sz w:val="28"/>
          <w:szCs w:val="28"/>
        </w:rPr>
      </w:pPr>
      <w:r w:rsidRPr="002225E0">
        <w:rPr>
          <w:rFonts w:asciiTheme="minorEastAsia" w:hAnsiTheme="minorEastAsia" w:cstheme="minorEastAsia" w:hint="eastAsia"/>
          <w:b/>
          <w:sz w:val="28"/>
          <w:szCs w:val="28"/>
        </w:rPr>
        <w:t>（二）项目管理及服务要求</w:t>
      </w:r>
      <w:bookmarkEnd w:id="10"/>
      <w:r>
        <w:rPr>
          <w:rFonts w:asciiTheme="minorEastAsia" w:hAnsiTheme="minorEastAsia" w:cstheme="minorEastAsia" w:hint="eastAsia"/>
          <w:b/>
          <w:sz w:val="28"/>
          <w:szCs w:val="28"/>
        </w:rPr>
        <w:t>：</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1" w:name="_Toc164056785"/>
      <w:r>
        <w:rPr>
          <w:rFonts w:asciiTheme="minorEastAsia" w:eastAsiaTheme="minorEastAsia" w:hAnsiTheme="minorEastAsia" w:cstheme="minorEastAsia" w:hint="eastAsia"/>
          <w:sz w:val="28"/>
          <w:szCs w:val="28"/>
        </w:rPr>
        <w:t>1、实施进度要求</w:t>
      </w:r>
      <w:bookmarkEnd w:id="11"/>
    </w:p>
    <w:p w:rsidR="002225E0" w:rsidRDefault="002225E0" w:rsidP="002225E0">
      <w:pPr>
        <w:pStyle w:val="a6"/>
        <w:numPr>
          <w:ilvl w:val="0"/>
          <w:numId w:val="9"/>
        </w:numPr>
        <w:ind w:firstLineChars="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要求在合同签订后30个工作日完成设备采购、安装实施工作，并完成原机房环境监控平台升级改造工作。</w:t>
      </w:r>
    </w:p>
    <w:p w:rsidR="002225E0" w:rsidRDefault="002225E0" w:rsidP="002225E0">
      <w:pPr>
        <w:pStyle w:val="a6"/>
        <w:numPr>
          <w:ilvl w:val="0"/>
          <w:numId w:val="9"/>
        </w:numPr>
        <w:ind w:firstLineChars="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完成初步验收后进入试运行阶段，试运行不少于1个月后组织竣工验收。</w:t>
      </w:r>
    </w:p>
    <w:p w:rsidR="002225E0" w:rsidRDefault="002225E0" w:rsidP="002225E0">
      <w:pPr>
        <w:pStyle w:val="a6"/>
        <w:ind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*投标人应按照规定的时间安排，制定相应的项目实施详细进度计划。</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2" w:name="_Toc164056786"/>
      <w:r>
        <w:rPr>
          <w:rFonts w:asciiTheme="minorEastAsia" w:eastAsiaTheme="minorEastAsia" w:hAnsiTheme="minorEastAsia" w:cstheme="minorEastAsia" w:hint="eastAsia"/>
          <w:sz w:val="28"/>
          <w:szCs w:val="28"/>
        </w:rPr>
        <w:t>2、人员配备要求</w:t>
      </w:r>
      <w:bookmarkEnd w:id="12"/>
    </w:p>
    <w:p w:rsidR="002225E0" w:rsidRDefault="002225E0" w:rsidP="002225E0">
      <w:pPr>
        <w:pStyle w:val="a6"/>
        <w:numPr>
          <w:ilvl w:val="0"/>
          <w:numId w:val="10"/>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投标</w:t>
      </w:r>
      <w:r>
        <w:rPr>
          <w:rFonts w:asciiTheme="minorEastAsia" w:eastAsiaTheme="minorEastAsia" w:hAnsiTheme="minorEastAsia" w:cstheme="minorEastAsia" w:hint="eastAsia"/>
          <w:sz w:val="21"/>
          <w:szCs w:val="21"/>
        </w:rPr>
        <w:t>单位</w:t>
      </w:r>
      <w:r>
        <w:rPr>
          <w:rFonts w:asciiTheme="minorEastAsia" w:eastAsiaTheme="minorEastAsia" w:hAnsiTheme="minorEastAsia" w:cstheme="minorEastAsia" w:hint="eastAsia"/>
          <w:sz w:val="21"/>
          <w:szCs w:val="21"/>
          <w:lang w:val="zh-CN"/>
        </w:rPr>
        <w:t>中标后需要成立工作团队，并指定一名专职的项目经理，负责项目协调和调度工作。</w:t>
      </w:r>
      <w:proofErr w:type="gramStart"/>
      <w:r>
        <w:rPr>
          <w:rFonts w:asciiTheme="minorEastAsia" w:eastAsiaTheme="minorEastAsia" w:hAnsiTheme="minorEastAsia" w:cstheme="minorEastAsia" w:hint="eastAsia"/>
          <w:sz w:val="21"/>
          <w:szCs w:val="21"/>
          <w:lang w:val="zh-CN"/>
        </w:rPr>
        <w:t>除项目</w:t>
      </w:r>
      <w:proofErr w:type="gramEnd"/>
      <w:r>
        <w:rPr>
          <w:rFonts w:asciiTheme="minorEastAsia" w:eastAsiaTheme="minorEastAsia" w:hAnsiTheme="minorEastAsia" w:cstheme="minorEastAsia" w:hint="eastAsia"/>
          <w:sz w:val="21"/>
          <w:szCs w:val="21"/>
          <w:lang w:val="zh-CN"/>
        </w:rPr>
        <w:t>经理外，</w:t>
      </w:r>
      <w:proofErr w:type="gramStart"/>
      <w:r>
        <w:rPr>
          <w:rFonts w:asciiTheme="minorEastAsia" w:eastAsiaTheme="minorEastAsia" w:hAnsiTheme="minorEastAsia" w:cstheme="minorEastAsia" w:hint="eastAsia"/>
          <w:sz w:val="21"/>
          <w:szCs w:val="21"/>
          <w:lang w:val="zh-CN"/>
        </w:rPr>
        <w:t>项目组须配备</w:t>
      </w:r>
      <w:proofErr w:type="gramEnd"/>
      <w:r>
        <w:rPr>
          <w:rFonts w:asciiTheme="minorEastAsia" w:eastAsiaTheme="minorEastAsia" w:hAnsiTheme="minorEastAsia" w:cstheme="minorEastAsia" w:hint="eastAsia"/>
          <w:sz w:val="21"/>
          <w:szCs w:val="21"/>
          <w:lang w:val="zh-CN"/>
        </w:rPr>
        <w:t>专职的技术负责人，并按照项目实施的要求，配置相应的项目人员。</w:t>
      </w:r>
    </w:p>
    <w:p w:rsidR="002225E0" w:rsidRDefault="002225E0" w:rsidP="002225E0">
      <w:pPr>
        <w:pStyle w:val="a6"/>
        <w:numPr>
          <w:ilvl w:val="0"/>
          <w:numId w:val="10"/>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参与此项目的技术人员必须具有相同类型项目实施的经验，掌握相关领域的相关技术知识，具备系统集成和联调的能力。</w:t>
      </w:r>
    </w:p>
    <w:p w:rsidR="002225E0" w:rsidRDefault="002225E0" w:rsidP="002225E0">
      <w:pPr>
        <w:pStyle w:val="a6"/>
        <w:numPr>
          <w:ilvl w:val="0"/>
          <w:numId w:val="10"/>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对上述安排投标人应列出详细实施方案，包括但不限于项目管理计划、项目进度计划、项目验收计划、项目组织结构等。</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3" w:name="_Toc164056787"/>
      <w:r>
        <w:rPr>
          <w:rFonts w:asciiTheme="minorEastAsia" w:eastAsiaTheme="minorEastAsia" w:hAnsiTheme="minorEastAsia" w:cstheme="minorEastAsia" w:hint="eastAsia"/>
          <w:sz w:val="28"/>
          <w:szCs w:val="28"/>
        </w:rPr>
        <w:lastRenderedPageBreak/>
        <w:t>3、安装测试集成要求</w:t>
      </w:r>
      <w:bookmarkEnd w:id="13"/>
    </w:p>
    <w:p w:rsidR="002225E0" w:rsidRDefault="002225E0" w:rsidP="002225E0">
      <w:pPr>
        <w:pStyle w:val="a6"/>
        <w:numPr>
          <w:ilvl w:val="0"/>
          <w:numId w:val="11"/>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投标</w:t>
      </w:r>
      <w:r>
        <w:rPr>
          <w:rFonts w:asciiTheme="minorEastAsia" w:eastAsiaTheme="minorEastAsia" w:hAnsiTheme="minorEastAsia" w:cstheme="minorEastAsia" w:hint="eastAsia"/>
          <w:sz w:val="21"/>
          <w:szCs w:val="21"/>
        </w:rPr>
        <w:t>单位</w:t>
      </w:r>
      <w:r>
        <w:rPr>
          <w:rFonts w:asciiTheme="minorEastAsia" w:eastAsiaTheme="minorEastAsia" w:hAnsiTheme="minorEastAsia" w:cstheme="minorEastAsia" w:hint="eastAsia"/>
          <w:sz w:val="21"/>
          <w:szCs w:val="21"/>
          <w:lang w:val="zh-CN"/>
        </w:rPr>
        <w:t>有责任检查安装现场是否符合产品安装</w:t>
      </w:r>
      <w:r>
        <w:rPr>
          <w:rFonts w:asciiTheme="minorEastAsia" w:eastAsiaTheme="minorEastAsia" w:hAnsiTheme="minorEastAsia" w:cstheme="minorEastAsia" w:hint="eastAsia"/>
          <w:sz w:val="21"/>
          <w:szCs w:val="21"/>
        </w:rPr>
        <w:t>及机房施工</w:t>
      </w:r>
      <w:r>
        <w:rPr>
          <w:rFonts w:asciiTheme="minorEastAsia" w:eastAsiaTheme="minorEastAsia" w:hAnsiTheme="minorEastAsia" w:cstheme="minorEastAsia" w:hint="eastAsia"/>
          <w:sz w:val="21"/>
          <w:szCs w:val="21"/>
          <w:lang w:val="zh-CN"/>
        </w:rPr>
        <w:t>条件。</w:t>
      </w:r>
    </w:p>
    <w:p w:rsidR="002225E0" w:rsidRDefault="002225E0" w:rsidP="002225E0">
      <w:pPr>
        <w:pStyle w:val="a6"/>
        <w:numPr>
          <w:ilvl w:val="0"/>
          <w:numId w:val="11"/>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货物到达</w:t>
      </w:r>
      <w:r>
        <w:rPr>
          <w:rFonts w:asciiTheme="minorEastAsia" w:eastAsiaTheme="minorEastAsia" w:hAnsiTheme="minorEastAsia" w:cstheme="minorEastAsia" w:hint="eastAsia"/>
          <w:sz w:val="21"/>
          <w:szCs w:val="21"/>
        </w:rPr>
        <w:t>招标单位</w:t>
      </w:r>
      <w:r>
        <w:rPr>
          <w:rFonts w:asciiTheme="minorEastAsia" w:eastAsiaTheme="minorEastAsia" w:hAnsiTheme="minorEastAsia" w:cstheme="minorEastAsia" w:hint="eastAsia"/>
          <w:sz w:val="21"/>
          <w:szCs w:val="21"/>
          <w:lang w:val="zh-CN"/>
        </w:rPr>
        <w:t>指定的现场后，将由投标</w:t>
      </w:r>
      <w:r>
        <w:rPr>
          <w:rFonts w:asciiTheme="minorEastAsia" w:eastAsiaTheme="minorEastAsia" w:hAnsiTheme="minorEastAsia" w:cstheme="minorEastAsia" w:hint="eastAsia"/>
          <w:sz w:val="21"/>
          <w:szCs w:val="21"/>
        </w:rPr>
        <w:t>单位</w:t>
      </w:r>
      <w:r>
        <w:rPr>
          <w:rFonts w:asciiTheme="minorEastAsia" w:eastAsiaTheme="minorEastAsia" w:hAnsiTheme="minorEastAsia" w:cstheme="minorEastAsia" w:hint="eastAsia"/>
          <w:sz w:val="21"/>
          <w:szCs w:val="21"/>
          <w:lang w:val="zh-CN"/>
        </w:rPr>
        <w:t>与招标</w:t>
      </w:r>
      <w:r>
        <w:rPr>
          <w:rFonts w:asciiTheme="minorEastAsia" w:eastAsiaTheme="minorEastAsia" w:hAnsiTheme="minorEastAsia" w:cstheme="minorEastAsia" w:hint="eastAsia"/>
          <w:sz w:val="21"/>
          <w:szCs w:val="21"/>
        </w:rPr>
        <w:t>单位</w:t>
      </w:r>
      <w:r>
        <w:rPr>
          <w:rFonts w:asciiTheme="minorEastAsia" w:eastAsiaTheme="minorEastAsia" w:hAnsiTheme="minorEastAsia" w:cstheme="minorEastAsia" w:hint="eastAsia"/>
          <w:sz w:val="21"/>
          <w:szCs w:val="21"/>
          <w:lang w:val="zh-CN"/>
        </w:rPr>
        <w:t>共同开箱清点，并进行签字确认。若有差异，应由投标</w:t>
      </w:r>
      <w:r>
        <w:rPr>
          <w:rFonts w:asciiTheme="minorEastAsia" w:eastAsiaTheme="minorEastAsia" w:hAnsiTheme="minorEastAsia" w:cstheme="minorEastAsia" w:hint="eastAsia"/>
          <w:sz w:val="21"/>
          <w:szCs w:val="21"/>
        </w:rPr>
        <w:t>单位</w:t>
      </w:r>
      <w:r>
        <w:rPr>
          <w:rFonts w:asciiTheme="minorEastAsia" w:eastAsiaTheme="minorEastAsia" w:hAnsiTheme="minorEastAsia" w:cstheme="minorEastAsia" w:hint="eastAsia"/>
          <w:sz w:val="21"/>
          <w:szCs w:val="21"/>
          <w:lang w:val="zh-CN"/>
        </w:rPr>
        <w:t>承担责任。</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4" w:name="_Toc164056788"/>
      <w:r>
        <w:rPr>
          <w:rFonts w:asciiTheme="minorEastAsia" w:eastAsiaTheme="minorEastAsia" w:hAnsiTheme="minorEastAsia" w:cstheme="minorEastAsia" w:hint="eastAsia"/>
          <w:sz w:val="28"/>
          <w:szCs w:val="28"/>
        </w:rPr>
        <w:t>4、项目培训要求</w:t>
      </w:r>
      <w:bookmarkEnd w:id="14"/>
    </w:p>
    <w:p w:rsidR="002225E0" w:rsidRDefault="002225E0" w:rsidP="002225E0">
      <w:pPr>
        <w:pStyle w:val="a6"/>
        <w:numPr>
          <w:ilvl w:val="0"/>
          <w:numId w:val="12"/>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中标单位必须为采购人提供系统操作和管理维护培训，培训形式为客户现场培训；投标人必须列明相应的培训课程。</w:t>
      </w:r>
    </w:p>
    <w:p w:rsidR="002225E0" w:rsidRDefault="002225E0" w:rsidP="002225E0">
      <w:pPr>
        <w:pStyle w:val="a6"/>
        <w:numPr>
          <w:ilvl w:val="0"/>
          <w:numId w:val="12"/>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培训工作必须在合同生效之后系统试运行之前安排。</w:t>
      </w:r>
    </w:p>
    <w:p w:rsidR="002225E0" w:rsidRDefault="002225E0" w:rsidP="002225E0">
      <w:pPr>
        <w:pStyle w:val="a6"/>
        <w:numPr>
          <w:ilvl w:val="0"/>
          <w:numId w:val="12"/>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所有培训费用（</w:t>
      </w:r>
      <w:proofErr w:type="gramStart"/>
      <w:r>
        <w:rPr>
          <w:rFonts w:asciiTheme="minorEastAsia" w:eastAsiaTheme="minorEastAsia" w:hAnsiTheme="minorEastAsia" w:cstheme="minorEastAsia" w:hint="eastAsia"/>
          <w:sz w:val="21"/>
          <w:szCs w:val="21"/>
          <w:lang w:val="zh-CN"/>
        </w:rPr>
        <w:t>含培训</w:t>
      </w:r>
      <w:proofErr w:type="gramEnd"/>
      <w:r>
        <w:rPr>
          <w:rFonts w:asciiTheme="minorEastAsia" w:eastAsiaTheme="minorEastAsia" w:hAnsiTheme="minorEastAsia" w:cstheme="minorEastAsia" w:hint="eastAsia"/>
          <w:sz w:val="21"/>
          <w:szCs w:val="21"/>
          <w:lang w:val="zh-CN"/>
        </w:rPr>
        <w:t>教材费），已包括在投标总价中。</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5" w:name="_Toc164056789"/>
      <w:r>
        <w:rPr>
          <w:rFonts w:asciiTheme="minorEastAsia" w:eastAsiaTheme="minorEastAsia" w:hAnsiTheme="minorEastAsia" w:cstheme="minorEastAsia" w:hint="eastAsia"/>
          <w:sz w:val="28"/>
          <w:szCs w:val="28"/>
        </w:rPr>
        <w:t>5、售后服务要求</w:t>
      </w:r>
      <w:bookmarkEnd w:id="15"/>
    </w:p>
    <w:p w:rsidR="002225E0" w:rsidRDefault="002225E0" w:rsidP="002225E0">
      <w:pPr>
        <w:pStyle w:val="a6"/>
        <w:numPr>
          <w:ilvl w:val="0"/>
          <w:numId w:val="13"/>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投标人必须为本项目内所供应和安装的产品提供相应产品的硬件保修和软件技术服务，提供</w:t>
      </w:r>
      <w:r>
        <w:rPr>
          <w:rFonts w:asciiTheme="minorEastAsia" w:eastAsiaTheme="minorEastAsia" w:hAnsiTheme="minorEastAsia" w:cstheme="minorEastAsia" w:hint="eastAsia"/>
          <w:b/>
          <w:bCs/>
          <w:sz w:val="21"/>
          <w:szCs w:val="21"/>
          <w:lang w:val="zh-CN"/>
        </w:rPr>
        <w:t>三年维保</w:t>
      </w:r>
      <w:r>
        <w:rPr>
          <w:rFonts w:asciiTheme="minorEastAsia" w:eastAsiaTheme="minorEastAsia" w:hAnsiTheme="minorEastAsia" w:cstheme="minorEastAsia" w:hint="eastAsia"/>
          <w:sz w:val="21"/>
          <w:szCs w:val="21"/>
          <w:lang w:val="zh-CN"/>
        </w:rPr>
        <w:t>。</w:t>
      </w:r>
    </w:p>
    <w:p w:rsidR="002225E0" w:rsidRDefault="002225E0" w:rsidP="002225E0">
      <w:pPr>
        <w:pStyle w:val="a6"/>
        <w:numPr>
          <w:ilvl w:val="0"/>
          <w:numId w:val="13"/>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在保修期内由于设备本身质量原因造成的任何损伤或损坏，中标人须免费负责修理或更换。</w:t>
      </w:r>
    </w:p>
    <w:p w:rsidR="002225E0" w:rsidRDefault="002225E0" w:rsidP="002225E0">
      <w:pPr>
        <w:pStyle w:val="a6"/>
        <w:numPr>
          <w:ilvl w:val="0"/>
          <w:numId w:val="13"/>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质量保证期</w:t>
      </w:r>
      <w:proofErr w:type="gramStart"/>
      <w:r>
        <w:rPr>
          <w:rFonts w:asciiTheme="minorEastAsia" w:eastAsiaTheme="minorEastAsia" w:hAnsiTheme="minorEastAsia" w:cstheme="minorEastAsia" w:hint="eastAsia"/>
          <w:sz w:val="21"/>
          <w:szCs w:val="21"/>
          <w:lang w:val="zh-CN"/>
        </w:rPr>
        <w:t>自项目</w:t>
      </w:r>
      <w:proofErr w:type="gramEnd"/>
      <w:r>
        <w:rPr>
          <w:rFonts w:asciiTheme="minorEastAsia" w:eastAsiaTheme="minorEastAsia" w:hAnsiTheme="minorEastAsia" w:cstheme="minorEastAsia" w:hint="eastAsia"/>
          <w:sz w:val="21"/>
          <w:szCs w:val="21"/>
          <w:lang w:val="zh-CN"/>
        </w:rPr>
        <w:t>正式验收合格之日开始计算；质量保证期内，在接到系统故障通知后，投标人必须在15分钟内响应。对于影响平台系统正常运行的严重故障，投标人工程师及其它相关技术人员必须在在接到故障通知后2小时内赶到现场，查找原因，提出解决方案，并工作直至故障修</w:t>
      </w:r>
      <w:proofErr w:type="gramStart"/>
      <w:r>
        <w:rPr>
          <w:rFonts w:asciiTheme="minorEastAsia" w:eastAsiaTheme="minorEastAsia" w:hAnsiTheme="minorEastAsia" w:cstheme="minorEastAsia" w:hint="eastAsia"/>
          <w:sz w:val="21"/>
          <w:szCs w:val="21"/>
          <w:lang w:val="zh-CN"/>
        </w:rPr>
        <w:t>妥</w:t>
      </w:r>
      <w:proofErr w:type="gramEnd"/>
      <w:r>
        <w:rPr>
          <w:rFonts w:asciiTheme="minorEastAsia" w:eastAsiaTheme="minorEastAsia" w:hAnsiTheme="minorEastAsia" w:cstheme="minorEastAsia" w:hint="eastAsia"/>
          <w:sz w:val="21"/>
          <w:szCs w:val="21"/>
          <w:lang w:val="zh-CN"/>
        </w:rPr>
        <w:t>完全恢复正常服务为止，一般要求保证系统在4小时之内修复，并需要提供确保承诺实现的措施。</w:t>
      </w:r>
    </w:p>
    <w:p w:rsidR="002225E0" w:rsidRDefault="002225E0" w:rsidP="002225E0">
      <w:pPr>
        <w:pStyle w:val="2"/>
        <w:numPr>
          <w:ilvl w:val="1"/>
          <w:numId w:val="0"/>
        </w:numPr>
        <w:tabs>
          <w:tab w:val="left" w:pos="1258"/>
        </w:tabs>
        <w:spacing w:before="260" w:after="260" w:line="360" w:lineRule="auto"/>
        <w:jc w:val="left"/>
        <w:rPr>
          <w:rFonts w:asciiTheme="minorEastAsia" w:eastAsiaTheme="minorEastAsia" w:hAnsiTheme="minorEastAsia" w:cstheme="minorEastAsia"/>
          <w:sz w:val="28"/>
          <w:szCs w:val="28"/>
        </w:rPr>
      </w:pPr>
      <w:bookmarkStart w:id="16" w:name="_Toc164056790"/>
      <w:r>
        <w:rPr>
          <w:rFonts w:asciiTheme="minorEastAsia" w:eastAsiaTheme="minorEastAsia" w:hAnsiTheme="minorEastAsia" w:cstheme="minorEastAsia" w:hint="eastAsia"/>
          <w:sz w:val="28"/>
          <w:szCs w:val="28"/>
        </w:rPr>
        <w:t>6、交付与验收要求</w:t>
      </w:r>
      <w:bookmarkEnd w:id="16"/>
    </w:p>
    <w:p w:rsidR="002225E0" w:rsidRDefault="002225E0" w:rsidP="002225E0">
      <w:pPr>
        <w:pStyle w:val="a6"/>
        <w:numPr>
          <w:ilvl w:val="0"/>
          <w:numId w:val="14"/>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项目各项内容完成，并通过招标人测试</w:t>
      </w:r>
      <w:r>
        <w:rPr>
          <w:rFonts w:asciiTheme="minorEastAsia" w:eastAsiaTheme="minorEastAsia" w:hAnsiTheme="minorEastAsia" w:cstheme="minorEastAsia" w:hint="eastAsia"/>
          <w:sz w:val="21"/>
          <w:szCs w:val="21"/>
        </w:rPr>
        <w:t>确认</w:t>
      </w:r>
      <w:r>
        <w:rPr>
          <w:rFonts w:asciiTheme="minorEastAsia" w:eastAsiaTheme="minorEastAsia" w:hAnsiTheme="minorEastAsia" w:cstheme="minorEastAsia" w:hint="eastAsia"/>
          <w:sz w:val="21"/>
          <w:szCs w:val="21"/>
          <w:lang w:val="zh-CN"/>
        </w:rPr>
        <w:t>后，中标单位应向招标人书面提交验收申请，经招标人审核批准后，由招标人组织验收。</w:t>
      </w:r>
    </w:p>
    <w:p w:rsidR="002225E0" w:rsidRDefault="002225E0" w:rsidP="002225E0">
      <w:pPr>
        <w:pStyle w:val="a6"/>
        <w:numPr>
          <w:ilvl w:val="0"/>
          <w:numId w:val="14"/>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t>项目竣工验收通过后，所有验收参与方在验收报告上签字或盖章确认，项目建设完成并进入维护期。维护期内系统应正常运行。</w:t>
      </w:r>
    </w:p>
    <w:p w:rsidR="002225E0" w:rsidRDefault="002225E0" w:rsidP="002225E0">
      <w:pPr>
        <w:pStyle w:val="a6"/>
        <w:numPr>
          <w:ilvl w:val="0"/>
          <w:numId w:val="14"/>
        </w:numPr>
        <w:ind w:firstLineChars="0"/>
        <w:rPr>
          <w:rFonts w:asciiTheme="minorEastAsia" w:eastAsiaTheme="minorEastAsia" w:hAnsiTheme="minorEastAsia" w:cstheme="minorEastAsia"/>
          <w:sz w:val="21"/>
          <w:szCs w:val="21"/>
          <w:lang w:val="zh-CN"/>
        </w:rPr>
      </w:pPr>
      <w:r>
        <w:rPr>
          <w:rFonts w:asciiTheme="minorEastAsia" w:eastAsiaTheme="minorEastAsia" w:hAnsiTheme="minorEastAsia" w:cstheme="minorEastAsia" w:hint="eastAsia"/>
          <w:sz w:val="21"/>
          <w:szCs w:val="21"/>
          <w:lang w:val="zh-CN"/>
        </w:rPr>
        <w:lastRenderedPageBreak/>
        <w:t>交付的文档包括但不限于以下内容：</w:t>
      </w:r>
    </w:p>
    <w:p w:rsidR="002225E0" w:rsidRDefault="002225E0" w:rsidP="002225E0">
      <w:pPr>
        <w:widowControl/>
        <w:spacing w:line="360" w:lineRule="auto"/>
        <w:ind w:leftChars="300" w:left="630"/>
        <w:jc w:val="left"/>
        <w:rPr>
          <w:rFonts w:ascii="宋体" w:hAnsi="宋体"/>
          <w:szCs w:val="21"/>
        </w:rPr>
      </w:pPr>
      <w:r>
        <w:rPr>
          <w:rFonts w:ascii="宋体" w:hAnsi="宋体" w:hint="eastAsia"/>
          <w:szCs w:val="21"/>
        </w:rPr>
        <w:t>项目实施方案；</w:t>
      </w:r>
    </w:p>
    <w:p w:rsidR="002225E0" w:rsidRDefault="002225E0" w:rsidP="002225E0">
      <w:pPr>
        <w:widowControl/>
        <w:spacing w:line="360" w:lineRule="auto"/>
        <w:ind w:leftChars="300" w:left="630"/>
        <w:jc w:val="left"/>
        <w:rPr>
          <w:rFonts w:ascii="宋体" w:hAnsi="宋体"/>
          <w:szCs w:val="21"/>
        </w:rPr>
      </w:pPr>
      <w:r>
        <w:rPr>
          <w:rFonts w:ascii="宋体" w:hAnsi="宋体" w:hint="eastAsia"/>
          <w:szCs w:val="21"/>
        </w:rPr>
        <w:t>设备材料报验资料；</w:t>
      </w:r>
    </w:p>
    <w:p w:rsidR="002225E0" w:rsidRDefault="002225E0" w:rsidP="002225E0">
      <w:pPr>
        <w:widowControl/>
        <w:spacing w:line="360" w:lineRule="auto"/>
        <w:ind w:leftChars="300" w:left="630"/>
        <w:jc w:val="left"/>
        <w:rPr>
          <w:rFonts w:ascii="宋体" w:hAnsi="宋体"/>
          <w:szCs w:val="21"/>
        </w:rPr>
      </w:pPr>
      <w:r>
        <w:rPr>
          <w:rFonts w:ascii="宋体" w:hAnsi="宋体" w:hint="eastAsia"/>
          <w:szCs w:val="21"/>
        </w:rPr>
        <w:t>安装配置资料；</w:t>
      </w:r>
    </w:p>
    <w:p w:rsidR="002225E0" w:rsidRDefault="002225E0" w:rsidP="002225E0">
      <w:pPr>
        <w:widowControl/>
        <w:spacing w:line="360" w:lineRule="auto"/>
        <w:ind w:leftChars="300" w:left="630"/>
        <w:jc w:val="left"/>
        <w:rPr>
          <w:rFonts w:ascii="宋体" w:hAnsi="宋体"/>
          <w:szCs w:val="21"/>
        </w:rPr>
      </w:pPr>
      <w:r>
        <w:rPr>
          <w:rFonts w:ascii="宋体" w:hAnsi="宋体" w:hint="eastAsia"/>
          <w:szCs w:val="21"/>
        </w:rPr>
        <w:t>招标人认为需要的其他材料。</w:t>
      </w:r>
    </w:p>
    <w:p w:rsidR="002225E0" w:rsidRDefault="002225E0" w:rsidP="002225E0">
      <w:pPr>
        <w:tabs>
          <w:tab w:val="left" w:pos="4605"/>
        </w:tabs>
        <w:jc w:val="left"/>
      </w:pPr>
      <w:r>
        <w:tab/>
      </w:r>
    </w:p>
    <w:p w:rsidR="00000000" w:rsidRPr="002225E0" w:rsidRDefault="00D524CB"/>
    <w:sectPr w:rsidR="00000000" w:rsidRPr="002225E0" w:rsidSect="00086A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5E0" w:rsidRDefault="002225E0" w:rsidP="002225E0">
      <w:r>
        <w:separator/>
      </w:r>
    </w:p>
  </w:endnote>
  <w:endnote w:type="continuationSeparator" w:id="1">
    <w:p w:rsidR="002225E0" w:rsidRDefault="002225E0" w:rsidP="00222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B9" w:rsidRDefault="00D524CB">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86AB9" w:rsidRDefault="00D524CB">
                <w:pPr>
                  <w:pStyle w:val="a4"/>
                </w:pPr>
                <w:r>
                  <w:fldChar w:fldCharType="begin"/>
                </w:r>
                <w:r>
                  <w:instrText xml:space="preserve"> PAGE  \* MERGEFORMAT </w:instrText>
                </w:r>
                <w:r>
                  <w:fldChar w:fldCharType="separate"/>
                </w:r>
                <w:r>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5E0" w:rsidRDefault="002225E0" w:rsidP="002225E0">
      <w:r>
        <w:separator/>
      </w:r>
    </w:p>
  </w:footnote>
  <w:footnote w:type="continuationSeparator" w:id="1">
    <w:p w:rsidR="002225E0" w:rsidRDefault="002225E0" w:rsidP="00222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BF1C0B"/>
    <w:multiLevelType w:val="singleLevel"/>
    <w:tmpl w:val="8EBF1C0B"/>
    <w:lvl w:ilvl="0">
      <w:start w:val="1"/>
      <w:numFmt w:val="decimalEnclosedCircleChinese"/>
      <w:suff w:val="nothing"/>
      <w:lvlText w:val="%1　"/>
      <w:lvlJc w:val="left"/>
      <w:pPr>
        <w:ind w:left="0" w:firstLine="400"/>
      </w:pPr>
      <w:rPr>
        <w:rFonts w:hint="eastAsia"/>
      </w:rPr>
    </w:lvl>
  </w:abstractNum>
  <w:abstractNum w:abstractNumId="1">
    <w:nsid w:val="996E495B"/>
    <w:multiLevelType w:val="singleLevel"/>
    <w:tmpl w:val="996E495B"/>
    <w:lvl w:ilvl="0">
      <w:start w:val="1"/>
      <w:numFmt w:val="decimalEnclosedCircleChinese"/>
      <w:suff w:val="nothing"/>
      <w:lvlText w:val="%1　"/>
      <w:lvlJc w:val="left"/>
      <w:pPr>
        <w:ind w:left="0" w:firstLine="400"/>
      </w:pPr>
      <w:rPr>
        <w:rFonts w:hint="eastAsia"/>
      </w:rPr>
    </w:lvl>
  </w:abstractNum>
  <w:abstractNum w:abstractNumId="2">
    <w:nsid w:val="B59E8D7E"/>
    <w:multiLevelType w:val="singleLevel"/>
    <w:tmpl w:val="B59E8D7E"/>
    <w:lvl w:ilvl="0">
      <w:start w:val="1"/>
      <w:numFmt w:val="decimal"/>
      <w:lvlText w:val="(%1)"/>
      <w:lvlJc w:val="left"/>
      <w:pPr>
        <w:ind w:left="425" w:hanging="425"/>
      </w:pPr>
      <w:rPr>
        <w:rFonts w:hint="default"/>
      </w:rPr>
    </w:lvl>
  </w:abstractNum>
  <w:abstractNum w:abstractNumId="3">
    <w:nsid w:val="D19C2886"/>
    <w:multiLevelType w:val="singleLevel"/>
    <w:tmpl w:val="D19C2886"/>
    <w:lvl w:ilvl="0">
      <w:start w:val="1"/>
      <w:numFmt w:val="decimal"/>
      <w:lvlText w:val="(%1)"/>
      <w:lvlJc w:val="left"/>
      <w:pPr>
        <w:ind w:left="425" w:hanging="425"/>
      </w:pPr>
      <w:rPr>
        <w:rFonts w:hint="default"/>
      </w:rPr>
    </w:lvl>
  </w:abstractNum>
  <w:abstractNum w:abstractNumId="4">
    <w:nsid w:val="FC993B9C"/>
    <w:multiLevelType w:val="singleLevel"/>
    <w:tmpl w:val="FC993B9C"/>
    <w:lvl w:ilvl="0">
      <w:start w:val="1"/>
      <w:numFmt w:val="decimalEnclosedCircleChinese"/>
      <w:suff w:val="nothing"/>
      <w:lvlText w:val="%1　"/>
      <w:lvlJc w:val="left"/>
      <w:pPr>
        <w:ind w:left="0" w:firstLine="400"/>
      </w:pPr>
      <w:rPr>
        <w:rFonts w:hint="eastAsia"/>
      </w:rPr>
    </w:lvl>
  </w:abstractNum>
  <w:abstractNum w:abstractNumId="5">
    <w:nsid w:val="02BC220C"/>
    <w:multiLevelType w:val="multilevel"/>
    <w:tmpl w:val="02BC220C"/>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nsid w:val="06E36993"/>
    <w:multiLevelType w:val="hybridMultilevel"/>
    <w:tmpl w:val="F7C8504A"/>
    <w:lvl w:ilvl="0" w:tplc="11D446A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99F7FEE"/>
    <w:multiLevelType w:val="singleLevel"/>
    <w:tmpl w:val="099F7FEE"/>
    <w:lvl w:ilvl="0">
      <w:start w:val="1"/>
      <w:numFmt w:val="decimal"/>
      <w:lvlText w:val="(%1)"/>
      <w:lvlJc w:val="left"/>
      <w:pPr>
        <w:ind w:left="425" w:hanging="425"/>
      </w:pPr>
      <w:rPr>
        <w:rFonts w:hint="default"/>
      </w:rPr>
    </w:lvl>
  </w:abstractNum>
  <w:abstractNum w:abstractNumId="8">
    <w:nsid w:val="15CA8A53"/>
    <w:multiLevelType w:val="singleLevel"/>
    <w:tmpl w:val="15CA8A53"/>
    <w:lvl w:ilvl="0">
      <w:start w:val="1"/>
      <w:numFmt w:val="decimal"/>
      <w:lvlText w:val="(%1)"/>
      <w:lvlJc w:val="left"/>
      <w:pPr>
        <w:ind w:left="425" w:hanging="425"/>
      </w:pPr>
      <w:rPr>
        <w:rFonts w:hint="default"/>
      </w:rPr>
    </w:lvl>
  </w:abstractNum>
  <w:abstractNum w:abstractNumId="9">
    <w:nsid w:val="17F0F7E8"/>
    <w:multiLevelType w:val="singleLevel"/>
    <w:tmpl w:val="17F0F7E8"/>
    <w:lvl w:ilvl="0">
      <w:start w:val="1"/>
      <w:numFmt w:val="decimalEnclosedCircleChinese"/>
      <w:suff w:val="nothing"/>
      <w:lvlText w:val="%1　"/>
      <w:lvlJc w:val="left"/>
      <w:pPr>
        <w:ind w:left="0" w:firstLine="400"/>
      </w:pPr>
      <w:rPr>
        <w:rFonts w:hint="eastAsia"/>
      </w:rPr>
    </w:lvl>
  </w:abstractNum>
  <w:abstractNum w:abstractNumId="10">
    <w:nsid w:val="4AA1A053"/>
    <w:multiLevelType w:val="singleLevel"/>
    <w:tmpl w:val="4AA1A053"/>
    <w:lvl w:ilvl="0">
      <w:start w:val="1"/>
      <w:numFmt w:val="decimal"/>
      <w:lvlText w:val="(%1)"/>
      <w:lvlJc w:val="left"/>
      <w:pPr>
        <w:ind w:left="425" w:hanging="425"/>
      </w:pPr>
      <w:rPr>
        <w:rFonts w:hint="default"/>
      </w:rPr>
    </w:lvl>
  </w:abstractNum>
  <w:abstractNum w:abstractNumId="11">
    <w:nsid w:val="5771DE2D"/>
    <w:multiLevelType w:val="singleLevel"/>
    <w:tmpl w:val="5771DE2D"/>
    <w:lvl w:ilvl="0">
      <w:start w:val="1"/>
      <w:numFmt w:val="decimal"/>
      <w:lvlText w:val="(%1)"/>
      <w:lvlJc w:val="left"/>
      <w:pPr>
        <w:ind w:left="425" w:hanging="425"/>
      </w:pPr>
      <w:rPr>
        <w:rFonts w:hint="default"/>
      </w:rPr>
    </w:lvl>
  </w:abstractNum>
  <w:abstractNum w:abstractNumId="12">
    <w:nsid w:val="5F1A89CB"/>
    <w:multiLevelType w:val="singleLevel"/>
    <w:tmpl w:val="5F1A89CB"/>
    <w:lvl w:ilvl="0">
      <w:start w:val="1"/>
      <w:numFmt w:val="chineseCounting"/>
      <w:suff w:val="nothing"/>
      <w:lvlText w:val="%1、"/>
      <w:lvlJc w:val="left"/>
      <w:rPr>
        <w:rFonts w:hint="eastAsia"/>
      </w:rPr>
    </w:lvl>
  </w:abstractNum>
  <w:abstractNum w:abstractNumId="13">
    <w:nsid w:val="71094A7A"/>
    <w:multiLevelType w:val="singleLevel"/>
    <w:tmpl w:val="71094A7A"/>
    <w:lvl w:ilvl="0">
      <w:start w:val="1"/>
      <w:numFmt w:val="decimalEnclosedCircleChinese"/>
      <w:suff w:val="nothing"/>
      <w:lvlText w:val="%1　"/>
      <w:lvlJc w:val="left"/>
      <w:pPr>
        <w:ind w:left="0" w:firstLine="400"/>
      </w:pPr>
      <w:rPr>
        <w:rFonts w:hint="eastAsia"/>
      </w:rPr>
    </w:lvl>
  </w:abstractNum>
  <w:abstractNum w:abstractNumId="14">
    <w:nsid w:val="71F700FD"/>
    <w:multiLevelType w:val="singleLevel"/>
    <w:tmpl w:val="71F700FD"/>
    <w:lvl w:ilvl="0">
      <w:start w:val="1"/>
      <w:numFmt w:val="decimal"/>
      <w:lvlText w:val="%1)"/>
      <w:lvlJc w:val="left"/>
      <w:pPr>
        <w:ind w:left="425" w:hanging="425"/>
      </w:pPr>
      <w:rPr>
        <w:rFonts w:hint="default"/>
      </w:rPr>
    </w:lvl>
  </w:abstractNum>
  <w:num w:numId="1">
    <w:abstractNumId w:val="12"/>
  </w:num>
  <w:num w:numId="2">
    <w:abstractNumId w:val="5"/>
  </w:num>
  <w:num w:numId="3">
    <w:abstractNumId w:val="14"/>
  </w:num>
  <w:num w:numId="4">
    <w:abstractNumId w:val="13"/>
  </w:num>
  <w:num w:numId="5">
    <w:abstractNumId w:val="0"/>
  </w:num>
  <w:num w:numId="6">
    <w:abstractNumId w:val="1"/>
  </w:num>
  <w:num w:numId="7">
    <w:abstractNumId w:val="9"/>
  </w:num>
  <w:num w:numId="8">
    <w:abstractNumId w:val="4"/>
  </w:num>
  <w:num w:numId="9">
    <w:abstractNumId w:val="2"/>
  </w:num>
  <w:num w:numId="10">
    <w:abstractNumId w:val="11"/>
  </w:num>
  <w:num w:numId="11">
    <w:abstractNumId w:val="3"/>
  </w:num>
  <w:num w:numId="12">
    <w:abstractNumId w:val="7"/>
  </w:num>
  <w:num w:numId="13">
    <w:abstractNumId w:val="1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5E0"/>
    <w:rsid w:val="002225E0"/>
    <w:rsid w:val="00D524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225E0"/>
    <w:pPr>
      <w:widowControl w:val="0"/>
      <w:jc w:val="both"/>
    </w:pPr>
    <w:rPr>
      <w:szCs w:val="24"/>
    </w:rPr>
  </w:style>
  <w:style w:type="paragraph" w:styleId="1">
    <w:name w:val="heading 1"/>
    <w:basedOn w:val="a"/>
    <w:next w:val="a"/>
    <w:link w:val="1Char"/>
    <w:qFormat/>
    <w:rsid w:val="002225E0"/>
    <w:pPr>
      <w:keepNext/>
      <w:keepLines/>
      <w:spacing w:line="576" w:lineRule="auto"/>
      <w:outlineLvl w:val="0"/>
    </w:pPr>
    <w:rPr>
      <w:b/>
      <w:kern w:val="44"/>
      <w:sz w:val="44"/>
    </w:rPr>
  </w:style>
  <w:style w:type="paragraph" w:styleId="2">
    <w:name w:val="heading 2"/>
    <w:basedOn w:val="a"/>
    <w:next w:val="a"/>
    <w:link w:val="2Char"/>
    <w:autoRedefine/>
    <w:unhideWhenUsed/>
    <w:qFormat/>
    <w:rsid w:val="002225E0"/>
    <w:pPr>
      <w:keepNext/>
      <w:keepLines/>
      <w:spacing w:line="413" w:lineRule="auto"/>
      <w:outlineLvl w:val="1"/>
    </w:pPr>
    <w:rPr>
      <w:rFonts w:ascii="Arial" w:eastAsia="黑体" w:hAnsi="Arial"/>
      <w:b/>
      <w:sz w:val="32"/>
    </w:rPr>
  </w:style>
  <w:style w:type="paragraph" w:styleId="3">
    <w:name w:val="heading 3"/>
    <w:basedOn w:val="a"/>
    <w:next w:val="a"/>
    <w:link w:val="3Char"/>
    <w:semiHidden/>
    <w:unhideWhenUsed/>
    <w:qFormat/>
    <w:rsid w:val="002225E0"/>
    <w:pPr>
      <w:keepNext/>
      <w:keepLines/>
      <w:spacing w:line="413" w:lineRule="auto"/>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2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25E0"/>
    <w:rPr>
      <w:sz w:val="18"/>
      <w:szCs w:val="18"/>
    </w:rPr>
  </w:style>
  <w:style w:type="paragraph" w:styleId="a4">
    <w:name w:val="footer"/>
    <w:basedOn w:val="a"/>
    <w:link w:val="Char0"/>
    <w:unhideWhenUsed/>
    <w:qFormat/>
    <w:rsid w:val="002225E0"/>
    <w:pPr>
      <w:tabs>
        <w:tab w:val="center" w:pos="4153"/>
        <w:tab w:val="right" w:pos="8306"/>
      </w:tabs>
      <w:snapToGrid w:val="0"/>
      <w:jc w:val="left"/>
    </w:pPr>
    <w:rPr>
      <w:sz w:val="18"/>
      <w:szCs w:val="18"/>
    </w:rPr>
  </w:style>
  <w:style w:type="character" w:customStyle="1" w:styleId="Char0">
    <w:name w:val="页脚 Char"/>
    <w:basedOn w:val="a0"/>
    <w:link w:val="a4"/>
    <w:rsid w:val="002225E0"/>
    <w:rPr>
      <w:sz w:val="18"/>
      <w:szCs w:val="18"/>
    </w:rPr>
  </w:style>
  <w:style w:type="character" w:customStyle="1" w:styleId="1Char">
    <w:name w:val="标题 1 Char"/>
    <w:basedOn w:val="a0"/>
    <w:link w:val="1"/>
    <w:rsid w:val="002225E0"/>
    <w:rPr>
      <w:b/>
      <w:kern w:val="44"/>
      <w:sz w:val="44"/>
      <w:szCs w:val="24"/>
    </w:rPr>
  </w:style>
  <w:style w:type="character" w:customStyle="1" w:styleId="2Char">
    <w:name w:val="标题 2 Char"/>
    <w:basedOn w:val="a0"/>
    <w:link w:val="2"/>
    <w:rsid w:val="002225E0"/>
    <w:rPr>
      <w:rFonts w:ascii="Arial" w:eastAsia="黑体" w:hAnsi="Arial"/>
      <w:b/>
      <w:sz w:val="32"/>
      <w:szCs w:val="24"/>
    </w:rPr>
  </w:style>
  <w:style w:type="character" w:customStyle="1" w:styleId="3Char">
    <w:name w:val="标题 3 Char"/>
    <w:basedOn w:val="a0"/>
    <w:link w:val="3"/>
    <w:semiHidden/>
    <w:rsid w:val="002225E0"/>
    <w:rPr>
      <w:b/>
      <w:sz w:val="24"/>
      <w:szCs w:val="24"/>
    </w:rPr>
  </w:style>
  <w:style w:type="paragraph" w:styleId="a5">
    <w:name w:val="Body Text"/>
    <w:basedOn w:val="a"/>
    <w:link w:val="Char1"/>
    <w:uiPriority w:val="99"/>
    <w:semiHidden/>
    <w:unhideWhenUsed/>
    <w:rsid w:val="002225E0"/>
    <w:pPr>
      <w:spacing w:after="120"/>
    </w:pPr>
  </w:style>
  <w:style w:type="character" w:customStyle="1" w:styleId="Char1">
    <w:name w:val="正文文本 Char"/>
    <w:basedOn w:val="a0"/>
    <w:link w:val="a5"/>
    <w:uiPriority w:val="99"/>
    <w:semiHidden/>
    <w:rsid w:val="002225E0"/>
    <w:rPr>
      <w:szCs w:val="24"/>
    </w:rPr>
  </w:style>
  <w:style w:type="paragraph" w:styleId="a6">
    <w:name w:val="Body Text First Indent"/>
    <w:basedOn w:val="a5"/>
    <w:link w:val="Char2"/>
    <w:qFormat/>
    <w:rsid w:val="002225E0"/>
    <w:pPr>
      <w:spacing w:after="0" w:line="360" w:lineRule="auto"/>
      <w:ind w:firstLineChars="200" w:firstLine="200"/>
    </w:pPr>
    <w:rPr>
      <w:rFonts w:eastAsia="仿宋_GB2312"/>
      <w:sz w:val="28"/>
    </w:rPr>
  </w:style>
  <w:style w:type="character" w:customStyle="1" w:styleId="Char2">
    <w:name w:val="正文首行缩进 Char"/>
    <w:basedOn w:val="Char1"/>
    <w:link w:val="a6"/>
    <w:rsid w:val="002225E0"/>
    <w:rPr>
      <w:rFonts w:eastAsia="仿宋_GB2312"/>
      <w:sz w:val="28"/>
    </w:rPr>
  </w:style>
  <w:style w:type="paragraph" w:styleId="a7">
    <w:name w:val="List Paragraph"/>
    <w:basedOn w:val="a"/>
    <w:uiPriority w:val="34"/>
    <w:qFormat/>
    <w:rsid w:val="002225E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2024-05-21T01:41:00Z</dcterms:created>
  <dcterms:modified xsi:type="dcterms:W3CDTF">2024-05-21T01:49:00Z</dcterms:modified>
</cp:coreProperties>
</file>