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0A" w:rsidRDefault="00DC440A" w:rsidP="00DC440A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项目要求：</w:t>
      </w:r>
    </w:p>
    <w:p w:rsidR="00DC440A" w:rsidRDefault="00DC440A" w:rsidP="00DC440A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proofErr w:type="gramStart"/>
      <w:r>
        <w:rPr>
          <w:rFonts w:ascii="宋体" w:hAnsi="宋体" w:cs="宋体" w:hint="eastAsia"/>
          <w:sz w:val="28"/>
          <w:szCs w:val="28"/>
        </w:rPr>
        <w:t>市委深改委</w:t>
      </w:r>
      <w:proofErr w:type="gramEnd"/>
      <w:r>
        <w:rPr>
          <w:rFonts w:ascii="宋体" w:hAnsi="宋体" w:cs="宋体" w:hint="eastAsia"/>
          <w:sz w:val="28"/>
          <w:szCs w:val="28"/>
        </w:rPr>
        <w:t>《宁波市“健康大脑+智慧医疗”场景应用改革实施方案》和县域急诊急救三大中心（胸痛、卒中、创伤）标准化建设自评估要求及中国创伤救治联盟评审标准，要求我院完成与宁波市急救中心数据对接改造工作，并同步改造院内预检分诊系统，实现120急救患者“上车即分诊”功能，进一步完善急救中心数据和本院His系统数据的互联互通，共涉及以下10个接口内容改造：</w:t>
      </w:r>
    </w:p>
    <w:p w:rsidR="00DC440A" w:rsidRDefault="00DC440A" w:rsidP="00DC440A">
      <w:pPr>
        <w:pStyle w:val="a0"/>
      </w:pPr>
    </w:p>
    <w:tbl>
      <w:tblPr>
        <w:tblStyle w:val="a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0"/>
        <w:gridCol w:w="4881"/>
        <w:gridCol w:w="2841"/>
      </w:tblGrid>
      <w:tr w:rsidR="00DC440A" w:rsidTr="00F43AC5">
        <w:trPr>
          <w:trHeight w:val="452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881" w:type="dxa"/>
          </w:tcPr>
          <w:p w:rsidR="00DC440A" w:rsidRDefault="00DC440A" w:rsidP="00F43AC5">
            <w:pPr>
              <w:jc w:val="center"/>
              <w:rPr>
                <w:rFonts w:ascii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项目接口内容</w:t>
            </w:r>
          </w:p>
        </w:tc>
        <w:tc>
          <w:tcPr>
            <w:tcW w:w="2841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要求</w:t>
            </w:r>
          </w:p>
        </w:tc>
      </w:tr>
      <w:tr w:rsidR="00DC440A" w:rsidTr="00F43AC5">
        <w:trPr>
          <w:trHeight w:val="360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</w:rPr>
              <w:t>推送病人基本信息到急诊预检分诊系统</w:t>
            </w:r>
          </w:p>
        </w:tc>
        <w:tc>
          <w:tcPr>
            <w:tcW w:w="2841" w:type="dxa"/>
            <w:vMerge w:val="restart"/>
            <w:vAlign w:val="center"/>
          </w:tcPr>
          <w:p w:rsidR="00DC440A" w:rsidRDefault="00DC440A" w:rsidP="00F43AC5"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院前：</w:t>
            </w:r>
            <w:r>
              <w:rPr>
                <w:rFonts w:hint="eastAsia"/>
                <w:bCs/>
              </w:rPr>
              <w:t>120</w:t>
            </w:r>
            <w:r>
              <w:rPr>
                <w:rFonts w:hint="eastAsia"/>
                <w:bCs/>
              </w:rPr>
              <w:t>急救患者在急救车上实时传输急救信息（基本信息、生命体征数据、心电监护数据）、电子交接单、远程分诊挂号等。</w:t>
            </w:r>
          </w:p>
          <w:p w:rsidR="00DC440A" w:rsidRDefault="00DC440A" w:rsidP="00F43AC5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、院内：实时上传院内相关急救信息数据（入院信息、病历信息、检查检验数据、抢救费用等）、预检分</w:t>
            </w:r>
            <w:proofErr w:type="gramStart"/>
            <w:r>
              <w:rPr>
                <w:rFonts w:hint="eastAsia"/>
              </w:rPr>
              <w:t>诊信息</w:t>
            </w:r>
            <w:proofErr w:type="gramEnd"/>
            <w:r>
              <w:rPr>
                <w:rFonts w:hint="eastAsia"/>
              </w:rPr>
              <w:t>提醒等。</w:t>
            </w:r>
          </w:p>
          <w:p w:rsidR="00DC440A" w:rsidRDefault="00DC440A" w:rsidP="00F43AC5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DC440A" w:rsidTr="00F43AC5">
        <w:trPr>
          <w:trHeight w:val="352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</w:rPr>
              <w:t>推送病人交接单等信息到急诊预检分诊系统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07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hint="eastAsia"/>
              </w:rPr>
              <w:t>获取当前医院科室信息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85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</w:rPr>
            </w:pPr>
            <w:r>
              <w:rPr>
                <w:rFonts w:hint="eastAsia"/>
                <w:lang/>
              </w:rPr>
              <w:t>院内获取</w:t>
            </w:r>
            <w:proofErr w:type="spellStart"/>
            <w:r>
              <w:rPr>
                <w:rFonts w:hint="eastAsia"/>
                <w:lang/>
              </w:rPr>
              <w:t>access</w:t>
            </w:r>
            <w:r>
              <w:rPr>
                <w:lang/>
              </w:rPr>
              <w:t>_</w:t>
            </w:r>
            <w:r>
              <w:rPr>
                <w:rFonts w:hint="eastAsia"/>
                <w:lang/>
              </w:rPr>
              <w:t>token</w:t>
            </w:r>
            <w:proofErr w:type="spellEnd"/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52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  <w:lang/>
              </w:rPr>
            </w:pPr>
            <w:r>
              <w:rPr>
                <w:rFonts w:hint="eastAsia"/>
                <w:bCs/>
              </w:rPr>
              <w:t>院内推送病人入院信息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35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  <w:bCs/>
              </w:rPr>
            </w:pPr>
            <w:r>
              <w:rPr>
                <w:rFonts w:hint="eastAsia"/>
              </w:rPr>
              <w:t>院内推送代收费内容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27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</w:rPr>
            </w:pPr>
            <w:r>
              <w:rPr>
                <w:rFonts w:hint="eastAsia"/>
              </w:rPr>
              <w:t>院内获取实时心电图数据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27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</w:rPr>
            </w:pPr>
            <w:r>
              <w:rPr>
                <w:rFonts w:hint="eastAsia"/>
              </w:rPr>
              <w:t>院内推送病人分诊台挂号信息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35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</w:rPr>
            </w:pPr>
            <w:r>
              <w:rPr>
                <w:rFonts w:hint="eastAsia"/>
              </w:rPr>
              <w:t>院内推送预检分诊确认信息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DC440A" w:rsidTr="00F43AC5">
        <w:trPr>
          <w:trHeight w:val="387"/>
        </w:trPr>
        <w:tc>
          <w:tcPr>
            <w:tcW w:w="800" w:type="dxa"/>
          </w:tcPr>
          <w:p w:rsidR="00DC440A" w:rsidRDefault="00DC440A" w:rsidP="00F43AC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4881" w:type="dxa"/>
          </w:tcPr>
          <w:p w:rsidR="00DC440A" w:rsidRDefault="00DC440A" w:rsidP="00F43AC5">
            <w:pPr>
              <w:rPr>
                <w:rFonts w:hint="eastAsia"/>
              </w:rPr>
            </w:pPr>
            <w:r>
              <w:rPr>
                <w:rFonts w:hint="eastAsia"/>
              </w:rPr>
              <w:t>院内预检分诊系统优化改造</w:t>
            </w:r>
          </w:p>
        </w:tc>
        <w:tc>
          <w:tcPr>
            <w:tcW w:w="2841" w:type="dxa"/>
            <w:vMerge/>
          </w:tcPr>
          <w:p w:rsidR="00DC440A" w:rsidRDefault="00DC440A" w:rsidP="00F43AC5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:rsidR="00DC440A" w:rsidRDefault="00DC440A" w:rsidP="00DC440A">
      <w:pPr>
        <w:rPr>
          <w:rFonts w:ascii="宋体" w:hAnsi="宋体" w:cs="宋体" w:hint="eastAsia"/>
          <w:sz w:val="22"/>
        </w:rPr>
      </w:pPr>
    </w:p>
    <w:p w:rsidR="008210F1" w:rsidRPr="00DC440A" w:rsidRDefault="008210F1"/>
    <w:sectPr w:rsidR="008210F1" w:rsidRPr="00DC440A" w:rsidSect="00821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0A" w:rsidRDefault="00DC440A" w:rsidP="00DC440A">
      <w:r>
        <w:separator/>
      </w:r>
    </w:p>
  </w:endnote>
  <w:endnote w:type="continuationSeparator" w:id="0">
    <w:p w:rsidR="00DC440A" w:rsidRDefault="00DC440A" w:rsidP="00DC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0A" w:rsidRDefault="00DC440A" w:rsidP="00DC440A">
      <w:r>
        <w:separator/>
      </w:r>
    </w:p>
  </w:footnote>
  <w:footnote w:type="continuationSeparator" w:id="0">
    <w:p w:rsidR="00DC440A" w:rsidRDefault="00DC440A" w:rsidP="00DC4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5CA423"/>
    <w:multiLevelType w:val="singleLevel"/>
    <w:tmpl w:val="9F5CA42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40A"/>
    <w:rsid w:val="008210F1"/>
    <w:rsid w:val="00DC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44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C4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C44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4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C440A"/>
    <w:rPr>
      <w:sz w:val="18"/>
      <w:szCs w:val="18"/>
    </w:rPr>
  </w:style>
  <w:style w:type="paragraph" w:styleId="a0">
    <w:name w:val="Normal Indent"/>
    <w:basedOn w:val="a"/>
    <w:next w:val="a"/>
    <w:unhideWhenUsed/>
    <w:qFormat/>
    <w:rsid w:val="00DC440A"/>
    <w:pPr>
      <w:ind w:firstLineChars="200" w:firstLine="420"/>
    </w:pPr>
  </w:style>
  <w:style w:type="table" w:styleId="a6">
    <w:name w:val="Table Grid"/>
    <w:basedOn w:val="a2"/>
    <w:uiPriority w:val="59"/>
    <w:rsid w:val="00DC440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2024-05-15T08:24:00Z</dcterms:created>
  <dcterms:modified xsi:type="dcterms:W3CDTF">2024-05-15T08:25:00Z</dcterms:modified>
</cp:coreProperties>
</file>