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</w:t>
      </w:r>
      <w:proofErr w:type="gramEnd"/>
      <w:r w:rsidR="00512F76">
        <w:rPr>
          <w:rFonts w:hint="eastAsia"/>
          <w:b/>
          <w:sz w:val="30"/>
          <w:szCs w:val="30"/>
        </w:rPr>
        <w:t>共体</w:t>
      </w:r>
      <w:r w:rsidR="00DC76E7" w:rsidRPr="00DC76E7">
        <w:rPr>
          <w:rFonts w:hint="eastAsia"/>
          <w:b/>
          <w:sz w:val="30"/>
          <w:szCs w:val="30"/>
        </w:rPr>
        <w:t>皮肤科设备</w:t>
      </w:r>
      <w:r w:rsidR="003F44F3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6A1E8F">
        <w:rPr>
          <w:rFonts w:hint="eastAsia"/>
          <w:b/>
          <w:sz w:val="30"/>
          <w:szCs w:val="30"/>
        </w:rPr>
        <w:t>及市场调研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693"/>
        <w:gridCol w:w="3544"/>
        <w:gridCol w:w="1276"/>
      </w:tblGrid>
      <w:tr w:rsidR="00696851" w:rsidRPr="00201A0C" w:rsidTr="00903BBD"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3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544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76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96851" w:rsidRPr="00201A0C" w:rsidTr="00903BBD">
        <w:trPr>
          <w:trHeight w:val="439"/>
        </w:trPr>
        <w:tc>
          <w:tcPr>
            <w:tcW w:w="709" w:type="dxa"/>
          </w:tcPr>
          <w:p w:rsidR="00696851" w:rsidRPr="00FF713D" w:rsidRDefault="00DC76E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</w:tcPr>
          <w:p w:rsidR="00696851" w:rsidRPr="00FF713D" w:rsidRDefault="00AA3BB7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皮肤科设备</w:t>
            </w:r>
          </w:p>
        </w:tc>
        <w:tc>
          <w:tcPr>
            <w:tcW w:w="3544" w:type="dxa"/>
          </w:tcPr>
          <w:p w:rsidR="00696851" w:rsidRPr="00FF713D" w:rsidRDefault="00AA3BB7" w:rsidP="00AA3B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</w:t>
            </w:r>
            <w:r w:rsidR="00C866C1"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批（详见附件1）</w:t>
            </w:r>
          </w:p>
        </w:tc>
        <w:tc>
          <w:tcPr>
            <w:tcW w:w="1276" w:type="dxa"/>
          </w:tcPr>
          <w:p w:rsidR="00696851" w:rsidRPr="00FF713D" w:rsidRDefault="00AC01BA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  <w:r w:rsidR="00696851" w:rsidRPr="00540827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A1E8F" w:rsidRPr="00201A0C" w:rsidTr="006A1E8F">
        <w:trPr>
          <w:trHeight w:val="263"/>
        </w:trPr>
        <w:tc>
          <w:tcPr>
            <w:tcW w:w="709" w:type="dxa"/>
            <w:vMerge w:val="restart"/>
          </w:tcPr>
          <w:p w:rsidR="006A1E8F" w:rsidRPr="00FF713D" w:rsidRDefault="00DC76E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93" w:type="dxa"/>
            <w:vMerge w:val="restart"/>
          </w:tcPr>
          <w:p w:rsidR="006A1E8F" w:rsidRDefault="006A1E8F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全自动生化分析仪</w:t>
            </w:r>
          </w:p>
          <w:p w:rsidR="006A1E8F" w:rsidRDefault="006A1E8F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3544" w:type="dxa"/>
          </w:tcPr>
          <w:p w:rsidR="006A1E8F" w:rsidRPr="00FF713D" w:rsidRDefault="006A1E8F" w:rsidP="009B115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东吴分院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:rsidR="006A1E8F" w:rsidRDefault="006A1E8F" w:rsidP="00C866C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60万元</w:t>
            </w:r>
          </w:p>
        </w:tc>
      </w:tr>
      <w:tr w:rsidR="006A1E8F" w:rsidRPr="00201A0C" w:rsidTr="009B1152">
        <w:trPr>
          <w:trHeight w:val="263"/>
        </w:trPr>
        <w:tc>
          <w:tcPr>
            <w:tcW w:w="709" w:type="dxa"/>
            <w:vMerge/>
          </w:tcPr>
          <w:p w:rsidR="006A1E8F" w:rsidRPr="00FF713D" w:rsidRDefault="006A1E8F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Merge/>
          </w:tcPr>
          <w:p w:rsidR="006A1E8F" w:rsidRDefault="006A1E8F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</w:tcPr>
          <w:p w:rsidR="006A1E8F" w:rsidRDefault="006A1E8F" w:rsidP="009B115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:rsidR="006A1E8F" w:rsidRDefault="006A1E8F" w:rsidP="00C866C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60万元</w:t>
            </w:r>
          </w:p>
        </w:tc>
      </w:tr>
      <w:tr w:rsidR="00696851" w:rsidRPr="00201A0C" w:rsidTr="009B1152">
        <w:trPr>
          <w:trHeight w:val="492"/>
        </w:trPr>
        <w:tc>
          <w:tcPr>
            <w:tcW w:w="709" w:type="dxa"/>
          </w:tcPr>
          <w:p w:rsidR="00696851" w:rsidRPr="00FF713D" w:rsidRDefault="00DC76E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93" w:type="dxa"/>
          </w:tcPr>
          <w:p w:rsidR="00696851" w:rsidRPr="00FF713D" w:rsidRDefault="009B1152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血栓标志物检测分析仪</w:t>
            </w:r>
          </w:p>
        </w:tc>
        <w:tc>
          <w:tcPr>
            <w:tcW w:w="3544" w:type="dxa"/>
          </w:tcPr>
          <w:p w:rsidR="00696851" w:rsidRPr="00FF713D" w:rsidRDefault="00696851" w:rsidP="009B115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276" w:type="dxa"/>
          </w:tcPr>
          <w:p w:rsidR="00696851" w:rsidRPr="00FF713D" w:rsidRDefault="009B1152" w:rsidP="00C866C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0.8</w:t>
            </w:r>
            <w:r w:rsidR="00696851"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30分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24292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AA3BB7" w:rsidRDefault="00AA3BB7" w:rsidP="00803D10">
      <w:pPr>
        <w:rPr>
          <w:b/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>
        <w:rPr>
          <w:rFonts w:hint="eastAsia"/>
          <w:b/>
          <w:sz w:val="18"/>
          <w:szCs w:val="18"/>
        </w:rPr>
        <w:t>1</w:t>
      </w:r>
      <w:r w:rsidRPr="00AA3BB7">
        <w:rPr>
          <w:rFonts w:hint="eastAsia"/>
          <w:b/>
          <w:sz w:val="18"/>
          <w:szCs w:val="18"/>
        </w:rPr>
        <w:t>：皮肤科设备要求：</w:t>
      </w:r>
    </w:p>
    <w:tbl>
      <w:tblPr>
        <w:tblW w:w="10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89"/>
        <w:gridCol w:w="8083"/>
        <w:gridCol w:w="1143"/>
      </w:tblGrid>
      <w:tr w:rsidR="00AA3BB7" w:rsidTr="004E17D7">
        <w:trPr>
          <w:trHeight w:val="585"/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 xml:space="preserve">招 标 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 xml:space="preserve"> 格</w:t>
            </w:r>
          </w:p>
        </w:tc>
        <w:tc>
          <w:tcPr>
            <w:tcW w:w="1143" w:type="dxa"/>
          </w:tcPr>
          <w:p w:rsidR="00AA3BB7" w:rsidRDefault="00AA3BB7" w:rsidP="004E17D7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投标响应</w:t>
            </w:r>
          </w:p>
        </w:tc>
      </w:tr>
      <w:tr w:rsidR="00AA3BB7" w:rsidTr="004E17D7">
        <w:trPr>
          <w:trHeight w:val="585"/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92058D">
              <w:rPr>
                <w:rFonts w:ascii="宋体" w:eastAsia="宋体" w:hAnsi="宋体" w:cs="宋体" w:hint="eastAsia"/>
                <w:caps/>
                <w:szCs w:val="21"/>
              </w:rPr>
              <w:t>一</w:t>
            </w:r>
            <w:r w:rsidR="00816643">
              <w:rPr>
                <w:rFonts w:ascii="宋体" w:eastAsia="宋体" w:hAnsi="宋体" w:cs="宋体" w:hint="eastAsia"/>
                <w:caps/>
                <w:szCs w:val="21"/>
              </w:rPr>
              <w:t>、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AC0E23">
              <w:rPr>
                <w:rFonts w:hint="eastAsia"/>
              </w:rPr>
              <w:t>二氧化碳激光治疗仪</w:t>
            </w:r>
          </w:p>
        </w:tc>
        <w:tc>
          <w:tcPr>
            <w:tcW w:w="1143" w:type="dxa"/>
          </w:tcPr>
          <w:p w:rsidR="00AA3BB7" w:rsidRDefault="00AA3BB7" w:rsidP="004E17D7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AA3BB7" w:rsidTr="004E17D7">
        <w:trPr>
          <w:trHeight w:val="381"/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适用于人体组织的汽化、碳化、凝固和照射，如疣、痣、脂溢性角化症、皮脂腺腺瘤、汗管瘤，亦可用于减轻中老年面部细小皱纹。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激光器：850mm，优质TEM00模CO2激光器，激光波长：10600nm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激光传输方式：七关节平衡锤式加长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导光臂</w:t>
            </w:r>
            <w:proofErr w:type="gramEnd"/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终端最大输出功率：≥25W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激光配件包含光学图形扫描器（注册证上注明）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常规手术激光输出方式：包含连续输出、单脉冲、重复脉冲、超脉冲四种方式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激光扫描输出时（配扫描器）：扫描输出图形包含正方形、长方形、圆形、椭圆形、三角形、空心圆形、直线形、弓形、弧形、横线、竖线等多种图形可选；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8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扫描方式包含：有序、离散式、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隔点加重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及重复次数可选；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9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超脉冲模式治疗时，不需要取下点阵扫描头，方便临床操作。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点阵扫描输出能量：10-160mj可调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11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脉宽可调，最小脉宽≤0.1ms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12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tabs>
                <w:tab w:val="left" w:pos="465"/>
                <w:tab w:val="left" w:pos="2555"/>
              </w:tabs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最小光斑直径≤0.1mm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13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具备开机自检，具备激光功率电流监测功能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14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具有安全保护功能：激光器具有光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闸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保护功能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15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面板配有功率修正键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16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瞄准光：红色半导体激光，波长650-670n，亮度可调；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lastRenderedPageBreak/>
              <w:t>17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冷却系统：内置风冷和循环水冷，并配恒温系统；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18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排烟系统：内置吹烟方式；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19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具备点阵大光斑功能，且光斑密度可调；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 w:rsidRPr="0092058D">
              <w:rPr>
                <w:rFonts w:ascii="宋体" w:eastAsia="宋体" w:hAnsi="宋体" w:cs="宋体" w:hint="eastAsia"/>
                <w:caps/>
                <w:szCs w:val="21"/>
              </w:rPr>
              <w:t>二</w:t>
            </w:r>
            <w:r w:rsidR="00816643">
              <w:rPr>
                <w:rFonts w:ascii="宋体" w:eastAsia="宋体" w:hAnsi="宋体" w:cs="宋体" w:hint="eastAsia"/>
                <w:caps/>
                <w:szCs w:val="21"/>
              </w:rPr>
              <w:t>、</w:t>
            </w:r>
          </w:p>
        </w:tc>
        <w:tc>
          <w:tcPr>
            <w:tcW w:w="8083" w:type="dxa"/>
            <w:vAlign w:val="center"/>
          </w:tcPr>
          <w:p w:rsidR="00AA3BB7" w:rsidRPr="0092058D" w:rsidRDefault="00AA3BB7" w:rsidP="004E17D7">
            <w:pPr>
              <w:jc w:val="center"/>
            </w:pPr>
            <w:r w:rsidRPr="0092058D">
              <w:rPr>
                <w:rFonts w:hint="eastAsia"/>
              </w:rPr>
              <w:t>激光吸烟机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  <w:vAlign w:val="center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pacing w:val="-2"/>
              </w:rPr>
              <w:t>适用于妇科、皮肤科等排除治疗操作过程中产生的烟尘及异</w:t>
            </w:r>
            <w:r>
              <w:rPr>
                <w:rFonts w:ascii="宋体" w:eastAsia="宋体" w:hAnsi="宋体" w:cs="宋体" w:hint="eastAsia"/>
                <w:bCs/>
                <w:spacing w:val="-3"/>
              </w:rPr>
              <w:t>味，及</w:t>
            </w:r>
            <w:r>
              <w:rPr>
                <w:rFonts w:ascii="宋体" w:eastAsia="宋体" w:hAnsi="宋体" w:cs="宋体" w:hint="eastAsia"/>
                <w:bCs/>
                <w:spacing w:val="-2"/>
              </w:rPr>
              <w:t>其他有关手术中所产生的混合气体和烟尘及异味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8083" w:type="dxa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pacing w:val="-2"/>
              </w:rPr>
            </w:pPr>
            <w:r>
              <w:rPr>
                <w:rFonts w:ascii="宋体" w:eastAsia="宋体" w:hAnsi="宋体" w:cs="宋体" w:hint="eastAsia"/>
                <w:bCs/>
                <w:spacing w:val="-2"/>
              </w:rPr>
              <w:t>首层滤芯≥0.3微米的微粒过滤高达99%以上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8083" w:type="dxa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pacing w:val="-2"/>
              </w:rPr>
            </w:pPr>
            <w:r>
              <w:rPr>
                <w:rFonts w:ascii="宋体" w:eastAsia="宋体" w:hAnsi="宋体" w:cs="宋体" w:hint="eastAsia"/>
                <w:bCs/>
                <w:spacing w:val="-2"/>
              </w:rPr>
              <w:t>最大功率≥ 1300W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8083" w:type="dxa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pacing w:val="-2"/>
              </w:rPr>
            </w:pPr>
            <w:r>
              <w:rPr>
                <w:rFonts w:ascii="宋体" w:eastAsia="宋体" w:hAnsi="宋体" w:cs="宋体" w:hint="eastAsia"/>
                <w:bCs/>
                <w:spacing w:val="-2"/>
              </w:rPr>
              <w:t>最大吸风量率≥3.5m</w:t>
            </w:r>
            <w:r w:rsidRPr="0092058D">
              <w:rPr>
                <w:rFonts w:ascii="宋体" w:eastAsia="宋体" w:hAnsi="宋体" w:cs="宋体" w:hint="eastAsia"/>
                <w:bCs/>
                <w:spacing w:val="-2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bCs/>
                <w:spacing w:val="-2"/>
              </w:rPr>
              <w:t>/min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8083" w:type="dxa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pacing w:val="-2"/>
              </w:rPr>
            </w:pPr>
            <w:r>
              <w:rPr>
                <w:rFonts w:ascii="宋体" w:eastAsia="宋体" w:hAnsi="宋体" w:cs="宋体" w:hint="eastAsia"/>
                <w:bCs/>
                <w:spacing w:val="-2"/>
              </w:rPr>
              <w:t>最大真空度率≥28Kpa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8083" w:type="dxa"/>
          </w:tcPr>
          <w:p w:rsidR="00AA3BB7" w:rsidRDefault="00AA3BB7" w:rsidP="004E17D7">
            <w:pPr>
              <w:rPr>
                <w:rFonts w:ascii="宋体" w:eastAsia="宋体" w:hAnsi="宋体" w:cs="宋体"/>
                <w:bCs/>
                <w:spacing w:val="-2"/>
              </w:rPr>
            </w:pPr>
            <w:r>
              <w:rPr>
                <w:rFonts w:ascii="宋体" w:eastAsia="宋体" w:hAnsi="宋体" w:cs="宋体" w:hint="eastAsia"/>
                <w:bCs/>
                <w:spacing w:val="-2"/>
              </w:rPr>
              <w:t>外形尺寸：≤400mm×300mm×800mm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92058D">
              <w:rPr>
                <w:rFonts w:ascii="宋体" w:eastAsia="宋体" w:hAnsi="宋体" w:cs="宋体" w:hint="eastAsia"/>
                <w:caps/>
                <w:szCs w:val="21"/>
              </w:rPr>
              <w:t>三</w:t>
            </w:r>
            <w:r w:rsidR="00816643">
              <w:rPr>
                <w:rFonts w:ascii="宋体" w:eastAsia="宋体" w:hAnsi="宋体" w:cs="宋体" w:hint="eastAsia"/>
                <w:caps/>
                <w:szCs w:val="21"/>
              </w:rPr>
              <w:t>、</w:t>
            </w:r>
          </w:p>
        </w:tc>
        <w:tc>
          <w:tcPr>
            <w:tcW w:w="8083" w:type="dxa"/>
          </w:tcPr>
          <w:p w:rsidR="00AA3BB7" w:rsidRDefault="00AA3BB7" w:rsidP="004E17D7">
            <w:pPr>
              <w:jc w:val="center"/>
              <w:rPr>
                <w:rFonts w:ascii="宋体" w:eastAsia="宋体" w:hAnsi="宋体" w:cs="宋体"/>
                <w:bCs/>
                <w:spacing w:val="-2"/>
              </w:rPr>
            </w:pPr>
            <w:r w:rsidRPr="0092058D">
              <w:rPr>
                <w:rFonts w:ascii="宋体" w:eastAsia="宋体" w:hAnsi="宋体" w:cs="宋体" w:hint="eastAsia"/>
                <w:bCs/>
                <w:spacing w:val="-2"/>
              </w:rPr>
              <w:t>红蓝</w:t>
            </w:r>
            <w:r>
              <w:rPr>
                <w:rFonts w:ascii="宋体" w:eastAsia="宋体" w:hAnsi="宋体" w:cs="宋体" w:hint="eastAsia"/>
                <w:bCs/>
                <w:spacing w:val="-2"/>
              </w:rPr>
              <w:t>黄</w:t>
            </w:r>
            <w:proofErr w:type="gramStart"/>
            <w:r w:rsidRPr="0092058D">
              <w:rPr>
                <w:rFonts w:ascii="宋体" w:eastAsia="宋体" w:hAnsi="宋体" w:cs="宋体" w:hint="eastAsia"/>
                <w:bCs/>
                <w:spacing w:val="-2"/>
              </w:rPr>
              <w:t>光治疗</w:t>
            </w:r>
            <w:proofErr w:type="gramEnd"/>
            <w:r w:rsidRPr="0092058D">
              <w:rPr>
                <w:rFonts w:ascii="宋体" w:eastAsia="宋体" w:hAnsi="宋体" w:cs="宋体" w:hint="eastAsia"/>
                <w:bCs/>
                <w:spacing w:val="-2"/>
              </w:rPr>
              <w:t>仪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0A4826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1</w:t>
            </w:r>
          </w:p>
        </w:tc>
        <w:tc>
          <w:tcPr>
            <w:tcW w:w="8083" w:type="dxa"/>
            <w:vAlign w:val="center"/>
          </w:tcPr>
          <w:p w:rsidR="00AA3BB7" w:rsidRDefault="00AA3BB7" w:rsidP="004E17D7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波长范围：蓝光：405±10nm，黄光：590±10nm，红光：630±10nm  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2</w:t>
            </w:r>
          </w:p>
        </w:tc>
        <w:tc>
          <w:tcPr>
            <w:tcW w:w="8083" w:type="dxa"/>
          </w:tcPr>
          <w:p w:rsidR="00AA3BB7" w:rsidRDefault="00AA3BB7" w:rsidP="004E17D7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具备皮肤、血红蛋白、黑色素、卟啉等相关吸收光谱介绍 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3</w:t>
            </w:r>
          </w:p>
        </w:tc>
        <w:tc>
          <w:tcPr>
            <w:tcW w:w="8083" w:type="dxa"/>
          </w:tcPr>
          <w:p w:rsidR="00AA3BB7" w:rsidRDefault="00AA3BB7" w:rsidP="004E17D7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最大能量功率密度：蓝光：≥70mW/cm²；黄光：≥25mW/cm²；红光：≥80mW/cm²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4</w:t>
            </w:r>
          </w:p>
        </w:tc>
        <w:tc>
          <w:tcPr>
            <w:tcW w:w="8083" w:type="dxa"/>
          </w:tcPr>
          <w:p w:rsidR="00AA3BB7" w:rsidRDefault="00AA3BB7" w:rsidP="004E17D7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单光头治疗面积：≥750cm</w:t>
            </w:r>
            <w:r w:rsidRPr="000A4826">
              <w:rPr>
                <w:rFonts w:ascii="宋体" w:eastAsia="宋体" w:hAnsi="宋体" w:cs="宋体" w:hint="eastAsia"/>
                <w:bCs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5</w:t>
            </w:r>
          </w:p>
        </w:tc>
        <w:tc>
          <w:tcPr>
            <w:tcW w:w="8083" w:type="dxa"/>
          </w:tcPr>
          <w:p w:rsidR="00AA3BB7" w:rsidRDefault="00AA3BB7" w:rsidP="004E17D7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操作模式：真彩触摸屏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6</w:t>
            </w:r>
          </w:p>
        </w:tc>
        <w:tc>
          <w:tcPr>
            <w:tcW w:w="8083" w:type="dxa"/>
          </w:tcPr>
          <w:p w:rsidR="00AA3BB7" w:rsidRDefault="00AA3BB7" w:rsidP="004E17D7">
            <w:pPr>
              <w:pStyle w:val="a5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照射治疗模式：持续/脉冲照射治疗可选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7</w:t>
            </w:r>
          </w:p>
        </w:tc>
        <w:tc>
          <w:tcPr>
            <w:tcW w:w="8083" w:type="dxa"/>
          </w:tcPr>
          <w:p w:rsidR="00AA3BB7" w:rsidRDefault="00AA3BB7" w:rsidP="004E17D7">
            <w:pPr>
              <w:pStyle w:val="a5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保护装置：治疗仪供电开关电源具有过载保护功能，光头风机有停转保护功能。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8</w:t>
            </w:r>
          </w:p>
        </w:tc>
        <w:tc>
          <w:tcPr>
            <w:tcW w:w="8083" w:type="dxa"/>
          </w:tcPr>
          <w:p w:rsidR="00AA3BB7" w:rsidRDefault="00AA3BB7" w:rsidP="004E17D7">
            <w:pPr>
              <w:pStyle w:val="a5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具有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双治疗头独立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控制功能：可选择单头、双头治疗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9</w:t>
            </w:r>
          </w:p>
        </w:tc>
        <w:tc>
          <w:tcPr>
            <w:tcW w:w="8083" w:type="dxa"/>
          </w:tcPr>
          <w:p w:rsidR="00AA3BB7" w:rsidRDefault="00AA3BB7" w:rsidP="004E17D7">
            <w:pPr>
              <w:pStyle w:val="a5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开关方式：钥匙开关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10</w:t>
            </w:r>
          </w:p>
        </w:tc>
        <w:tc>
          <w:tcPr>
            <w:tcW w:w="8083" w:type="dxa"/>
          </w:tcPr>
          <w:p w:rsidR="00AA3BB7" w:rsidRDefault="00AA3BB7" w:rsidP="004E17D7">
            <w:pPr>
              <w:pStyle w:val="a5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治疗时间调节范围：0-99min可调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11</w:t>
            </w:r>
          </w:p>
        </w:tc>
        <w:tc>
          <w:tcPr>
            <w:tcW w:w="8083" w:type="dxa"/>
          </w:tcPr>
          <w:p w:rsidR="00AA3BB7" w:rsidRDefault="00AA3BB7" w:rsidP="004E17D7">
            <w:pPr>
              <w:pStyle w:val="a5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具有波长识别功能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12</w:t>
            </w:r>
          </w:p>
        </w:tc>
        <w:tc>
          <w:tcPr>
            <w:tcW w:w="8083" w:type="dxa"/>
          </w:tcPr>
          <w:p w:rsidR="00AA3BB7" w:rsidRDefault="00AA3BB7" w:rsidP="004E17D7">
            <w:pPr>
              <w:pStyle w:val="a5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具有功率设置功能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13</w:t>
            </w:r>
          </w:p>
        </w:tc>
        <w:tc>
          <w:tcPr>
            <w:tcW w:w="8083" w:type="dxa"/>
          </w:tcPr>
          <w:p w:rsidR="00AA3BB7" w:rsidRDefault="00AA3BB7" w:rsidP="004E17D7">
            <w:pPr>
              <w:pStyle w:val="a5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光源位置调节功能：光头及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关节臂均可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机械灵活调节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A3BB7" w:rsidTr="004E17D7">
        <w:trPr>
          <w:jc w:val="center"/>
        </w:trPr>
        <w:tc>
          <w:tcPr>
            <w:tcW w:w="989" w:type="dxa"/>
          </w:tcPr>
          <w:p w:rsidR="00AA3BB7" w:rsidRPr="0092058D" w:rsidRDefault="00AA3BB7" w:rsidP="004E17D7">
            <w:pPr>
              <w:jc w:val="center"/>
              <w:rPr>
                <w:rFonts w:ascii="宋体" w:eastAsia="宋体" w:hAnsi="宋体" w:cs="宋体"/>
                <w:caps/>
                <w:szCs w:val="21"/>
              </w:rPr>
            </w:pPr>
            <w:r>
              <w:rPr>
                <w:rFonts w:ascii="宋体" w:eastAsia="宋体" w:hAnsi="宋体" w:cs="宋体" w:hint="eastAsia"/>
                <w:caps/>
                <w:szCs w:val="21"/>
              </w:rPr>
              <w:t>14</w:t>
            </w:r>
          </w:p>
        </w:tc>
        <w:tc>
          <w:tcPr>
            <w:tcW w:w="8083" w:type="dxa"/>
          </w:tcPr>
          <w:p w:rsidR="00AA3BB7" w:rsidRDefault="00AA3BB7" w:rsidP="004E17D7">
            <w:pPr>
              <w:pStyle w:val="a5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散热系统：≥4组高能散热风扇</w:t>
            </w:r>
          </w:p>
        </w:tc>
        <w:tc>
          <w:tcPr>
            <w:tcW w:w="1143" w:type="dxa"/>
          </w:tcPr>
          <w:p w:rsidR="00AA3BB7" w:rsidRDefault="00AA3BB7" w:rsidP="004E17D7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:rsidR="00AA3BB7" w:rsidRPr="00AA3BB7" w:rsidRDefault="00AA3BB7" w:rsidP="00803D10">
      <w:pPr>
        <w:rPr>
          <w:b/>
          <w:sz w:val="18"/>
          <w:szCs w:val="18"/>
        </w:rPr>
      </w:pPr>
    </w:p>
    <w:p w:rsidR="00AA3BB7" w:rsidRDefault="00AA3BB7" w:rsidP="00803D10">
      <w:pPr>
        <w:rPr>
          <w:b/>
          <w:sz w:val="18"/>
          <w:szCs w:val="18"/>
        </w:rPr>
      </w:pP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="00AA3BB7">
        <w:rPr>
          <w:rFonts w:hint="eastAsia"/>
          <w:b/>
          <w:sz w:val="18"/>
          <w:szCs w:val="18"/>
        </w:rPr>
        <w:t>2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E924C2">
        <w:rPr>
          <w:rFonts w:asciiTheme="minorEastAsia" w:hAnsiTheme="minorEastAsia" w:cs="宋体" w:hint="eastAsia"/>
          <w:b/>
          <w:kern w:val="0"/>
          <w:sz w:val="18"/>
          <w:szCs w:val="18"/>
        </w:rPr>
        <w:t>1、</w:t>
      </w:r>
      <w:r w:rsidR="00DC76E7">
        <w:rPr>
          <w:rFonts w:asciiTheme="minorEastAsia" w:hAnsiTheme="minorEastAsia" w:cs="宋体" w:hint="eastAsia"/>
          <w:b/>
          <w:kern w:val="0"/>
          <w:sz w:val="18"/>
          <w:szCs w:val="18"/>
        </w:rPr>
        <w:t>3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1A1D"/>
    <w:rsid w:val="00016D33"/>
    <w:rsid w:val="00021763"/>
    <w:rsid w:val="00031856"/>
    <w:rsid w:val="00045E5D"/>
    <w:rsid w:val="00057B21"/>
    <w:rsid w:val="00057F22"/>
    <w:rsid w:val="000615A2"/>
    <w:rsid w:val="00075881"/>
    <w:rsid w:val="00092AF2"/>
    <w:rsid w:val="000A1B71"/>
    <w:rsid w:val="000B4243"/>
    <w:rsid w:val="000C3217"/>
    <w:rsid w:val="000D0739"/>
    <w:rsid w:val="000D3C19"/>
    <w:rsid w:val="000D71E9"/>
    <w:rsid w:val="000E3048"/>
    <w:rsid w:val="000F26BC"/>
    <w:rsid w:val="000F34B4"/>
    <w:rsid w:val="00102CD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5059E"/>
    <w:rsid w:val="00272502"/>
    <w:rsid w:val="002733A2"/>
    <w:rsid w:val="00284CC9"/>
    <w:rsid w:val="002952EE"/>
    <w:rsid w:val="00297312"/>
    <w:rsid w:val="002C5B06"/>
    <w:rsid w:val="00300488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3320"/>
    <w:rsid w:val="003C5998"/>
    <w:rsid w:val="003E51C6"/>
    <w:rsid w:val="003F44F3"/>
    <w:rsid w:val="00404B0B"/>
    <w:rsid w:val="00421E67"/>
    <w:rsid w:val="0043548A"/>
    <w:rsid w:val="00451E34"/>
    <w:rsid w:val="004613F6"/>
    <w:rsid w:val="004626EA"/>
    <w:rsid w:val="004A169A"/>
    <w:rsid w:val="004A2A0C"/>
    <w:rsid w:val="004E143E"/>
    <w:rsid w:val="004F3C9B"/>
    <w:rsid w:val="004F422B"/>
    <w:rsid w:val="005017F8"/>
    <w:rsid w:val="00512F76"/>
    <w:rsid w:val="00516258"/>
    <w:rsid w:val="00540827"/>
    <w:rsid w:val="00593DAC"/>
    <w:rsid w:val="00594565"/>
    <w:rsid w:val="005C434B"/>
    <w:rsid w:val="005E37B0"/>
    <w:rsid w:val="005F6185"/>
    <w:rsid w:val="006149F3"/>
    <w:rsid w:val="0062039A"/>
    <w:rsid w:val="00640101"/>
    <w:rsid w:val="00663E88"/>
    <w:rsid w:val="006643E6"/>
    <w:rsid w:val="00682E75"/>
    <w:rsid w:val="006867BC"/>
    <w:rsid w:val="00696851"/>
    <w:rsid w:val="006978D0"/>
    <w:rsid w:val="006A1E8F"/>
    <w:rsid w:val="006A48EE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3A8B"/>
    <w:rsid w:val="007A417F"/>
    <w:rsid w:val="007B1E36"/>
    <w:rsid w:val="007B218B"/>
    <w:rsid w:val="007C1823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77C4"/>
    <w:rsid w:val="00877FDA"/>
    <w:rsid w:val="00885381"/>
    <w:rsid w:val="008D0D20"/>
    <w:rsid w:val="008D4A9F"/>
    <w:rsid w:val="00903BBD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403CA"/>
    <w:rsid w:val="00A53D4A"/>
    <w:rsid w:val="00A90038"/>
    <w:rsid w:val="00A95C41"/>
    <w:rsid w:val="00AA3BB7"/>
    <w:rsid w:val="00AA418D"/>
    <w:rsid w:val="00AB33C0"/>
    <w:rsid w:val="00AC01BA"/>
    <w:rsid w:val="00AD3D81"/>
    <w:rsid w:val="00AD5D35"/>
    <w:rsid w:val="00AE3C8A"/>
    <w:rsid w:val="00AE4B29"/>
    <w:rsid w:val="00B059DB"/>
    <w:rsid w:val="00B24292"/>
    <w:rsid w:val="00B33BCC"/>
    <w:rsid w:val="00B35913"/>
    <w:rsid w:val="00B465C9"/>
    <w:rsid w:val="00B51859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52E62"/>
    <w:rsid w:val="00C676D5"/>
    <w:rsid w:val="00C75F98"/>
    <w:rsid w:val="00C814DD"/>
    <w:rsid w:val="00C866C1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755C0"/>
    <w:rsid w:val="00D81FBF"/>
    <w:rsid w:val="00D91A05"/>
    <w:rsid w:val="00D94F45"/>
    <w:rsid w:val="00DB5046"/>
    <w:rsid w:val="00DC76E7"/>
    <w:rsid w:val="00DD3809"/>
    <w:rsid w:val="00DD3CA4"/>
    <w:rsid w:val="00DE3DA2"/>
    <w:rsid w:val="00DF65DC"/>
    <w:rsid w:val="00E14140"/>
    <w:rsid w:val="00E14657"/>
    <w:rsid w:val="00E16978"/>
    <w:rsid w:val="00E24A3A"/>
    <w:rsid w:val="00E26424"/>
    <w:rsid w:val="00E32702"/>
    <w:rsid w:val="00E5125F"/>
    <w:rsid w:val="00E73786"/>
    <w:rsid w:val="00E766EB"/>
    <w:rsid w:val="00E8778B"/>
    <w:rsid w:val="00E924C2"/>
    <w:rsid w:val="00EA6663"/>
    <w:rsid w:val="00EB0C4B"/>
    <w:rsid w:val="00EB3716"/>
    <w:rsid w:val="00ED2896"/>
    <w:rsid w:val="00EE4F0A"/>
    <w:rsid w:val="00EF0B76"/>
    <w:rsid w:val="00EF105B"/>
    <w:rsid w:val="00F159FD"/>
    <w:rsid w:val="00F47D7E"/>
    <w:rsid w:val="00F52097"/>
    <w:rsid w:val="00F53357"/>
    <w:rsid w:val="00F62272"/>
    <w:rsid w:val="00F671CA"/>
    <w:rsid w:val="00F76850"/>
    <w:rsid w:val="00F84EB7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4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67</cp:revision>
  <dcterms:created xsi:type="dcterms:W3CDTF">2022-03-10T04:15:00Z</dcterms:created>
  <dcterms:modified xsi:type="dcterms:W3CDTF">2024-05-07T03:02:00Z</dcterms:modified>
</cp:coreProperties>
</file>