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F9" w:rsidRDefault="00F20CF5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</w:p>
    <w:p w:rsidR="008043F9" w:rsidRDefault="00F20CF5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主备</w:t>
      </w:r>
      <w:r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机房光纤链路改造项目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院内议标公告</w:t>
      </w:r>
    </w:p>
    <w:p w:rsidR="008043F9" w:rsidRDefault="008043F9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7"/>
        <w:tblW w:w="8364" w:type="dxa"/>
        <w:tblInd w:w="108" w:type="dxa"/>
        <w:tblLook w:val="04A0"/>
      </w:tblPr>
      <w:tblGrid>
        <w:gridCol w:w="709"/>
        <w:gridCol w:w="3827"/>
        <w:gridCol w:w="1418"/>
        <w:gridCol w:w="2410"/>
      </w:tblGrid>
      <w:tr w:rsidR="008043F9">
        <w:tc>
          <w:tcPr>
            <w:tcW w:w="709" w:type="dxa"/>
          </w:tcPr>
          <w:p w:rsidR="008043F9" w:rsidRDefault="00F20CF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827" w:type="dxa"/>
          </w:tcPr>
          <w:p w:rsidR="008043F9" w:rsidRDefault="00F20CF5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418" w:type="dxa"/>
          </w:tcPr>
          <w:p w:rsidR="008043F9" w:rsidRDefault="00F20CF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410" w:type="dxa"/>
          </w:tcPr>
          <w:p w:rsidR="008043F9" w:rsidRDefault="00F20CF5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8043F9" w:rsidRDefault="008043F9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043F9">
        <w:tc>
          <w:tcPr>
            <w:tcW w:w="709" w:type="dxa"/>
            <w:vAlign w:val="center"/>
          </w:tcPr>
          <w:p w:rsidR="008043F9" w:rsidRDefault="008043F9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8043F9" w:rsidRDefault="00F20CF5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8043F9" w:rsidRDefault="00F20CF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主备</w:t>
            </w:r>
            <w:r>
              <w:rPr>
                <w:rFonts w:ascii="宋体" w:hAnsi="宋体" w:cs="Arial"/>
                <w:bCs/>
                <w:sz w:val="24"/>
              </w:rPr>
              <w:t>机房光纤链路改造项目</w:t>
            </w:r>
          </w:p>
        </w:tc>
        <w:tc>
          <w:tcPr>
            <w:tcW w:w="1418" w:type="dxa"/>
            <w:vAlign w:val="center"/>
          </w:tcPr>
          <w:p w:rsidR="008043F9" w:rsidRDefault="00F20CF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1项</w:t>
            </w:r>
          </w:p>
        </w:tc>
        <w:tc>
          <w:tcPr>
            <w:tcW w:w="2410" w:type="dxa"/>
            <w:vAlign w:val="center"/>
          </w:tcPr>
          <w:p w:rsidR="008043F9" w:rsidRDefault="00F20CF5">
            <w:pPr>
              <w:widowControl/>
              <w:ind w:leftChars="150" w:left="31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20CF5">
              <w:rPr>
                <w:rFonts w:ascii="宋体" w:hAnsi="宋体" w:cs="Arial" w:hint="eastAsia"/>
                <w:bCs/>
                <w:sz w:val="24"/>
              </w:rPr>
              <w:t>6.5</w:t>
            </w:r>
            <w:r>
              <w:rPr>
                <w:rFonts w:ascii="宋体" w:hAnsi="宋体" w:cs="Arial" w:hint="eastAsia"/>
                <w:bCs/>
                <w:sz w:val="24"/>
              </w:rPr>
              <w:t>万元</w:t>
            </w:r>
          </w:p>
        </w:tc>
      </w:tr>
    </w:tbl>
    <w:p w:rsidR="008043F9" w:rsidRDefault="00F20CF5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二、项目概况</w:t>
      </w:r>
    </w:p>
    <w:p w:rsidR="008043F9" w:rsidRDefault="00F20CF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为推进西院区一期改扩建工程，需要拆除当前门诊楼到住院楼的主干线路管道，该管道涉及到通信、网络和监控。为了保障医院业务的正常运行，需要对这条主干线路进行迁移。</w:t>
      </w:r>
    </w:p>
    <w:p w:rsidR="008043F9" w:rsidRDefault="00F20CF5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三、项目需求：见附件一。</w:t>
      </w:r>
    </w:p>
    <w:p w:rsidR="008043F9" w:rsidRDefault="00F20CF5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四、投标要求：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（一）</w:t>
      </w:r>
      <w:r>
        <w:rPr>
          <w:rFonts w:asciiTheme="minorEastAsia" w:hAnsiTheme="minorEastAsia" w:cs="宋体"/>
          <w:kern w:val="0"/>
          <w:szCs w:val="21"/>
        </w:rPr>
        <w:t>投标人资格要求：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>）具有独立承担民事责任的能力；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（2）具有良好的商业信誉和健全的财务会计制度；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（3）具有履行合同所必需的设备和专业技术能力；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（4）有依法缴纳税收和社会保障资金的良好记录；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（5）参加政府采购活动前三年内，在经营活动中没有重大违法记录；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（6）法律、行政法规规定的其他条件。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/>
          <w:kern w:val="0"/>
          <w:szCs w:val="21"/>
        </w:rPr>
        <w:t>）本项目不接受联合体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（二）参与投标应提供以下资料（标书一正三副，正本须加盖红章）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（1）营业执照及相关资质证明复印件；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（2）投标代表的法人授权书及身份证复印件，并带身份证原件；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（3）质量保证书、廉洁承诺书；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（4）投标一览表及投标报价表；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（5）同类项目业绩（提供合同复印件）；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（6）售后服务承诺；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（7）所投的标书应包含但不限于上述资料，装订成册，不接收活页形式或通过夹子成型的标书。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五、报名事项：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资格的投标人到宁波大学附属人民医院采购中心（东院区11楼1114室）报名，联系人：蔡老师、肖老师，联系电话：0574-87016979，项目咨询：孔老师，13566560075、</w:t>
      </w:r>
      <w:r w:rsidRPr="00F20CF5">
        <w:rPr>
          <w:rFonts w:asciiTheme="minorEastAsia" w:hAnsiTheme="minorEastAsia" w:cs="宋体" w:hint="eastAsia"/>
          <w:kern w:val="0"/>
          <w:szCs w:val="21"/>
        </w:rPr>
        <w:t>周老师，15958804958</w:t>
      </w:r>
      <w:r>
        <w:rPr>
          <w:rFonts w:asciiTheme="minorEastAsia" w:hAnsiTheme="minorEastAsia" w:cs="宋体" w:hint="eastAsia"/>
          <w:kern w:val="0"/>
          <w:szCs w:val="21"/>
        </w:rPr>
        <w:t>。报名截止时间2024年4月2</w:t>
      </w:r>
      <w:r w:rsidR="00576AFA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日11时。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（2）本次议标定于2024年4月2</w:t>
      </w:r>
      <w:r w:rsidR="00576AFA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日14时，地点：16号楼2楼218会议室（具体时间地点将以现场报名登记时告知为准）。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（3）我院为无烟医院，文明单位，院区内严禁吸烟，并要求严格做好垃圾分类，请投标人自觉遵守。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六、评标方法：本次采购采用议标的方式，采用综合评分法，中标结果以宁波大学附属人民医院外网公示、电话通知为准。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七、商务条款：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（1）交货时间：中标后7天内。</w:t>
      </w:r>
      <w:bookmarkStart w:id="0" w:name="_GoBack"/>
      <w:bookmarkEnd w:id="0"/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（2）付款方式：项目验收合格后3个月内。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（3）售后服务：应有3年及以上的质保期。</w:t>
      </w:r>
    </w:p>
    <w:p w:rsidR="008043F9" w:rsidRDefault="00F20CF5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（4）技术支持：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应提供质保期内的技术支持和服务。</w:t>
      </w:r>
    </w:p>
    <w:p w:rsidR="008043F9" w:rsidRDefault="008043F9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8043F9" w:rsidRDefault="00F20CF5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8043F9" w:rsidRDefault="00F20CF5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2024年4月18日</w:t>
      </w:r>
    </w:p>
    <w:p w:rsidR="008043F9" w:rsidRDefault="008043F9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8043F9" w:rsidRDefault="008043F9">
      <w:pPr>
        <w:rPr>
          <w:rFonts w:asciiTheme="minorEastAsia" w:hAnsiTheme="minorEastAsia" w:cs="宋体"/>
          <w:kern w:val="0"/>
          <w:szCs w:val="21"/>
        </w:rPr>
      </w:pPr>
    </w:p>
    <w:p w:rsidR="008043F9" w:rsidRDefault="008043F9">
      <w:pPr>
        <w:rPr>
          <w:rFonts w:asciiTheme="minorEastAsia" w:hAnsiTheme="minorEastAsia" w:cs="宋体"/>
          <w:kern w:val="0"/>
          <w:szCs w:val="21"/>
        </w:rPr>
      </w:pPr>
    </w:p>
    <w:p w:rsidR="008043F9" w:rsidRDefault="00F20CF5">
      <w:pPr>
        <w:widowControl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附件一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项目要求：</w:t>
      </w:r>
    </w:p>
    <w:p w:rsidR="008043F9" w:rsidRDefault="00F20CF5">
      <w:r>
        <w:rPr>
          <w:rFonts w:hint="eastAsia"/>
        </w:rPr>
        <w:t>（一）</w:t>
      </w:r>
      <w:r>
        <w:t>、项目需求明细</w:t>
      </w:r>
      <w:r>
        <w:rPr>
          <w:rFonts w:hint="eastAsia"/>
        </w:rPr>
        <w:t>：</w:t>
      </w:r>
    </w:p>
    <w:p w:rsidR="008043F9" w:rsidRDefault="00F20CF5">
      <w:r>
        <w:rPr>
          <w:rFonts w:hint="eastAsia"/>
        </w:rPr>
        <w:t>1</w:t>
      </w:r>
      <w:r>
        <w:t>光纤链路改造部分</w:t>
      </w:r>
    </w:p>
    <w:p w:rsidR="008043F9" w:rsidRDefault="00F20CF5">
      <w:pPr>
        <w:rPr>
          <w:b/>
          <w:bCs/>
        </w:rPr>
      </w:pPr>
      <w:r>
        <w:t>1.1</w:t>
      </w:r>
      <w:r w:rsidRPr="00F20CF5">
        <w:rPr>
          <w:rFonts w:hint="eastAsia"/>
        </w:rPr>
        <w:t>门诊</w:t>
      </w:r>
      <w:r w:rsidRPr="00F20CF5">
        <w:rPr>
          <w:rFonts w:hint="eastAsia"/>
        </w:rPr>
        <w:t>7</w:t>
      </w:r>
      <w:r w:rsidRPr="00F20CF5">
        <w:rPr>
          <w:rFonts w:hint="eastAsia"/>
        </w:rPr>
        <w:t>楼</w:t>
      </w:r>
      <w:r w:rsidRPr="00F20CF5">
        <w:t>主机房至</w:t>
      </w:r>
      <w:r w:rsidRPr="00F20CF5">
        <w:rPr>
          <w:rFonts w:hint="eastAsia"/>
        </w:rPr>
        <w:t>住院部</w:t>
      </w:r>
      <w:r w:rsidRPr="00F20CF5">
        <w:rPr>
          <w:rFonts w:hint="eastAsia"/>
        </w:rPr>
        <w:t>2</w:t>
      </w:r>
      <w:proofErr w:type="gramStart"/>
      <w:r w:rsidRPr="00F20CF5">
        <w:rPr>
          <w:rFonts w:hint="eastAsia"/>
        </w:rPr>
        <w:t>楼</w:t>
      </w:r>
      <w:r w:rsidRPr="00F20CF5">
        <w:t>备机房</w:t>
      </w:r>
      <w:proofErr w:type="gramEnd"/>
      <w:r>
        <w:rPr>
          <w:rFonts w:hint="eastAsia"/>
        </w:rPr>
        <w:t>单模</w:t>
      </w:r>
      <w:r>
        <w:t>光纤布设</w:t>
      </w:r>
    </w:p>
    <w:p w:rsidR="008043F9" w:rsidRDefault="00F20CF5">
      <w:pPr>
        <w:pStyle w:val="a9"/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新增一条48芯单模光纤线路，全长450米，需配置：</w:t>
      </w:r>
    </w:p>
    <w:p w:rsidR="008043F9" w:rsidRDefault="00F20CF5">
      <w:pPr>
        <w:pStyle w:val="a9"/>
        <w:numPr>
          <w:ilvl w:val="0"/>
          <w:numId w:val="1"/>
        </w:numPr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配套</w:t>
      </w:r>
      <w:r>
        <w:rPr>
          <w:rFonts w:ascii="宋体" w:eastAsia="宋体" w:hAnsi="宋体"/>
        </w:rPr>
        <w:t>48芯LC接口单模配线架；</w:t>
      </w:r>
    </w:p>
    <w:p w:rsidR="008043F9" w:rsidRDefault="00F20CF5">
      <w:pPr>
        <w:pStyle w:val="a9"/>
        <w:numPr>
          <w:ilvl w:val="0"/>
          <w:numId w:val="1"/>
        </w:numPr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相应的单模尾</w:t>
      </w:r>
      <w:proofErr w:type="gramStart"/>
      <w:r>
        <w:rPr>
          <w:rFonts w:ascii="宋体" w:eastAsia="宋体" w:hAnsi="宋体"/>
        </w:rPr>
        <w:t>纤</w:t>
      </w:r>
      <w:proofErr w:type="gramEnd"/>
      <w:r>
        <w:rPr>
          <w:rFonts w:ascii="宋体" w:eastAsia="宋体" w:hAnsi="宋体"/>
        </w:rPr>
        <w:t>；</w:t>
      </w:r>
    </w:p>
    <w:p w:rsidR="008043F9" w:rsidRDefault="00F20CF5">
      <w:pPr>
        <w:pStyle w:val="a9"/>
        <w:numPr>
          <w:ilvl w:val="0"/>
          <w:numId w:val="1"/>
        </w:numPr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相应的双工耦合器；</w:t>
      </w:r>
    </w:p>
    <w:p w:rsidR="008043F9" w:rsidRDefault="00F20CF5">
      <w:pPr>
        <w:pStyle w:val="a9"/>
        <w:numPr>
          <w:ilvl w:val="0"/>
          <w:numId w:val="1"/>
        </w:numPr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全套管线辅材以确保光纤的安全布设与保护；</w:t>
      </w:r>
    </w:p>
    <w:p w:rsidR="008043F9" w:rsidRDefault="00F20CF5">
      <w:pPr>
        <w:pStyle w:val="a9"/>
        <w:numPr>
          <w:ilvl w:val="0"/>
          <w:numId w:val="1"/>
        </w:numPr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提供专业的光纤熔接服务以保证光纤连接质量。</w:t>
      </w:r>
    </w:p>
    <w:p w:rsidR="008043F9" w:rsidRDefault="00F20CF5">
      <w:pPr>
        <w:rPr>
          <w:sz w:val="22"/>
        </w:rPr>
      </w:pPr>
      <w:r>
        <w:t>1.2</w:t>
      </w:r>
      <w:r w:rsidRPr="00F20CF5">
        <w:rPr>
          <w:rFonts w:hint="eastAsia"/>
        </w:rPr>
        <w:t>门诊</w:t>
      </w:r>
      <w:r w:rsidRPr="00F20CF5">
        <w:rPr>
          <w:rFonts w:hint="eastAsia"/>
        </w:rPr>
        <w:t>7</w:t>
      </w:r>
      <w:r w:rsidRPr="00F20CF5">
        <w:rPr>
          <w:rFonts w:hint="eastAsia"/>
        </w:rPr>
        <w:t>楼</w:t>
      </w:r>
      <w:r w:rsidRPr="00F20CF5">
        <w:t>主机房至</w:t>
      </w:r>
      <w:r w:rsidRPr="00F20CF5">
        <w:rPr>
          <w:rFonts w:hint="eastAsia"/>
        </w:rPr>
        <w:t>住院部</w:t>
      </w:r>
      <w:r w:rsidRPr="00F20CF5">
        <w:rPr>
          <w:rFonts w:hint="eastAsia"/>
        </w:rPr>
        <w:t>2</w:t>
      </w:r>
      <w:proofErr w:type="gramStart"/>
      <w:r w:rsidRPr="00F20CF5">
        <w:rPr>
          <w:rFonts w:hint="eastAsia"/>
        </w:rPr>
        <w:t>楼</w:t>
      </w:r>
      <w:r w:rsidRPr="00F20CF5">
        <w:t>备机房</w:t>
      </w:r>
      <w:proofErr w:type="gramEnd"/>
      <w:r>
        <w:t>万兆多模光纤布设</w:t>
      </w:r>
    </w:p>
    <w:p w:rsidR="008043F9" w:rsidRDefault="00F20CF5">
      <w:pPr>
        <w:pStyle w:val="a9"/>
        <w:ind w:left="426" w:firstLineChars="0" w:firstLine="0"/>
        <w:rPr>
          <w:rFonts w:ascii="宋体" w:eastAsia="宋体" w:hAnsi="宋体"/>
        </w:rPr>
      </w:pPr>
      <w:r>
        <w:rPr>
          <w:rFonts w:ascii="宋体" w:eastAsia="宋体" w:hAnsi="宋体"/>
        </w:rPr>
        <w:t>同样部署一条72芯万兆多模光纤线路，长度同样为450米，需配置：</w:t>
      </w:r>
    </w:p>
    <w:p w:rsidR="008043F9" w:rsidRDefault="00F20CF5">
      <w:pPr>
        <w:pStyle w:val="a9"/>
        <w:numPr>
          <w:ilvl w:val="0"/>
          <w:numId w:val="2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配套</w:t>
      </w:r>
      <w:r>
        <w:rPr>
          <w:rFonts w:ascii="宋体" w:eastAsia="宋体" w:hAnsi="宋体"/>
        </w:rPr>
        <w:t>72芯LC接口万兆多模配线架；</w:t>
      </w:r>
    </w:p>
    <w:p w:rsidR="008043F9" w:rsidRDefault="00F20CF5">
      <w:pPr>
        <w:pStyle w:val="a9"/>
        <w:numPr>
          <w:ilvl w:val="0"/>
          <w:numId w:val="2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相应的多模尾</w:t>
      </w:r>
      <w:proofErr w:type="gramStart"/>
      <w:r>
        <w:rPr>
          <w:rFonts w:ascii="宋体" w:eastAsia="宋体" w:hAnsi="宋体"/>
        </w:rPr>
        <w:t>纤</w:t>
      </w:r>
      <w:proofErr w:type="gramEnd"/>
      <w:r>
        <w:rPr>
          <w:rFonts w:ascii="宋体" w:eastAsia="宋体" w:hAnsi="宋体"/>
        </w:rPr>
        <w:t>；</w:t>
      </w:r>
    </w:p>
    <w:p w:rsidR="008043F9" w:rsidRDefault="00F20CF5">
      <w:pPr>
        <w:pStyle w:val="a9"/>
        <w:numPr>
          <w:ilvl w:val="0"/>
          <w:numId w:val="2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相应的双工耦合器；</w:t>
      </w:r>
    </w:p>
    <w:p w:rsidR="008043F9" w:rsidRDefault="00F20CF5">
      <w:pPr>
        <w:pStyle w:val="a9"/>
        <w:numPr>
          <w:ilvl w:val="0"/>
          <w:numId w:val="2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管线辅材及相关熔接服务。</w:t>
      </w:r>
    </w:p>
    <w:p w:rsidR="008043F9" w:rsidRDefault="00F20CF5">
      <w:r>
        <w:t>2</w:t>
      </w:r>
      <w:r>
        <w:t>监控室光纤布设</w:t>
      </w:r>
    </w:p>
    <w:p w:rsidR="008043F9" w:rsidRDefault="00F20CF5">
      <w:pPr>
        <w:ind w:firstLineChars="200" w:firstLine="420"/>
        <w:rPr>
          <w:rFonts w:ascii="宋体" w:eastAsia="宋体" w:hAnsi="宋体"/>
        </w:rPr>
      </w:pPr>
      <w:r w:rsidRPr="00F20CF5">
        <w:rPr>
          <w:rFonts w:hint="eastAsia"/>
        </w:rPr>
        <w:t>住院部</w:t>
      </w:r>
      <w:r w:rsidRPr="00F20CF5">
        <w:rPr>
          <w:rFonts w:hint="eastAsia"/>
        </w:rPr>
        <w:t>1</w:t>
      </w:r>
      <w:r w:rsidRPr="00F20CF5">
        <w:rPr>
          <w:rFonts w:hint="eastAsia"/>
        </w:rPr>
        <w:t>楼</w:t>
      </w:r>
      <w:r>
        <w:rPr>
          <w:rFonts w:ascii="宋体" w:eastAsia="宋体" w:hAnsi="宋体"/>
        </w:rPr>
        <w:t>监控室布设</w:t>
      </w:r>
      <w:r>
        <w:rPr>
          <w:rFonts w:ascii="宋体" w:eastAsia="宋体" w:hAnsi="宋体" w:hint="eastAsia"/>
        </w:rPr>
        <w:t>二条</w:t>
      </w:r>
      <w:r>
        <w:rPr>
          <w:rFonts w:ascii="宋体" w:eastAsia="宋体" w:hAnsi="宋体"/>
        </w:rPr>
        <w:t>4芯单模光纤线路，</w:t>
      </w:r>
      <w:r>
        <w:rPr>
          <w:rFonts w:ascii="宋体" w:eastAsia="宋体" w:hAnsi="宋体" w:hint="eastAsia"/>
        </w:rPr>
        <w:t>一条到门诊1楼弱电间，另外一条到门诊4楼弱电间，</w:t>
      </w:r>
      <w:r>
        <w:rPr>
          <w:rFonts w:ascii="宋体" w:eastAsia="宋体" w:hAnsi="宋体"/>
        </w:rPr>
        <w:t>总长度为</w:t>
      </w:r>
      <w:r>
        <w:rPr>
          <w:rFonts w:ascii="宋体" w:eastAsia="宋体" w:hAnsi="宋体" w:hint="eastAsia"/>
        </w:rPr>
        <w:t>1000</w:t>
      </w:r>
      <w:r>
        <w:rPr>
          <w:rFonts w:ascii="宋体" w:eastAsia="宋体" w:hAnsi="宋体"/>
        </w:rPr>
        <w:t>米，需配置：</w:t>
      </w:r>
    </w:p>
    <w:p w:rsidR="008043F9" w:rsidRDefault="00F20CF5">
      <w:pPr>
        <w:pStyle w:val="a9"/>
        <w:numPr>
          <w:ilvl w:val="0"/>
          <w:numId w:val="3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两套LC接口单模配线架；</w:t>
      </w:r>
    </w:p>
    <w:p w:rsidR="008043F9" w:rsidRDefault="00F20CF5">
      <w:pPr>
        <w:pStyle w:val="a9"/>
        <w:numPr>
          <w:ilvl w:val="0"/>
          <w:numId w:val="3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相应的单模尾</w:t>
      </w:r>
      <w:proofErr w:type="gramStart"/>
      <w:r>
        <w:rPr>
          <w:rFonts w:ascii="宋体" w:eastAsia="宋体" w:hAnsi="宋体"/>
        </w:rPr>
        <w:t>纤</w:t>
      </w:r>
      <w:proofErr w:type="gramEnd"/>
      <w:r>
        <w:rPr>
          <w:rFonts w:ascii="宋体" w:eastAsia="宋体" w:hAnsi="宋体"/>
        </w:rPr>
        <w:t>；</w:t>
      </w:r>
    </w:p>
    <w:p w:rsidR="008043F9" w:rsidRDefault="00F20CF5">
      <w:pPr>
        <w:pStyle w:val="a9"/>
        <w:numPr>
          <w:ilvl w:val="0"/>
          <w:numId w:val="3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相应的双工耦合器；</w:t>
      </w:r>
    </w:p>
    <w:p w:rsidR="008043F9" w:rsidRDefault="00F20CF5">
      <w:pPr>
        <w:pStyle w:val="a9"/>
        <w:numPr>
          <w:ilvl w:val="0"/>
          <w:numId w:val="3"/>
        </w:numPr>
        <w:ind w:left="851" w:firstLineChars="0"/>
        <w:rPr>
          <w:rFonts w:ascii="宋体" w:eastAsia="宋体" w:hAnsi="宋体"/>
        </w:rPr>
      </w:pPr>
      <w:r>
        <w:rPr>
          <w:rFonts w:ascii="宋体" w:eastAsia="宋体" w:hAnsi="宋体"/>
        </w:rPr>
        <w:t>全套管线辅材及光纤熔接服务。</w:t>
      </w:r>
    </w:p>
    <w:p w:rsidR="008043F9" w:rsidRDefault="00F20CF5">
      <w:r>
        <w:rPr>
          <w:rFonts w:hint="eastAsia"/>
        </w:rPr>
        <w:t>（二）</w:t>
      </w:r>
      <w:r>
        <w:t>、项目实施与验收标准</w:t>
      </w:r>
    </w:p>
    <w:p w:rsidR="008043F9" w:rsidRDefault="00F20CF5">
      <w:r>
        <w:t>1</w:t>
      </w:r>
      <w:r>
        <w:t>链路割接与测试</w:t>
      </w:r>
    </w:p>
    <w:p w:rsidR="008043F9" w:rsidRDefault="00F20CF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光纤链路</w:t>
      </w:r>
      <w:r>
        <w:rPr>
          <w:rFonts w:ascii="宋体" w:eastAsia="宋体" w:hAnsi="宋体"/>
        </w:rPr>
        <w:t>施工完毕后，需按照预定计划对机房网络及新布设的光缆线路进行割接操作，确保原有业务在割</w:t>
      </w:r>
      <w:proofErr w:type="gramStart"/>
      <w:r>
        <w:rPr>
          <w:rFonts w:ascii="宋体" w:eastAsia="宋体" w:hAnsi="宋体"/>
        </w:rPr>
        <w:t>接过程</w:t>
      </w:r>
      <w:proofErr w:type="gramEnd"/>
      <w:r>
        <w:rPr>
          <w:rFonts w:ascii="宋体" w:eastAsia="宋体" w:hAnsi="宋体"/>
        </w:rPr>
        <w:t>中的</w:t>
      </w:r>
      <w:r>
        <w:rPr>
          <w:rFonts w:ascii="宋体" w:eastAsia="宋体" w:hAnsi="宋体"/>
          <w:b/>
          <w:bCs/>
        </w:rPr>
        <w:t>连续性和稳定性</w:t>
      </w:r>
      <w:r>
        <w:rPr>
          <w:rFonts w:ascii="宋体" w:eastAsia="宋体" w:hAnsi="宋体"/>
        </w:rPr>
        <w:t>。割</w:t>
      </w:r>
      <w:proofErr w:type="gramStart"/>
      <w:r>
        <w:rPr>
          <w:rFonts w:ascii="宋体" w:eastAsia="宋体" w:hAnsi="宋体"/>
        </w:rPr>
        <w:t>接完成</w:t>
      </w:r>
      <w:proofErr w:type="gramEnd"/>
      <w:r>
        <w:rPr>
          <w:rFonts w:ascii="宋体" w:eastAsia="宋体" w:hAnsi="宋体"/>
        </w:rPr>
        <w:t>后，进行网络性能测试和链路损耗测试，确认所有链路均达到</w:t>
      </w:r>
      <w:r>
        <w:rPr>
          <w:rFonts w:ascii="宋体" w:eastAsia="宋体" w:hAnsi="宋体" w:hint="eastAsia"/>
        </w:rPr>
        <w:t>使用</w:t>
      </w:r>
      <w:r>
        <w:rPr>
          <w:rFonts w:ascii="宋体" w:eastAsia="宋体" w:hAnsi="宋体"/>
        </w:rPr>
        <w:t>要求。</w:t>
      </w:r>
    </w:p>
    <w:p w:rsidR="008043F9" w:rsidRDefault="00F20CF5">
      <w:r>
        <w:t>2</w:t>
      </w:r>
      <w:r>
        <w:t>跳线更换与标签更新</w:t>
      </w:r>
    </w:p>
    <w:p w:rsidR="008043F9" w:rsidRDefault="00F20CF5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对于涉及到改造的光纤跳线进行统一更换，确保新跳线的质量和兼容性。所有新的光纤跳线均需清晰标注并更新跳线标签，以便于后期的运</w:t>
      </w:r>
      <w:proofErr w:type="gramStart"/>
      <w:r>
        <w:rPr>
          <w:rFonts w:ascii="宋体" w:eastAsia="宋体" w:hAnsi="宋体"/>
        </w:rPr>
        <w:t>维管理</w:t>
      </w:r>
      <w:proofErr w:type="gramEnd"/>
      <w:r>
        <w:rPr>
          <w:rFonts w:ascii="宋体" w:eastAsia="宋体" w:hAnsi="宋体"/>
        </w:rPr>
        <w:t>和故障排查。</w:t>
      </w:r>
    </w:p>
    <w:p w:rsidR="008043F9" w:rsidRDefault="00F20CF5">
      <w:r w:rsidRPr="00F20CF5">
        <w:rPr>
          <w:rFonts w:hint="eastAsia"/>
        </w:rPr>
        <w:t>（三）</w:t>
      </w:r>
      <w:r w:rsidRPr="00F20CF5">
        <w:t>、</w:t>
      </w:r>
      <w:r>
        <w:t>工期要求与质量保障</w:t>
      </w:r>
    </w:p>
    <w:p w:rsidR="008043F9" w:rsidRDefault="00F20CF5">
      <w:pPr>
        <w:widowControl/>
        <w:ind w:firstLineChars="200" w:firstLine="420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="宋体" w:eastAsia="宋体" w:hAnsi="宋体"/>
        </w:rPr>
        <w:t>本项目须在指定时间内完成，确保医院业务的正常运营不受影响。同时，所有光纤产品和施工工艺必须符合相关行业标准和规范，提供质保期内的技术支持和服务。</w:t>
      </w:r>
      <w:r>
        <w:rPr>
          <w:rFonts w:hint="eastAsia"/>
        </w:rPr>
        <w:t xml:space="preserve">                            </w:t>
      </w:r>
    </w:p>
    <w:p w:rsidR="008043F9" w:rsidRDefault="008043F9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8043F9" w:rsidRDefault="00F20CF5" w:rsidP="0038119C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附件</w:t>
      </w:r>
      <w:r w:rsidR="00F3383D">
        <w:rPr>
          <w:rFonts w:ascii="微软雅黑" w:eastAsia="微软雅黑" w:hAnsi="微软雅黑" w:hint="eastAsia"/>
          <w:b/>
          <w:sz w:val="24"/>
          <w:szCs w:val="24"/>
        </w:rPr>
        <w:t>二</w:t>
      </w:r>
      <w:r>
        <w:rPr>
          <w:rFonts w:ascii="微软雅黑" w:eastAsia="微软雅黑" w:hAnsi="微软雅黑" w:hint="eastAsia"/>
          <w:b/>
          <w:sz w:val="24"/>
          <w:szCs w:val="24"/>
        </w:rPr>
        <w:t>：项目评分表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043F9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043F9" w:rsidRDefault="00F20CF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043F9" w:rsidRDefault="00F20CF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043F9" w:rsidRDefault="00F20CF5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8043F9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6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(25分)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评标基准价=所有有效投标价中的最低报价，基准价的价格分为满分25分，其余投标人报价得分=(基准价/投标报价)×25（保留小数点后一位数）。</w:t>
            </w:r>
          </w:p>
        </w:tc>
        <w:tc>
          <w:tcPr>
            <w:tcW w:w="851" w:type="dxa"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6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近3年（2021年1月起）供应商承接过的同类项目业绩，每个项目得1分；最高得3分。（投标文件须附加盖公章的合同复印件，时间以合同签订时间为准，原件备查）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1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公司服务能力(15分)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根据供应商针对该项目提供的服务人员资质、服务能力等进行综合评议。最高15分。</w:t>
            </w:r>
          </w:p>
        </w:tc>
        <w:tc>
          <w:tcPr>
            <w:tcW w:w="851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1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材料质量（15分）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供应商所用材料品牌质量等综合评议。最高15分。</w:t>
            </w:r>
          </w:p>
        </w:tc>
        <w:tc>
          <w:tcPr>
            <w:tcW w:w="851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1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服务实施方案(30分)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根据供应商对本项目的实施方案合理性，工作时间进度计划、质量管理和保障措施可行性、及与院方配合方案等进行综合评议。最高30分。</w:t>
            </w:r>
          </w:p>
        </w:tc>
        <w:tc>
          <w:tcPr>
            <w:tcW w:w="851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43F9">
        <w:trPr>
          <w:trHeight w:val="341"/>
          <w:jc w:val="center"/>
        </w:trPr>
        <w:tc>
          <w:tcPr>
            <w:tcW w:w="743" w:type="dxa"/>
            <w:vAlign w:val="center"/>
          </w:tcPr>
          <w:p w:rsidR="008043F9" w:rsidRDefault="00F20CF5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售后服务方案(12分)</w:t>
            </w:r>
          </w:p>
          <w:p w:rsidR="008043F9" w:rsidRDefault="00F20CF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根据各投标人的质保期和服务承诺方案进行综合评议。最高12分。</w:t>
            </w:r>
          </w:p>
        </w:tc>
        <w:tc>
          <w:tcPr>
            <w:tcW w:w="851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43F9" w:rsidRDefault="008043F9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8043F9" w:rsidRDefault="008043F9"/>
    <w:sectPr w:rsidR="008043F9" w:rsidSect="0080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CF5" w:rsidRDefault="00F20CF5" w:rsidP="00F20CF5">
      <w:r>
        <w:separator/>
      </w:r>
    </w:p>
  </w:endnote>
  <w:endnote w:type="continuationSeparator" w:id="1">
    <w:p w:rsidR="00F20CF5" w:rsidRDefault="00F20CF5" w:rsidP="00F2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CF5" w:rsidRDefault="00F20CF5" w:rsidP="00F20CF5">
      <w:r>
        <w:separator/>
      </w:r>
    </w:p>
  </w:footnote>
  <w:footnote w:type="continuationSeparator" w:id="1">
    <w:p w:rsidR="00F20CF5" w:rsidRDefault="00F20CF5" w:rsidP="00F20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697E"/>
    <w:multiLevelType w:val="multilevel"/>
    <w:tmpl w:val="391A697E"/>
    <w:lvl w:ilvl="0">
      <w:start w:val="1"/>
      <w:numFmt w:val="decimal"/>
      <w:lvlText w:val="%1)"/>
      <w:lvlJc w:val="left"/>
      <w:pPr>
        <w:ind w:left="3823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1">
    <w:nsid w:val="4AEA2A1F"/>
    <w:multiLevelType w:val="multilevel"/>
    <w:tmpl w:val="4AEA2A1F"/>
    <w:lvl w:ilvl="0">
      <w:start w:val="1"/>
      <w:numFmt w:val="decimal"/>
      <w:lvlText w:val="%1)"/>
      <w:lvlJc w:val="left"/>
      <w:pPr>
        <w:ind w:left="3823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2">
    <w:nsid w:val="6B8F265F"/>
    <w:multiLevelType w:val="multilevel"/>
    <w:tmpl w:val="6B8F265F"/>
    <w:lvl w:ilvl="0">
      <w:start w:val="1"/>
      <w:numFmt w:val="decimal"/>
      <w:lvlText w:val="%1)"/>
      <w:lvlJc w:val="left"/>
      <w:pPr>
        <w:ind w:left="3823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B6E80"/>
    <w:rsid w:val="001031FE"/>
    <w:rsid w:val="001539A7"/>
    <w:rsid w:val="00165620"/>
    <w:rsid w:val="00230386"/>
    <w:rsid w:val="00340841"/>
    <w:rsid w:val="0038119C"/>
    <w:rsid w:val="003B36AE"/>
    <w:rsid w:val="003D45B1"/>
    <w:rsid w:val="00435280"/>
    <w:rsid w:val="004533BE"/>
    <w:rsid w:val="00462E30"/>
    <w:rsid w:val="00475DDB"/>
    <w:rsid w:val="00520E40"/>
    <w:rsid w:val="00522595"/>
    <w:rsid w:val="00576AFA"/>
    <w:rsid w:val="00600D27"/>
    <w:rsid w:val="00627A9A"/>
    <w:rsid w:val="00655869"/>
    <w:rsid w:val="00712925"/>
    <w:rsid w:val="007777E3"/>
    <w:rsid w:val="007B3FAF"/>
    <w:rsid w:val="008043F9"/>
    <w:rsid w:val="00885CCF"/>
    <w:rsid w:val="00953973"/>
    <w:rsid w:val="00986E52"/>
    <w:rsid w:val="009F5649"/>
    <w:rsid w:val="00A64882"/>
    <w:rsid w:val="00A67719"/>
    <w:rsid w:val="00AD3A95"/>
    <w:rsid w:val="00C06DAC"/>
    <w:rsid w:val="00C100CB"/>
    <w:rsid w:val="00C13BBA"/>
    <w:rsid w:val="00C31138"/>
    <w:rsid w:val="00C41C73"/>
    <w:rsid w:val="00CB2771"/>
    <w:rsid w:val="00CC58A3"/>
    <w:rsid w:val="00CC7C2A"/>
    <w:rsid w:val="00CE7914"/>
    <w:rsid w:val="00CF5126"/>
    <w:rsid w:val="00DB290D"/>
    <w:rsid w:val="00DF28C5"/>
    <w:rsid w:val="00E57B0D"/>
    <w:rsid w:val="00E67A23"/>
    <w:rsid w:val="00EA3641"/>
    <w:rsid w:val="00F20CF5"/>
    <w:rsid w:val="00F3383D"/>
    <w:rsid w:val="00F52B70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1CDD6D9F"/>
    <w:rsid w:val="200B002B"/>
    <w:rsid w:val="20F6042F"/>
    <w:rsid w:val="227E685B"/>
    <w:rsid w:val="25D56865"/>
    <w:rsid w:val="28475302"/>
    <w:rsid w:val="29124D24"/>
    <w:rsid w:val="2F416D1A"/>
    <w:rsid w:val="30533F6E"/>
    <w:rsid w:val="351F683A"/>
    <w:rsid w:val="39CE38A0"/>
    <w:rsid w:val="3BB069C8"/>
    <w:rsid w:val="3E905A03"/>
    <w:rsid w:val="3FDC09C1"/>
    <w:rsid w:val="411E205F"/>
    <w:rsid w:val="4B375749"/>
    <w:rsid w:val="52F7756C"/>
    <w:rsid w:val="53A74EE5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69C92643"/>
    <w:rsid w:val="71C254BD"/>
    <w:rsid w:val="75BC059B"/>
    <w:rsid w:val="76277FE4"/>
    <w:rsid w:val="78485FF0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043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043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8043F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8043F9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8043F9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qFormat/>
    <w:rsid w:val="0080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0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804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uiPriority w:val="22"/>
    <w:qFormat/>
    <w:rsid w:val="008043F9"/>
    <w:rPr>
      <w:b/>
    </w:rPr>
  </w:style>
  <w:style w:type="character" w:customStyle="1" w:styleId="Char2">
    <w:name w:val="页眉 Char"/>
    <w:basedOn w:val="a0"/>
    <w:link w:val="a6"/>
    <w:autoRedefine/>
    <w:uiPriority w:val="99"/>
    <w:semiHidden/>
    <w:qFormat/>
    <w:rsid w:val="008043F9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semiHidden/>
    <w:qFormat/>
    <w:rsid w:val="008043F9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uiPriority w:val="99"/>
    <w:semiHidden/>
    <w:qFormat/>
    <w:rsid w:val="008043F9"/>
  </w:style>
  <w:style w:type="character" w:customStyle="1" w:styleId="Char0">
    <w:name w:val="纯文本 Char"/>
    <w:basedOn w:val="a0"/>
    <w:link w:val="a4"/>
    <w:autoRedefine/>
    <w:qFormat/>
    <w:rsid w:val="008043F9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autoRedefine/>
    <w:uiPriority w:val="99"/>
    <w:qFormat/>
    <w:rsid w:val="008043F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autoRedefine/>
    <w:uiPriority w:val="34"/>
    <w:qFormat/>
    <w:rsid w:val="008043F9"/>
    <w:pPr>
      <w:ind w:firstLineChars="200" w:firstLine="420"/>
    </w:pPr>
  </w:style>
  <w:style w:type="character" w:customStyle="1" w:styleId="2Char">
    <w:name w:val="标题 2 Char"/>
    <w:basedOn w:val="a0"/>
    <w:link w:val="2"/>
    <w:autoRedefine/>
    <w:uiPriority w:val="9"/>
    <w:qFormat/>
    <w:rsid w:val="008043F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autoRedefine/>
    <w:uiPriority w:val="9"/>
    <w:qFormat/>
    <w:rsid w:val="008043F9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8043F9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60DF-8FBB-46A0-A189-33CC7256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2023-02-21T04:26:00Z</dcterms:created>
  <dcterms:modified xsi:type="dcterms:W3CDTF">2024-04-18T06:37:00Z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47DB7ABD06F14537BDD024153D12F85F</vt:lpwstr>
  </property>
</Properties>
</file>