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7E3CB7">
        <w:rPr>
          <w:rFonts w:hint="eastAsia"/>
          <w:b/>
          <w:sz w:val="30"/>
          <w:szCs w:val="30"/>
        </w:rPr>
        <w:t>骨髓细胞图文分析</w:t>
      </w:r>
      <w:r w:rsidR="0063407C">
        <w:rPr>
          <w:rFonts w:hint="eastAsia"/>
          <w:b/>
          <w:sz w:val="30"/>
          <w:szCs w:val="30"/>
        </w:rPr>
        <w:t>系统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="009C7C96">
        <w:rPr>
          <w:rFonts w:hint="eastAsia"/>
          <w:b/>
          <w:sz w:val="30"/>
          <w:szCs w:val="30"/>
        </w:rPr>
        <w:t>及</w:t>
      </w:r>
      <w:r w:rsidR="0014708F">
        <w:rPr>
          <w:rFonts w:hint="eastAsia"/>
          <w:b/>
          <w:sz w:val="30"/>
          <w:szCs w:val="30"/>
        </w:rPr>
        <w:t>市场调研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2058"/>
        <w:gridCol w:w="1701"/>
        <w:gridCol w:w="2410"/>
        <w:gridCol w:w="1326"/>
      </w:tblGrid>
      <w:tr w:rsidR="006365E8" w:rsidRPr="00201A0C" w:rsidTr="0063407C">
        <w:tc>
          <w:tcPr>
            <w:tcW w:w="607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058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01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2410" w:type="dxa"/>
          </w:tcPr>
          <w:p w:rsidR="006365E8" w:rsidRPr="007E62C4" w:rsidRDefault="00870903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326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6365E8" w:rsidRPr="00201A0C" w:rsidTr="0063407C">
        <w:tc>
          <w:tcPr>
            <w:tcW w:w="607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058" w:type="dxa"/>
          </w:tcPr>
          <w:p w:rsidR="006365E8" w:rsidRPr="007E62C4" w:rsidRDefault="007E3CB7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3CB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骨髓细胞图文分析</w:t>
            </w:r>
            <w:r w:rsidR="0063407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系统</w:t>
            </w:r>
          </w:p>
        </w:tc>
        <w:tc>
          <w:tcPr>
            <w:tcW w:w="1701" w:type="dxa"/>
          </w:tcPr>
          <w:p w:rsidR="006365E8" w:rsidRPr="007E62C4" w:rsidRDefault="006365E8" w:rsidP="00AB2C4A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AB2C4A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套</w:t>
            </w:r>
          </w:p>
        </w:tc>
        <w:tc>
          <w:tcPr>
            <w:tcW w:w="2410" w:type="dxa"/>
          </w:tcPr>
          <w:p w:rsidR="006365E8" w:rsidRPr="007E62C4" w:rsidRDefault="007E3CB7" w:rsidP="007C4145">
            <w:pPr>
              <w:pStyle w:val="a5"/>
              <w:spacing w:line="0" w:lineRule="atLeast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技术要求见附件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</w:tcPr>
          <w:p w:rsidR="006365E8" w:rsidRPr="007E62C4" w:rsidRDefault="007E3CB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4.9</w:t>
            </w:r>
            <w:r w:rsidR="006365E8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6365E8" w:rsidRPr="00201A0C" w:rsidTr="0063407C">
        <w:tc>
          <w:tcPr>
            <w:tcW w:w="607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2058" w:type="dxa"/>
          </w:tcPr>
          <w:p w:rsidR="006365E8" w:rsidRPr="007E62C4" w:rsidRDefault="007E3CB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内镜保修</w:t>
            </w:r>
          </w:p>
        </w:tc>
        <w:tc>
          <w:tcPr>
            <w:tcW w:w="1701" w:type="dxa"/>
          </w:tcPr>
          <w:p w:rsidR="006365E8" w:rsidRPr="007E62C4" w:rsidRDefault="006365E8" w:rsidP="007E3CB7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7E3CB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（市场调研）</w:t>
            </w:r>
          </w:p>
        </w:tc>
        <w:tc>
          <w:tcPr>
            <w:tcW w:w="2410" w:type="dxa"/>
          </w:tcPr>
          <w:p w:rsidR="006365E8" w:rsidRPr="007E62C4" w:rsidRDefault="007E3CB7" w:rsidP="001F221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全院</w:t>
            </w:r>
            <w:r w:rsidR="001F221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胃肠镜、气管镜、输尿管镜等</w:t>
            </w:r>
            <w:r w:rsidR="001F221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64</w:t>
            </w:r>
            <w:r w:rsidR="001F221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根，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保修一年</w:t>
            </w:r>
            <w:r w:rsidR="001F221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1326" w:type="dxa"/>
          </w:tcPr>
          <w:p w:rsidR="006365E8" w:rsidRPr="007E62C4" w:rsidRDefault="007E3CB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120</w:t>
            </w:r>
            <w:r w:rsidR="006365E8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6365E8" w:rsidRPr="00201A0C" w:rsidTr="0063407C">
        <w:tc>
          <w:tcPr>
            <w:tcW w:w="607" w:type="dxa"/>
          </w:tcPr>
          <w:p w:rsidR="006365E8" w:rsidRPr="007E62C4" w:rsidRDefault="007E3CB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058" w:type="dxa"/>
          </w:tcPr>
          <w:p w:rsidR="006365E8" w:rsidRPr="007E62C4" w:rsidRDefault="007E3CB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消化内镜系统</w:t>
            </w:r>
          </w:p>
        </w:tc>
        <w:tc>
          <w:tcPr>
            <w:tcW w:w="1701" w:type="dxa"/>
          </w:tcPr>
          <w:p w:rsidR="000A1D2F" w:rsidRDefault="007E3CB7" w:rsidP="000A1D2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主机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台，胃镜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="000A1D2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根（其中治疗镜</w:t>
            </w:r>
            <w:r w:rsidR="000A1D2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="000A1D2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根）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、肠镜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="000A1D2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根。</w:t>
            </w:r>
          </w:p>
          <w:p w:rsidR="006365E8" w:rsidRPr="007E62C4" w:rsidRDefault="006365E8" w:rsidP="000A1D2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（市场调研）</w:t>
            </w:r>
          </w:p>
        </w:tc>
        <w:tc>
          <w:tcPr>
            <w:tcW w:w="2410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</w:tcPr>
          <w:p w:rsidR="006365E8" w:rsidRPr="007E62C4" w:rsidRDefault="007E3CB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="006365E8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50</w:t>
            </w:r>
            <w:r w:rsidR="006365E8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1F221F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1F221F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1F221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022E53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Pr="00CF4B65" w:rsidRDefault="000A1D2F" w:rsidP="00803D10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附件</w:t>
      </w:r>
      <w:r>
        <w:rPr>
          <w:rFonts w:hint="eastAsia"/>
          <w:b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：</w:t>
      </w:r>
      <w:r w:rsidR="003B4575" w:rsidRPr="00CF4B65">
        <w:rPr>
          <w:rFonts w:hint="eastAsia"/>
          <w:b/>
          <w:sz w:val="18"/>
          <w:szCs w:val="18"/>
        </w:rPr>
        <w:t>骨髓细胞图文分析</w:t>
      </w:r>
      <w:r w:rsidR="0063407C">
        <w:rPr>
          <w:rFonts w:hint="eastAsia"/>
          <w:b/>
          <w:sz w:val="18"/>
          <w:szCs w:val="18"/>
        </w:rPr>
        <w:t>系统</w:t>
      </w:r>
      <w:r w:rsidR="003B4575" w:rsidRPr="00CF4B65">
        <w:rPr>
          <w:rFonts w:hint="eastAsia"/>
          <w:b/>
          <w:sz w:val="18"/>
          <w:szCs w:val="18"/>
        </w:rPr>
        <w:t>技术要求：</w:t>
      </w:r>
    </w:p>
    <w:tbl>
      <w:tblPr>
        <w:tblW w:w="104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"/>
        <w:gridCol w:w="1560"/>
        <w:gridCol w:w="7174"/>
        <w:gridCol w:w="922"/>
      </w:tblGrid>
      <w:tr w:rsidR="00CF4B65" w:rsidTr="00DF7B3A">
        <w:trPr>
          <w:trHeight w:val="615"/>
        </w:trPr>
        <w:tc>
          <w:tcPr>
            <w:tcW w:w="783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CF4B65" w:rsidRDefault="00CF4B65" w:rsidP="00DF7B3A">
            <w:pPr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模块</w:t>
            </w:r>
          </w:p>
        </w:tc>
        <w:tc>
          <w:tcPr>
            <w:tcW w:w="7174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技术指标</w:t>
            </w:r>
          </w:p>
        </w:tc>
        <w:tc>
          <w:tcPr>
            <w:tcW w:w="922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CF4B65" w:rsidTr="00DF7B3A">
        <w:trPr>
          <w:trHeight w:val="615"/>
        </w:trPr>
        <w:tc>
          <w:tcPr>
            <w:tcW w:w="10439" w:type="dxa"/>
            <w:gridSpan w:val="4"/>
            <w:vAlign w:val="center"/>
          </w:tcPr>
          <w:p w:rsidR="00CF4B65" w:rsidRDefault="00CF4B65" w:rsidP="00DF7B3A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软件部分</w:t>
            </w:r>
          </w:p>
        </w:tc>
      </w:tr>
      <w:tr w:rsidR="00CF4B65" w:rsidTr="00DF7B3A">
        <w:trPr>
          <w:trHeight w:val="1081"/>
        </w:trPr>
        <w:tc>
          <w:tcPr>
            <w:tcW w:w="783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CF4B65" w:rsidRDefault="00CF4B65" w:rsidP="00DF7B3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骨髓细胞图像分析系统</w:t>
            </w:r>
          </w:p>
        </w:tc>
        <w:tc>
          <w:tcPr>
            <w:tcW w:w="7174" w:type="dxa"/>
            <w:vAlign w:val="center"/>
          </w:tcPr>
          <w:p w:rsidR="00CF4B65" w:rsidRDefault="00CF4B65" w:rsidP="00CF4B65">
            <w:pPr>
              <w:numPr>
                <w:ilvl w:val="0"/>
                <w:numId w:val="9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数据库：</w:t>
            </w:r>
            <w:r>
              <w:rPr>
                <w:rFonts w:ascii="宋体" w:hAnsi="宋体" w:hint="eastAsia"/>
                <w:szCs w:val="21"/>
              </w:rPr>
              <w:t>使用专业SQL SERVER数据库。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系统全面支持视窗平台，支持模拟CCD、数字CCD、数字冷CCD、数码相机、扫描仪等图像摄入设备。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★</w:t>
            </w:r>
            <w:r>
              <w:rPr>
                <w:rFonts w:ascii="宋体" w:hAnsi="宋体" w:hint="eastAsia"/>
                <w:b/>
                <w:szCs w:val="21"/>
              </w:rPr>
              <w:t>多流程支持：</w:t>
            </w:r>
            <w:r>
              <w:rPr>
                <w:rFonts w:ascii="宋体" w:hAnsi="宋体" w:hint="eastAsia"/>
                <w:szCs w:val="21"/>
              </w:rPr>
              <w:t>支持多种工作流程，如骨髓</w:t>
            </w:r>
            <w:proofErr w:type="gramStart"/>
            <w:r>
              <w:rPr>
                <w:rFonts w:ascii="宋体" w:hAnsi="宋体" w:hint="eastAsia"/>
                <w:szCs w:val="21"/>
              </w:rPr>
              <w:t>象</w:t>
            </w:r>
            <w:proofErr w:type="gramEnd"/>
            <w:r>
              <w:rPr>
                <w:rFonts w:ascii="宋体" w:hAnsi="宋体" w:hint="eastAsia"/>
                <w:szCs w:val="21"/>
              </w:rPr>
              <w:t>、细胞形态学、骨髓活检等检查，支持工作界面调整，用户可以根据自己的操作习惯编辑工作流程以及工作界面。支持连接专用计数器及计数器离线使用。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自动计算：</w:t>
            </w:r>
            <w:r>
              <w:rPr>
                <w:rFonts w:ascii="宋体" w:hAnsi="宋体" w:hint="eastAsia"/>
                <w:szCs w:val="21"/>
              </w:rPr>
              <w:t>自动计算细胞百分比、粒红比、粒系所占比率、红系所占比率等计算数值可以直接导入到镜检所见中。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细胞计数仪：</w:t>
            </w:r>
            <w:r>
              <w:rPr>
                <w:rFonts w:ascii="宋体" w:hAnsi="宋体" w:hint="eastAsia"/>
                <w:bCs/>
                <w:szCs w:val="21"/>
              </w:rPr>
              <w:t>支持</w:t>
            </w:r>
            <w:r>
              <w:rPr>
                <w:rFonts w:hint="eastAsia"/>
                <w:szCs w:val="21"/>
              </w:rPr>
              <w:t>手动计数、</w:t>
            </w:r>
            <w:r>
              <w:rPr>
                <w:rFonts w:ascii="宋体" w:hAnsi="宋体" w:hint="eastAsia"/>
                <w:bCs/>
                <w:szCs w:val="21"/>
              </w:rPr>
              <w:t>键盘计数、鼠标计数等多种计数方式。程序支持用本公司自主研发的计数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仪直接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输入统计个数，并对结果自动分析计算，在统计总数目达到50倍数时有不同的声音提示，上限数目可设定。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细胞统计计数：</w:t>
            </w:r>
            <w:r>
              <w:rPr>
                <w:rFonts w:ascii="宋体" w:hAnsi="宋体" w:hint="eastAsia"/>
                <w:bCs/>
                <w:szCs w:val="21"/>
              </w:rPr>
              <w:t>可由操作人员选择相应细胞，系统根据所选细胞自动计算不同细胞的个体数目以及总数，主要有髓片、血片的粒系、红系、单核系、淋巴系、浆系、巨核系、分裂细胞、退化细胞、血片共数白细胞数、骨髓共数有核细胞数以及其他各种常用细胞计数，统计百分比以及</w:t>
            </w:r>
            <w:r>
              <w:rPr>
                <w:rFonts w:ascii="宋体" w:hAnsi="宋体" w:hint="eastAsia"/>
                <w:bCs/>
                <w:szCs w:val="21"/>
              </w:rPr>
              <w:lastRenderedPageBreak/>
              <w:t>粒红比等，个数和百分比显示可选。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词库模板：</w:t>
            </w:r>
            <w:r>
              <w:rPr>
                <w:rFonts w:ascii="宋体" w:hAnsi="宋体" w:hint="eastAsia"/>
                <w:szCs w:val="21"/>
              </w:rPr>
              <w:t>具备规范的开放性专业词库模板，提供完善的分级分类词库，规范的常用模板，避免重复录入，提高工作效率。词库模板可以根据医院具体需要随时进行修改和补充。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查询、统计：</w:t>
            </w:r>
            <w:r>
              <w:rPr>
                <w:rFonts w:ascii="宋体" w:hAnsi="宋体" w:hint="eastAsia"/>
                <w:szCs w:val="21"/>
              </w:rPr>
              <w:t>可根据多个条件来组合查询或统计病例，</w:t>
            </w:r>
            <w:r>
              <w:rPr>
                <w:rFonts w:hint="eastAsia"/>
                <w:szCs w:val="21"/>
              </w:rPr>
              <w:t>支持快捷查询，</w:t>
            </w:r>
            <w:r>
              <w:rPr>
                <w:rFonts w:ascii="宋体" w:hAnsi="宋体" w:hint="eastAsia"/>
                <w:szCs w:val="21"/>
              </w:rPr>
              <w:t>所有项目支持模糊查询，也可以进行精确查询。可实现多级模糊查询，实时显示报告当前所处的状态 、不同状态报告分颜色显示。 查询记录可进行以下操作：</w:t>
            </w:r>
            <w:r>
              <w:rPr>
                <w:rFonts w:ascii="Arial" w:hAnsi="Arial" w:cs="Arial"/>
                <w:szCs w:val="21"/>
              </w:rPr>
              <w:t>EXCEL</w:t>
            </w:r>
            <w:r>
              <w:rPr>
                <w:rFonts w:ascii="宋体" w:hAnsi="宋体" w:hint="eastAsia"/>
                <w:szCs w:val="21"/>
              </w:rPr>
              <w:t>导出、</w:t>
            </w:r>
            <w:r>
              <w:rPr>
                <w:rFonts w:ascii="Arial" w:hAnsi="Arial" w:cs="Arial"/>
                <w:szCs w:val="21"/>
              </w:rPr>
              <w:t>WORD</w:t>
            </w:r>
            <w:r>
              <w:rPr>
                <w:rFonts w:ascii="宋体" w:hAnsi="宋体" w:hint="eastAsia"/>
                <w:szCs w:val="21"/>
              </w:rPr>
              <w:t>导出、报告批量打印。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报告设计：</w:t>
            </w:r>
            <w:r>
              <w:rPr>
                <w:rFonts w:ascii="宋体" w:hAnsi="宋体" w:hint="eastAsia"/>
                <w:bCs/>
                <w:szCs w:val="21"/>
              </w:rPr>
              <w:t>高度灵活的报告单设计系统，</w:t>
            </w:r>
            <w:r>
              <w:rPr>
                <w:rFonts w:ascii="宋体" w:hAnsi="宋体" w:hint="eastAsia"/>
                <w:szCs w:val="21"/>
              </w:rPr>
              <w:t>格式任意调整，可通过简单的鼠标拖动，直观的设计多种报告格式，特殊项目可以根据增强设计功能直接建立。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报告打印：</w:t>
            </w:r>
            <w:r>
              <w:rPr>
                <w:rFonts w:hint="eastAsia"/>
                <w:szCs w:val="21"/>
              </w:rPr>
              <w:t>根据不同的图片张数，报告系统智能匹配模板，支持用户自定义报告模板，预览时可实时调节打印字体。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报告发布：</w:t>
            </w:r>
            <w:r>
              <w:rPr>
                <w:rFonts w:hint="eastAsia"/>
                <w:szCs w:val="21"/>
              </w:rPr>
              <w:t>报告打印完成后，提供自动审核、发布等配置选项，也可以使用定时审核、发布功能，用户可配置报告发布内容，支持批量发布。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批量打印</w:t>
            </w:r>
            <w:r>
              <w:rPr>
                <w:rFonts w:ascii="宋体" w:hAnsi="宋体" w:hint="eastAsia"/>
                <w:szCs w:val="21"/>
              </w:rPr>
              <w:t>：可选择某天或某段时间内的报告统一批量打印。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统计模块</w:t>
            </w:r>
            <w:r>
              <w:rPr>
                <w:rFonts w:ascii="宋体" w:hAnsi="宋体" w:hint="eastAsia"/>
                <w:szCs w:val="21"/>
              </w:rPr>
              <w:t>：检查工作量、送检科室、送检医师、阳性率等多项统计，可生成统计报表及饼图，并支持数据导出。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电子病历：</w:t>
            </w:r>
            <w:r>
              <w:rPr>
                <w:rFonts w:ascii="宋体" w:hAnsi="宋体" w:hint="eastAsia"/>
                <w:szCs w:val="21"/>
              </w:rPr>
              <w:t>将患者的报告以Word文件方式导出，方便医师收集病例。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典型病例：</w:t>
            </w:r>
            <w:r>
              <w:rPr>
                <w:rFonts w:hint="eastAsia"/>
                <w:szCs w:val="21"/>
              </w:rPr>
              <w:t>可以将感兴趣的病例直接添加为典型病例，分为个人和科室典型病理，可分类管理，</w:t>
            </w:r>
            <w:r>
              <w:rPr>
                <w:rFonts w:ascii="宋体" w:hAnsi="宋体" w:hint="eastAsia"/>
                <w:szCs w:val="21"/>
              </w:rPr>
              <w:t>不影响病例的原始资料</w:t>
            </w:r>
            <w:r>
              <w:rPr>
                <w:rFonts w:hint="eastAsia"/>
                <w:szCs w:val="21"/>
              </w:rPr>
              <w:t>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病历对照：</w:t>
            </w:r>
            <w:r>
              <w:rPr>
                <w:rFonts w:hint="eastAsia"/>
                <w:szCs w:val="21"/>
              </w:rPr>
              <w:t>登录系统后，既往病例自动提醒，显示当前病人做过的其他检查资料，任意检查项目都可查看图片和诊断结论，如查看外周血、骨髓活检等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图片操作：</w:t>
            </w:r>
            <w:r>
              <w:rPr>
                <w:rFonts w:hint="eastAsia"/>
                <w:szCs w:val="21"/>
              </w:rPr>
              <w:t>提供灵活图片操作方式，鼠标单击选择打印图片，并可修改打印顺序，选择的打印的图片自动向前排列。支持图片批量添加、导出和删除，支持在病例间直接进行图片的复制粘贴。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图片处理：</w:t>
            </w:r>
            <w:r>
              <w:rPr>
                <w:rFonts w:hint="eastAsia"/>
                <w:szCs w:val="21"/>
              </w:rPr>
              <w:t>可对采集的图片可进行文字、箭头、范围等方式进行标注，支持定标、测量、以及常用图片后处理功能，如：</w:t>
            </w:r>
            <w:r>
              <w:rPr>
                <w:rFonts w:ascii="Arial" w:hAnsi="Arial" w:cs="Arial"/>
                <w:szCs w:val="21"/>
              </w:rPr>
              <w:t>RBG</w:t>
            </w:r>
            <w:r>
              <w:rPr>
                <w:rFonts w:hint="eastAsia"/>
                <w:szCs w:val="21"/>
              </w:rPr>
              <w:t>、亮度、饱和度、图像旋转等。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数据安全：</w:t>
            </w:r>
            <w:r>
              <w:rPr>
                <w:rFonts w:ascii="宋体" w:hAnsi="宋体" w:hint="eastAsia"/>
                <w:szCs w:val="21"/>
              </w:rPr>
              <w:t>例修改留痕，可以查看每一个病例的修改时间和修改内容，诊断内容修改前后对比，保留修改痕迹，确保数据安全；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数据</w:t>
            </w:r>
            <w:r>
              <w:rPr>
                <w:rFonts w:ascii="宋体" w:hAnsi="宋体" w:hint="eastAsia"/>
                <w:b/>
                <w:szCs w:val="21"/>
              </w:rPr>
              <w:t>备份：</w:t>
            </w:r>
            <w:r>
              <w:rPr>
                <w:rFonts w:ascii="宋体" w:hAnsi="宋体" w:hint="eastAsia"/>
                <w:szCs w:val="21"/>
              </w:rPr>
              <w:t>周到的病历资料备份功能，可以方便的进行备份和数据刻录操作；，同时支持刻录后的病例离线查询及统计，刻录后的资料可以独立保存阅览，支持图片和报告内容同时显示。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数据回收站：</w:t>
            </w:r>
            <w:r>
              <w:rPr>
                <w:rFonts w:ascii="宋体" w:hAnsi="宋体" w:hint="eastAsia"/>
                <w:szCs w:val="21"/>
              </w:rPr>
              <w:t>防止误操作，病例被删除后，软件会自动收集到回收站，可选择再次恢复数据，包括文字信息和图片信息，也可以使用数据清空彻底删除病例，最大限度保护病例资料。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数据库备份与维护：</w:t>
            </w:r>
            <w:r>
              <w:rPr>
                <w:rFonts w:ascii="宋体" w:hAnsi="宋体" w:hint="eastAsia"/>
                <w:szCs w:val="21"/>
              </w:rPr>
              <w:t>周到的数据库备份和数据库维护功能，可设定数据自动备份，备份的时间和频率可自定义，支持网络备份，以便出现故障时及时恢复。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权限设置：</w:t>
            </w:r>
            <w:r>
              <w:rPr>
                <w:rFonts w:ascii="宋体" w:hAnsi="宋体" w:hint="eastAsia"/>
                <w:szCs w:val="21"/>
              </w:rPr>
              <w:t>详细的权限设置，</w:t>
            </w:r>
            <w:r>
              <w:rPr>
                <w:rFonts w:hint="eastAsia"/>
                <w:szCs w:val="21"/>
              </w:rPr>
              <w:t>根据医师职位不同，配置不同工作权限，</w:t>
            </w:r>
            <w:r>
              <w:rPr>
                <w:rFonts w:ascii="宋体" w:hAnsi="宋体" w:hint="eastAsia"/>
                <w:szCs w:val="21"/>
              </w:rPr>
              <w:t>方便管理；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系统需和科室现有系统无缝对接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投标产品需提供形态学分析软件著作权证书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投标产品需提供骨髓细胞学图像分析系统软件著作权证书</w:t>
            </w:r>
          </w:p>
          <w:p w:rsidR="00CF4B65" w:rsidRDefault="00CF4B65" w:rsidP="00DF7B3A">
            <w:pPr>
              <w:tabs>
                <w:tab w:val="left" w:pos="426"/>
              </w:tabs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lastRenderedPageBreak/>
              <w:t>1</w:t>
            </w:r>
            <w:r>
              <w:rPr>
                <w:rFonts w:ascii="宋体" w:hAnsi="宋体" w:hint="eastAsia"/>
                <w:kern w:val="0"/>
              </w:rPr>
              <w:t>套</w:t>
            </w:r>
          </w:p>
        </w:tc>
      </w:tr>
      <w:tr w:rsidR="00CF4B65" w:rsidTr="00DF7B3A">
        <w:trPr>
          <w:trHeight w:val="782"/>
        </w:trPr>
        <w:tc>
          <w:tcPr>
            <w:tcW w:w="783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:rsidR="00CF4B65" w:rsidRDefault="00CF4B65" w:rsidP="00DF7B3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医院LIS接口</w:t>
            </w:r>
          </w:p>
        </w:tc>
        <w:tc>
          <w:tcPr>
            <w:tcW w:w="7174" w:type="dxa"/>
            <w:vAlign w:val="center"/>
          </w:tcPr>
          <w:p w:rsidR="00CF4B65" w:rsidRDefault="00CF4B65" w:rsidP="00DF7B3A">
            <w:pPr>
              <w:spacing w:line="276" w:lineRule="auto"/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骨髓系统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与院网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LIS系统对接（取患者信息、回传报告）</w:t>
            </w:r>
          </w:p>
          <w:p w:rsidR="00CF4B65" w:rsidRDefault="00CF4B65" w:rsidP="00DF7B3A">
            <w:pPr>
              <w:tabs>
                <w:tab w:val="left" w:pos="426"/>
              </w:tabs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1套</w:t>
            </w:r>
          </w:p>
        </w:tc>
      </w:tr>
      <w:tr w:rsidR="00CF4B65" w:rsidTr="00DF7B3A">
        <w:trPr>
          <w:trHeight w:val="732"/>
        </w:trPr>
        <w:tc>
          <w:tcPr>
            <w:tcW w:w="10439" w:type="dxa"/>
            <w:gridSpan w:val="4"/>
            <w:vAlign w:val="center"/>
          </w:tcPr>
          <w:p w:rsidR="00CF4B65" w:rsidRDefault="00CF4B65" w:rsidP="00DF7B3A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硬件部分</w:t>
            </w:r>
          </w:p>
        </w:tc>
      </w:tr>
      <w:tr w:rsidR="00CF4B65" w:rsidTr="00DF7B3A">
        <w:tc>
          <w:tcPr>
            <w:tcW w:w="783" w:type="dxa"/>
            <w:vAlign w:val="center"/>
          </w:tcPr>
          <w:p w:rsidR="00CF4B65" w:rsidRDefault="00CF4B65" w:rsidP="00DF7B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CF4B65" w:rsidRDefault="00CF4B65" w:rsidP="00DF7B3A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数字摄像头</w:t>
            </w:r>
          </w:p>
        </w:tc>
        <w:tc>
          <w:tcPr>
            <w:tcW w:w="7174" w:type="dxa"/>
            <w:vAlign w:val="center"/>
          </w:tcPr>
          <w:p w:rsidR="00CF4B65" w:rsidRPr="0070324F" w:rsidRDefault="00CF4B65" w:rsidP="00CF4B65">
            <w:pPr>
              <w:ind w:left="420"/>
              <w:rPr>
                <w:rFonts w:ascii="宋体" w:hAnsi="宋体"/>
                <w:kern w:val="0"/>
                <w:highlight w:val="yellow"/>
              </w:rPr>
            </w:pP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ascii="宋体" w:hAnsi="宋体" w:hint="eastAsia"/>
                <w:kern w:val="0"/>
              </w:rPr>
              <w:t>1）USB3.0标准1800</w:t>
            </w:r>
            <w:proofErr w:type="gramStart"/>
            <w:r>
              <w:rPr>
                <w:rFonts w:ascii="宋体" w:hAnsi="宋体" w:hint="eastAsia"/>
                <w:kern w:val="0"/>
              </w:rPr>
              <w:t>万像</w:t>
            </w:r>
            <w:proofErr w:type="gramEnd"/>
            <w:r>
              <w:rPr>
                <w:rFonts w:ascii="宋体" w:hAnsi="宋体" w:hint="eastAsia"/>
                <w:kern w:val="0"/>
              </w:rPr>
              <w:t>素高速数字摄像头</w:t>
            </w:r>
            <w:r>
              <w:rPr>
                <w:rFonts w:ascii="宋体" w:hAnsi="宋体" w:hint="eastAsia"/>
                <w:kern w:val="0"/>
              </w:rPr>
              <w:br/>
              <w:t>（2）采用最新感光芯片,最高有效像素4880X3720,彩色,芯片尺寸1/2.2"，有效尺寸5.86mmH×4.46mmV。</w:t>
            </w:r>
            <w:r>
              <w:rPr>
                <w:rFonts w:ascii="宋体" w:hAnsi="宋体" w:hint="eastAsia"/>
                <w:kern w:val="0"/>
              </w:rPr>
              <w:br/>
              <w:t>（3）</w:t>
            </w:r>
            <w:proofErr w:type="gramStart"/>
            <w:r>
              <w:rPr>
                <w:rFonts w:ascii="宋体" w:hAnsi="宋体" w:hint="eastAsia"/>
                <w:kern w:val="0"/>
              </w:rPr>
              <w:t>帧率</w:t>
            </w:r>
            <w:proofErr w:type="gramEnd"/>
            <w:r>
              <w:rPr>
                <w:rFonts w:ascii="宋体" w:hAnsi="宋体" w:hint="eastAsia"/>
                <w:kern w:val="0"/>
              </w:rPr>
              <w:t>17.0@4880x3720，40.0@2448x1836，50@1728x1296。</w:t>
            </w:r>
            <w:r>
              <w:rPr>
                <w:rFonts w:ascii="宋体" w:hAnsi="宋体" w:hint="eastAsia"/>
                <w:kern w:val="0"/>
              </w:rPr>
              <w:br/>
              <w:t>（4）白平衡：ROI白平衡/手动 Temp-Tint调整。</w:t>
            </w:r>
            <w:r>
              <w:rPr>
                <w:rFonts w:ascii="宋体" w:hAnsi="宋体" w:hint="eastAsia"/>
                <w:kern w:val="0"/>
              </w:rPr>
              <w:br/>
              <w:t>（5）自动/手动曝光，曝光时间可调（0.1ms～15s）。</w:t>
            </w:r>
            <w:r>
              <w:rPr>
                <w:rFonts w:ascii="宋体" w:hAnsi="宋体" w:hint="eastAsia"/>
                <w:kern w:val="0"/>
              </w:rPr>
              <w:br/>
              <w:t>（6）光谱响应范围380-650nm </w:t>
            </w:r>
            <w:r>
              <w:rPr>
                <w:rFonts w:ascii="宋体" w:hAnsi="宋体" w:hint="eastAsia"/>
                <w:kern w:val="0"/>
              </w:rPr>
              <w:br/>
              <w:t>（7）色彩还原技术：Ultra-Fine颜色处理引擎。</w:t>
            </w:r>
            <w:r>
              <w:rPr>
                <w:rFonts w:ascii="宋体" w:hAnsi="宋体" w:hint="eastAsia"/>
                <w:kern w:val="0"/>
              </w:rPr>
              <w:br/>
              <w:t>（8）实时8/12位切换，任意ROI尺寸。</w:t>
            </w:r>
            <w:r>
              <w:rPr>
                <w:rFonts w:ascii="宋体" w:hAnsi="宋体" w:hint="eastAsia"/>
                <w:kern w:val="0"/>
              </w:rPr>
              <w:br/>
              <w:t>（9）支持图像和视频。</w:t>
            </w:r>
            <w:r>
              <w:rPr>
                <w:rFonts w:ascii="宋体" w:hAnsi="宋体" w:hint="eastAsia"/>
                <w:kern w:val="0"/>
              </w:rPr>
              <w:br/>
              <w:t>（10）支持自动曝光控制，增益调节，一键单击白平衡，图像颜色调整，饱和度调整，伽马校正，亮度调节，对比度调整。。</w:t>
            </w:r>
            <w:r>
              <w:rPr>
                <w:rFonts w:ascii="宋体" w:hAnsi="宋体" w:hint="eastAsia"/>
                <w:kern w:val="0"/>
              </w:rPr>
              <w:br/>
              <w:t>（11）C_MOUNT 标准镜头及用户定制镜头。</w:t>
            </w:r>
            <w:r>
              <w:rPr>
                <w:rFonts w:ascii="宋体" w:hAnsi="宋体" w:hint="eastAsia"/>
                <w:kern w:val="0"/>
              </w:rPr>
              <w:br/>
              <w:t>（12）G光灵敏度暗电流130mv with 1/30s 0.1mv with 1/30s。</w:t>
            </w:r>
            <w:r>
              <w:rPr>
                <w:rFonts w:ascii="宋体" w:hAnsi="宋体" w:hint="eastAsia"/>
                <w:kern w:val="0"/>
              </w:rPr>
              <w:br/>
              <w:t>（13）数据接口：U3.0/5.0Gbps/s。</w:t>
            </w:r>
            <w:r>
              <w:rPr>
                <w:rFonts w:ascii="宋体" w:hAnsi="宋体" w:hint="eastAsia"/>
                <w:kern w:val="0"/>
              </w:rPr>
              <w:br/>
              <w:t>（14）支持Win XP（32位），Win7（32/64位）,Win8（32/64位）,Win10（32/64位）等操作系统。</w:t>
            </w:r>
            <w:r>
              <w:rPr>
                <w:rFonts w:ascii="宋体" w:hAnsi="宋体" w:hint="eastAsia"/>
                <w:kern w:val="0"/>
              </w:rPr>
              <w:br/>
              <w:t>数字摄像头与软件</w:t>
            </w:r>
            <w:r w:rsidR="007E612D">
              <w:rPr>
                <w:rFonts w:ascii="宋体" w:hAnsi="宋体" w:hint="eastAsia"/>
                <w:kern w:val="0"/>
              </w:rPr>
              <w:t>要</w:t>
            </w:r>
            <w:r>
              <w:rPr>
                <w:rFonts w:ascii="宋体" w:hAnsi="宋体" w:hint="eastAsia"/>
                <w:kern w:val="0"/>
              </w:rPr>
              <w:t>无缝对接以及保证优质售后服务</w:t>
            </w:r>
            <w:r>
              <w:rPr>
                <w:rFonts w:ascii="宋体" w:hAnsi="宋体" w:hint="eastAsia"/>
                <w:kern w:val="0"/>
              </w:rPr>
              <w:br/>
              <w:t>（15）提供成像系统软件著作权证书</w:t>
            </w:r>
            <w:r w:rsidRPr="007E612D">
              <w:rPr>
                <w:rFonts w:ascii="宋体" w:hAnsi="宋体" w:hint="eastAsia"/>
                <w:kern w:val="0"/>
              </w:rPr>
              <w:t>。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与骨髓软件系统集成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必须与科室骨髓软件系统无缝对接；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支持采集程序置顶显示，可以想采集程序上通过点击直接切换不同的病例，同时切换诊断界面，采集的图像自动与切换后病例对应；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支持在采集程序上显示患者姓名、性别、年龄、检查号等信息，防止出错；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支持只通过采集程序实现不同病人涂片图像的批量采集，采集下来后直接对应相应的病例报告；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支持定义采集程序窗口大小和位置自定义配置，重新打开程序自动默认记忆上一次配置信息。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b/>
                <w:kern w:val="0"/>
              </w:rPr>
            </w:pPr>
            <w:r w:rsidRPr="007E612D">
              <w:rPr>
                <w:rFonts w:ascii="宋体" w:hAnsi="宋体" w:hint="eastAsia"/>
                <w:b/>
                <w:kern w:val="0"/>
              </w:rPr>
              <w:t>数字摄像头与软件必须</w:t>
            </w:r>
            <w:r>
              <w:rPr>
                <w:rFonts w:ascii="宋体" w:hAnsi="宋体" w:hint="eastAsia"/>
                <w:b/>
                <w:kern w:val="0"/>
              </w:rPr>
              <w:t>保证无缝对接。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提供数字成像系统软件著作权证书</w:t>
            </w:r>
          </w:p>
        </w:tc>
        <w:tc>
          <w:tcPr>
            <w:tcW w:w="922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</w:t>
            </w:r>
            <w:r>
              <w:rPr>
                <w:rFonts w:ascii="宋体" w:hAnsi="宋体" w:hint="eastAsia"/>
                <w:kern w:val="0"/>
              </w:rPr>
              <w:t>台</w:t>
            </w:r>
          </w:p>
        </w:tc>
      </w:tr>
      <w:tr w:rsidR="00CF4B65" w:rsidTr="00DF7B3A">
        <w:tc>
          <w:tcPr>
            <w:tcW w:w="783" w:type="dxa"/>
            <w:vAlign w:val="center"/>
          </w:tcPr>
          <w:p w:rsidR="00CF4B65" w:rsidRDefault="00CF4B65" w:rsidP="00DF7B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CF4B65" w:rsidRDefault="00CF4B65" w:rsidP="00DF7B3A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专用接口</w:t>
            </w:r>
          </w:p>
        </w:tc>
        <w:tc>
          <w:tcPr>
            <w:tcW w:w="7174" w:type="dxa"/>
            <w:vAlign w:val="center"/>
          </w:tcPr>
          <w:p w:rsidR="00CF4B65" w:rsidRDefault="00CF4B65" w:rsidP="00DF7B3A">
            <w:pPr>
              <w:widowControl/>
              <w:jc w:val="left"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 w:hint="eastAsia"/>
                <w:b/>
                <w:kern w:val="0"/>
              </w:rPr>
              <w:t>标准</w:t>
            </w:r>
            <w:r>
              <w:rPr>
                <w:rFonts w:ascii="宋体" w:hAnsi="宋体" w:cs="Arial"/>
                <w:b/>
                <w:kern w:val="0"/>
              </w:rPr>
              <w:t>C</w:t>
            </w:r>
            <w:r>
              <w:rPr>
                <w:rFonts w:ascii="宋体" w:hAnsi="宋体" w:cs="Arial" w:hint="eastAsia"/>
                <w:b/>
                <w:kern w:val="0"/>
              </w:rPr>
              <w:t>接口</w:t>
            </w:r>
          </w:p>
          <w:p w:rsidR="00CF4B65" w:rsidRDefault="00CF4B65" w:rsidP="00DF7B3A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cs="Arial" w:hint="eastAsia"/>
                <w:kern w:val="0"/>
              </w:rPr>
              <w:t>U-TV0.5XC标准</w:t>
            </w:r>
            <w:r>
              <w:rPr>
                <w:rFonts w:ascii="宋体" w:hAnsi="宋体" w:cs="Arial"/>
                <w:kern w:val="0"/>
              </w:rPr>
              <w:t>C</w:t>
            </w:r>
            <w:r>
              <w:rPr>
                <w:rFonts w:ascii="宋体" w:hAnsi="宋体" w:cs="Arial" w:hint="eastAsia"/>
                <w:kern w:val="0"/>
              </w:rPr>
              <w:t>摄像头接口，内置调焦装置，可配Olympus ，蔡司，</w:t>
            </w:r>
            <w:proofErr w:type="gramStart"/>
            <w:r>
              <w:rPr>
                <w:rFonts w:ascii="宋体" w:hAnsi="宋体" w:cs="Arial" w:hint="eastAsia"/>
                <w:kern w:val="0"/>
              </w:rPr>
              <w:t>莱</w:t>
            </w:r>
            <w:proofErr w:type="gramEnd"/>
            <w:r>
              <w:rPr>
                <w:rFonts w:ascii="宋体" w:hAnsi="宋体" w:cs="Arial" w:hint="eastAsia"/>
                <w:kern w:val="0"/>
              </w:rPr>
              <w:t>卡系列显微镜。</w:t>
            </w:r>
          </w:p>
        </w:tc>
        <w:tc>
          <w:tcPr>
            <w:tcW w:w="922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</w:t>
            </w:r>
            <w:r>
              <w:rPr>
                <w:rFonts w:ascii="宋体" w:hAnsi="宋体" w:hint="eastAsia"/>
                <w:kern w:val="0"/>
              </w:rPr>
              <w:t>个</w:t>
            </w:r>
          </w:p>
        </w:tc>
      </w:tr>
      <w:tr w:rsidR="00CF4B65" w:rsidTr="00DF7B3A">
        <w:tc>
          <w:tcPr>
            <w:tcW w:w="783" w:type="dxa"/>
            <w:vAlign w:val="center"/>
          </w:tcPr>
          <w:p w:rsidR="00CF4B65" w:rsidRDefault="00CF4B65" w:rsidP="00DF7B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CF4B65" w:rsidRDefault="00CF4B65" w:rsidP="00DF7B3A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血细胞分类仪</w:t>
            </w:r>
          </w:p>
        </w:tc>
        <w:tc>
          <w:tcPr>
            <w:tcW w:w="7174" w:type="dxa"/>
            <w:vAlign w:val="center"/>
          </w:tcPr>
          <w:p w:rsidR="00CF4B65" w:rsidRDefault="00CF4B65" w:rsidP="007E612D">
            <w:pPr>
              <w:widowControl/>
              <w:ind w:left="42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支持手动计数、键盘计数、鼠标计数等多种计数方式。</w:t>
            </w:r>
            <w:r>
              <w:rPr>
                <w:rFonts w:ascii="宋体" w:hAnsi="宋体"/>
              </w:rPr>
              <w:t>支持离线使用，可</w:t>
            </w:r>
            <w:proofErr w:type="gramStart"/>
            <w:r>
              <w:rPr>
                <w:rFonts w:ascii="宋体" w:hAnsi="宋体"/>
              </w:rPr>
              <w:t>当做</w:t>
            </w:r>
            <w:proofErr w:type="gramEnd"/>
            <w:r>
              <w:rPr>
                <w:rFonts w:ascii="宋体" w:hAnsi="宋体"/>
              </w:rPr>
              <w:t>单独计数仪使用，自动计算细胞百分比、粒红比、巨</w:t>
            </w:r>
            <w:proofErr w:type="gramStart"/>
            <w:r>
              <w:rPr>
                <w:rFonts w:ascii="宋体" w:hAnsi="宋体"/>
              </w:rPr>
              <w:t>核系统</w:t>
            </w:r>
            <w:proofErr w:type="gramEnd"/>
            <w:r>
              <w:rPr>
                <w:rFonts w:ascii="宋体" w:hAnsi="宋体"/>
              </w:rPr>
              <w:t>等，</w:t>
            </w:r>
            <w:r>
              <w:rPr>
                <w:rFonts w:ascii="宋体" w:hAnsi="宋体"/>
              </w:rPr>
              <w:lastRenderedPageBreak/>
              <w:t>通过</w:t>
            </w:r>
            <w:r>
              <w:rPr>
                <w:rFonts w:ascii="宋体" w:hAnsi="宋体" w:hint="eastAsia"/>
              </w:rPr>
              <w:t>USB线连接电脑，可以把计数数据自动导入到骨髓系统中，减少重复录入工作。</w:t>
            </w:r>
          </w:p>
          <w:p w:rsidR="00CF4B65" w:rsidRDefault="00CF4B65" w:rsidP="007E612D">
            <w:pPr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程序支持计数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仪直接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输入统计个数，并对结果自动分析计算，在统计总数目达到50倍数时有不同的声音提示，上限数目可设定。</w:t>
            </w:r>
          </w:p>
          <w:p w:rsidR="00CF4B65" w:rsidRDefault="00CF4B65" w:rsidP="007E612D">
            <w:pPr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电脑键盘匹配细胞计数，根据用户使用习惯自定义计数的快捷按钮；</w:t>
            </w:r>
          </w:p>
          <w:p w:rsidR="00CF4B65" w:rsidRDefault="00CF4B65" w:rsidP="007E612D">
            <w:pPr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支持在计数时电脑自动播放细胞名称，有效避免误按错键；</w:t>
            </w:r>
          </w:p>
          <w:p w:rsidR="00CF4B65" w:rsidRDefault="00CF4B65" w:rsidP="007E612D">
            <w:pPr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计数仪采用蓝背景液晶屏，数字显示清晰，没有视觉疲劳感。</w:t>
            </w:r>
          </w:p>
          <w:p w:rsidR="00CF4B65" w:rsidRDefault="00CF4B65" w:rsidP="007E612D">
            <w:pPr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支持计时器离线使用，分析结果直接导入报告系统，不需要重复输入，自动计算百分比及粒红比；</w:t>
            </w:r>
          </w:p>
          <w:p w:rsidR="00CF4B65" w:rsidRDefault="00CF4B65" w:rsidP="007E612D">
            <w:pPr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计数到一定数目时，对话框和长短音提示，帮助用户正确计数；</w:t>
            </w:r>
          </w:p>
          <w:p w:rsidR="00CF4B65" w:rsidRDefault="00CF4B65" w:rsidP="007E612D">
            <w:pPr>
              <w:ind w:left="420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细胞数量到上限值时，系统自动提示或锁定上限值，并支持声音提示，减少了用户的出错概率。</w:t>
            </w:r>
          </w:p>
          <w:p w:rsidR="00CF4B65" w:rsidRPr="007E612D" w:rsidRDefault="00CF4B65" w:rsidP="007E612D">
            <w:pPr>
              <w:ind w:left="420"/>
              <w:jc w:val="left"/>
              <w:rPr>
                <w:sz w:val="24"/>
              </w:rPr>
            </w:pPr>
            <w:r w:rsidRPr="007E612D">
              <w:rPr>
                <w:rFonts w:hint="eastAsia"/>
                <w:sz w:val="24"/>
              </w:rPr>
              <w:t>所提供</w:t>
            </w:r>
            <w:r w:rsidRPr="007E612D">
              <w:rPr>
                <w:rFonts w:ascii="宋体" w:hAnsi="宋体" w:hint="eastAsia"/>
                <w:kern w:val="0"/>
                <w:sz w:val="24"/>
              </w:rPr>
              <w:t>通用血细胞分类仪，软件以及摄像头保证软硬件兼容性和优质售后服务</w:t>
            </w:r>
            <w:r w:rsidR="007E612D" w:rsidRPr="007E612D">
              <w:rPr>
                <w:rFonts w:hint="eastAsia"/>
                <w:sz w:val="24"/>
              </w:rPr>
              <w:t>。</w:t>
            </w:r>
            <w:r w:rsidR="007E612D" w:rsidRPr="007E612D">
              <w:rPr>
                <w:sz w:val="24"/>
              </w:rPr>
              <w:t xml:space="preserve"> </w:t>
            </w:r>
          </w:p>
        </w:tc>
        <w:tc>
          <w:tcPr>
            <w:tcW w:w="922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lastRenderedPageBreak/>
              <w:t>1台</w:t>
            </w:r>
          </w:p>
        </w:tc>
      </w:tr>
    </w:tbl>
    <w:p w:rsidR="00CF4B65" w:rsidRDefault="00CF4B65" w:rsidP="00CF4B65"/>
    <w:p w:rsidR="003B4575" w:rsidRDefault="003B4575" w:rsidP="00803D10">
      <w:pPr>
        <w:rPr>
          <w:b/>
          <w:sz w:val="18"/>
          <w:szCs w:val="18"/>
        </w:rPr>
      </w:pPr>
    </w:p>
    <w:p w:rsidR="00CF4B65" w:rsidRPr="003B4575" w:rsidRDefault="00CF4B65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="00022E53">
        <w:rPr>
          <w:rFonts w:hint="eastAsia"/>
          <w:b/>
          <w:sz w:val="18"/>
          <w:szCs w:val="18"/>
        </w:rPr>
        <w:t>2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676CD6">
        <w:rPr>
          <w:rFonts w:asciiTheme="minorEastAsia" w:hAnsiTheme="minorEastAsia" w:cs="宋体" w:hint="eastAsia"/>
          <w:b/>
          <w:kern w:val="0"/>
          <w:sz w:val="18"/>
          <w:szCs w:val="18"/>
        </w:rPr>
        <w:t>1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  <w:r w:rsidR="00022E53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F4B65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74F0"/>
    <w:rsid w:val="00016D33"/>
    <w:rsid w:val="00021763"/>
    <w:rsid w:val="00022E53"/>
    <w:rsid w:val="00045E5D"/>
    <w:rsid w:val="00057F22"/>
    <w:rsid w:val="000615A2"/>
    <w:rsid w:val="00075881"/>
    <w:rsid w:val="00085036"/>
    <w:rsid w:val="000A1D2F"/>
    <w:rsid w:val="000B4243"/>
    <w:rsid w:val="000C3217"/>
    <w:rsid w:val="000D0739"/>
    <w:rsid w:val="000D3760"/>
    <w:rsid w:val="000D3C19"/>
    <w:rsid w:val="000D71E9"/>
    <w:rsid w:val="000E3048"/>
    <w:rsid w:val="000F34B4"/>
    <w:rsid w:val="00102CD2"/>
    <w:rsid w:val="00120A41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E2D05"/>
    <w:rsid w:val="001F221F"/>
    <w:rsid w:val="00201A0C"/>
    <w:rsid w:val="00272502"/>
    <w:rsid w:val="002733A2"/>
    <w:rsid w:val="00284CC9"/>
    <w:rsid w:val="00293021"/>
    <w:rsid w:val="00297312"/>
    <w:rsid w:val="002C5B06"/>
    <w:rsid w:val="003152A4"/>
    <w:rsid w:val="003459D3"/>
    <w:rsid w:val="00346ECD"/>
    <w:rsid w:val="00354BA1"/>
    <w:rsid w:val="003640F9"/>
    <w:rsid w:val="003738E4"/>
    <w:rsid w:val="00386AD3"/>
    <w:rsid w:val="0039065C"/>
    <w:rsid w:val="003943A8"/>
    <w:rsid w:val="003B4575"/>
    <w:rsid w:val="003B5E91"/>
    <w:rsid w:val="003C5998"/>
    <w:rsid w:val="003E51C6"/>
    <w:rsid w:val="003F44F3"/>
    <w:rsid w:val="00404B0B"/>
    <w:rsid w:val="00421E67"/>
    <w:rsid w:val="0043548A"/>
    <w:rsid w:val="00450A57"/>
    <w:rsid w:val="004613F6"/>
    <w:rsid w:val="004626EA"/>
    <w:rsid w:val="00493CEF"/>
    <w:rsid w:val="004A2A0C"/>
    <w:rsid w:val="004E143E"/>
    <w:rsid w:val="004F3C9B"/>
    <w:rsid w:val="004F422B"/>
    <w:rsid w:val="005017F8"/>
    <w:rsid w:val="00593DAC"/>
    <w:rsid w:val="00594565"/>
    <w:rsid w:val="005C434B"/>
    <w:rsid w:val="005C5210"/>
    <w:rsid w:val="005E37B0"/>
    <w:rsid w:val="006149F3"/>
    <w:rsid w:val="0062039A"/>
    <w:rsid w:val="0063407C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F47E7"/>
    <w:rsid w:val="006F5E60"/>
    <w:rsid w:val="007079AF"/>
    <w:rsid w:val="007204C4"/>
    <w:rsid w:val="00750FE5"/>
    <w:rsid w:val="0075584B"/>
    <w:rsid w:val="0079795D"/>
    <w:rsid w:val="00797F60"/>
    <w:rsid w:val="007A417F"/>
    <w:rsid w:val="007B1E36"/>
    <w:rsid w:val="007B218B"/>
    <w:rsid w:val="007C1823"/>
    <w:rsid w:val="007C4145"/>
    <w:rsid w:val="007E2BF4"/>
    <w:rsid w:val="007E3CB7"/>
    <w:rsid w:val="007E612D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77C4"/>
    <w:rsid w:val="00885381"/>
    <w:rsid w:val="00892455"/>
    <w:rsid w:val="008C00A2"/>
    <w:rsid w:val="008D0D20"/>
    <w:rsid w:val="008D4A9F"/>
    <w:rsid w:val="009763D9"/>
    <w:rsid w:val="00987CA8"/>
    <w:rsid w:val="009A6320"/>
    <w:rsid w:val="009C43AE"/>
    <w:rsid w:val="009C573A"/>
    <w:rsid w:val="009C7C96"/>
    <w:rsid w:val="009D4ED1"/>
    <w:rsid w:val="009F24EA"/>
    <w:rsid w:val="00A20482"/>
    <w:rsid w:val="00A403CA"/>
    <w:rsid w:val="00A90038"/>
    <w:rsid w:val="00A95C41"/>
    <w:rsid w:val="00AA418D"/>
    <w:rsid w:val="00AB2C4A"/>
    <w:rsid w:val="00AB33C0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0F1"/>
    <w:rsid w:val="00CE5C45"/>
    <w:rsid w:val="00CF2F87"/>
    <w:rsid w:val="00CF4B65"/>
    <w:rsid w:val="00D14D08"/>
    <w:rsid w:val="00D161CB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02265"/>
    <w:rsid w:val="00E02F16"/>
    <w:rsid w:val="00E14140"/>
    <w:rsid w:val="00E14657"/>
    <w:rsid w:val="00E16978"/>
    <w:rsid w:val="00E26424"/>
    <w:rsid w:val="00E5125F"/>
    <w:rsid w:val="00E73786"/>
    <w:rsid w:val="00E8778B"/>
    <w:rsid w:val="00EA6663"/>
    <w:rsid w:val="00EB2132"/>
    <w:rsid w:val="00EB3716"/>
    <w:rsid w:val="00EE4F0A"/>
    <w:rsid w:val="00EF0B76"/>
    <w:rsid w:val="00F159FD"/>
    <w:rsid w:val="00F41CB4"/>
    <w:rsid w:val="00F52097"/>
    <w:rsid w:val="00F53357"/>
    <w:rsid w:val="00F76850"/>
    <w:rsid w:val="00F93D35"/>
    <w:rsid w:val="00FA00D1"/>
    <w:rsid w:val="00FA08EA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6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51</cp:revision>
  <dcterms:created xsi:type="dcterms:W3CDTF">2022-03-10T04:15:00Z</dcterms:created>
  <dcterms:modified xsi:type="dcterms:W3CDTF">2024-02-28T02:59:00Z</dcterms:modified>
</cp:coreProperties>
</file>