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B29" w:rsidRPr="00A2672D" w:rsidRDefault="00D7597F">
      <w:pPr>
        <w:rPr>
          <w:rFonts w:ascii="宋体" w:eastAsia="宋体" w:hAnsi="宋体" w:cs="Times New Roman" w:hint="eastAsia"/>
          <w:b/>
          <w:bCs/>
          <w:szCs w:val="24"/>
        </w:rPr>
      </w:pPr>
      <w:r w:rsidRPr="00A2672D">
        <w:rPr>
          <w:rFonts w:ascii="宋体" w:eastAsia="宋体" w:hAnsi="宋体" w:cs="Times New Roman" w:hint="eastAsia"/>
          <w:b/>
          <w:bCs/>
          <w:szCs w:val="24"/>
        </w:rPr>
        <w:t>附件：项目要求：</w:t>
      </w:r>
    </w:p>
    <w:p w:rsidR="00D7597F" w:rsidRDefault="00D7597F" w:rsidP="002C7D50">
      <w:pPr>
        <w:widowControl/>
        <w:spacing w:beforeLines="50" w:afterLines="50" w:line="360" w:lineRule="auto"/>
        <w:jc w:val="left"/>
        <w:outlineLvl w:val="1"/>
        <w:rPr>
          <w:rFonts w:ascii="宋体" w:eastAsia="宋体" w:hAnsi="宋体" w:cs="Times New Roman"/>
          <w:b/>
          <w:bCs/>
          <w:szCs w:val="24"/>
        </w:rPr>
      </w:pPr>
      <w:r>
        <w:rPr>
          <w:rFonts w:ascii="宋体" w:eastAsia="宋体" w:hAnsi="宋体" w:cs="Times New Roman" w:hint="eastAsia"/>
          <w:b/>
          <w:bCs/>
          <w:szCs w:val="24"/>
        </w:rPr>
        <w:t>1、电子票据专用CA验签</w:t>
      </w:r>
      <w:proofErr w:type="gramStart"/>
      <w:r>
        <w:rPr>
          <w:rFonts w:ascii="宋体" w:eastAsia="宋体" w:hAnsi="宋体" w:cs="Times New Roman" w:hint="eastAsia"/>
          <w:b/>
          <w:bCs/>
          <w:szCs w:val="24"/>
        </w:rPr>
        <w:t>服务器维保服务</w:t>
      </w:r>
      <w:proofErr w:type="gramEnd"/>
      <w:r>
        <w:rPr>
          <w:rFonts w:ascii="宋体" w:eastAsia="宋体" w:hAnsi="宋体" w:cs="Times New Roman" w:hint="eastAsia"/>
          <w:b/>
          <w:bCs/>
          <w:szCs w:val="24"/>
        </w:rPr>
        <w:t>技术要求</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6"/>
        <w:gridCol w:w="756"/>
        <w:gridCol w:w="973"/>
        <w:gridCol w:w="6541"/>
      </w:tblGrid>
      <w:tr w:rsidR="00D7597F" w:rsidTr="006D1AA1">
        <w:trPr>
          <w:trHeight w:val="20"/>
        </w:trPr>
        <w:tc>
          <w:tcPr>
            <w:tcW w:w="766"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服务等级</w:t>
            </w:r>
          </w:p>
        </w:tc>
        <w:tc>
          <w:tcPr>
            <w:tcW w:w="756"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服务分类</w:t>
            </w: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服务项目</w:t>
            </w:r>
          </w:p>
        </w:tc>
        <w:tc>
          <w:tcPr>
            <w:tcW w:w="6541"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服务说明</w:t>
            </w:r>
          </w:p>
        </w:tc>
      </w:tr>
      <w:tr w:rsidR="00D7597F" w:rsidTr="006D1AA1">
        <w:trPr>
          <w:trHeight w:val="90"/>
        </w:trPr>
        <w:tc>
          <w:tcPr>
            <w:tcW w:w="766"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数量</w:t>
            </w:r>
          </w:p>
        </w:tc>
        <w:tc>
          <w:tcPr>
            <w:tcW w:w="756" w:type="dxa"/>
            <w:tcMar>
              <w:top w:w="75" w:type="dxa"/>
              <w:left w:w="150" w:type="dxa"/>
              <w:bottom w:w="75" w:type="dxa"/>
              <w:right w:w="0" w:type="dxa"/>
            </w:tcMar>
            <w:vAlign w:val="center"/>
          </w:tcPr>
          <w:p w:rsidR="00D7597F" w:rsidRDefault="00D7597F" w:rsidP="006D1AA1">
            <w:pPr>
              <w:widowControl/>
              <w:jc w:val="left"/>
              <w:rPr>
                <w:rFonts w:ascii="宋体" w:hAnsi="宋体"/>
              </w:rPr>
            </w:pP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p>
        </w:tc>
        <w:tc>
          <w:tcPr>
            <w:tcW w:w="6541" w:type="dxa"/>
            <w:tcMar>
              <w:top w:w="75" w:type="dxa"/>
              <w:left w:w="150" w:type="dxa"/>
              <w:bottom w:w="75" w:type="dxa"/>
              <w:right w:w="0" w:type="dxa"/>
            </w:tcMar>
            <w:vAlign w:val="center"/>
          </w:tcPr>
          <w:p w:rsidR="00D7597F" w:rsidRDefault="00D7597F" w:rsidP="006D1AA1">
            <w:pPr>
              <w:widowControl/>
              <w:jc w:val="left"/>
              <w:rPr>
                <w:rFonts w:ascii="宋体" w:hAnsi="宋体"/>
              </w:rPr>
            </w:pPr>
            <w:r>
              <w:rPr>
                <w:rFonts w:ascii="宋体" w:hAnsi="宋体" w:hint="eastAsia"/>
              </w:rPr>
              <w:t>1套</w:t>
            </w:r>
          </w:p>
        </w:tc>
      </w:tr>
      <w:tr w:rsidR="00D7597F" w:rsidTr="006D1AA1">
        <w:trPr>
          <w:trHeight w:val="90"/>
        </w:trPr>
        <w:tc>
          <w:tcPr>
            <w:tcW w:w="766" w:type="dxa"/>
            <w:vMerge w:val="restart"/>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高级服务</w:t>
            </w:r>
          </w:p>
        </w:tc>
        <w:tc>
          <w:tcPr>
            <w:tcW w:w="756" w:type="dxa"/>
            <w:tcMar>
              <w:top w:w="75" w:type="dxa"/>
              <w:left w:w="150" w:type="dxa"/>
              <w:bottom w:w="75" w:type="dxa"/>
              <w:right w:w="0" w:type="dxa"/>
            </w:tcMar>
            <w:vAlign w:val="center"/>
          </w:tcPr>
          <w:p w:rsidR="00D7597F" w:rsidRDefault="00D7597F" w:rsidP="006D1AA1">
            <w:pPr>
              <w:widowControl/>
              <w:jc w:val="left"/>
              <w:rPr>
                <w:rFonts w:ascii="宋体" w:hAnsi="宋体"/>
              </w:rPr>
            </w:pPr>
            <w:r>
              <w:rPr>
                <w:rFonts w:ascii="宋体" w:hAnsi="宋体" w:hint="eastAsia"/>
              </w:rPr>
              <w:t>质保服务</w:t>
            </w: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硬件设备检修</w:t>
            </w:r>
          </w:p>
        </w:tc>
        <w:tc>
          <w:tcPr>
            <w:tcW w:w="6541" w:type="dxa"/>
            <w:tcMar>
              <w:top w:w="75" w:type="dxa"/>
              <w:left w:w="150" w:type="dxa"/>
              <w:bottom w:w="75" w:type="dxa"/>
              <w:right w:w="0" w:type="dxa"/>
            </w:tcMar>
            <w:vAlign w:val="center"/>
          </w:tcPr>
          <w:p w:rsidR="00D7597F" w:rsidRDefault="00D7597F" w:rsidP="006D1AA1">
            <w:pPr>
              <w:widowControl/>
              <w:jc w:val="left"/>
              <w:rPr>
                <w:rFonts w:ascii="宋体" w:hAnsi="宋体"/>
              </w:rPr>
            </w:pPr>
            <w:r>
              <w:rPr>
                <w:rFonts w:ascii="宋体" w:hAnsi="宋体" w:hint="eastAsia"/>
              </w:rPr>
              <w:t>提供硬件服务器的故障维修（非人为损坏及非不可抗拒的原因所造成的服务器硬件损坏均属保修服务之列）。</w:t>
            </w:r>
          </w:p>
        </w:tc>
      </w:tr>
      <w:tr w:rsidR="00D7597F" w:rsidTr="006D1AA1">
        <w:trPr>
          <w:trHeight w:val="98"/>
        </w:trPr>
        <w:tc>
          <w:tcPr>
            <w:tcW w:w="766" w:type="dxa"/>
            <w:vMerge/>
            <w:tcMar>
              <w:top w:w="75" w:type="dxa"/>
              <w:left w:w="150" w:type="dxa"/>
              <w:bottom w:w="75" w:type="dxa"/>
              <w:right w:w="0" w:type="dxa"/>
            </w:tcMar>
            <w:vAlign w:val="center"/>
          </w:tcPr>
          <w:p w:rsidR="00D7597F" w:rsidRDefault="00D7597F" w:rsidP="006D1AA1">
            <w:pPr>
              <w:widowControl/>
              <w:jc w:val="center"/>
              <w:rPr>
                <w:rFonts w:ascii="宋体" w:hAnsi="宋体"/>
              </w:rPr>
            </w:pPr>
          </w:p>
        </w:tc>
        <w:tc>
          <w:tcPr>
            <w:tcW w:w="756" w:type="dxa"/>
            <w:vMerge w:val="restart"/>
            <w:tcMar>
              <w:top w:w="75" w:type="dxa"/>
              <w:left w:w="150" w:type="dxa"/>
              <w:bottom w:w="75" w:type="dxa"/>
              <w:right w:w="0" w:type="dxa"/>
            </w:tcMar>
            <w:vAlign w:val="center"/>
          </w:tcPr>
          <w:p w:rsidR="00D7597F" w:rsidRDefault="00D7597F" w:rsidP="006D1AA1">
            <w:pPr>
              <w:jc w:val="left"/>
              <w:rPr>
                <w:rFonts w:ascii="宋体" w:hAnsi="宋体"/>
              </w:rPr>
            </w:pPr>
            <w:r>
              <w:rPr>
                <w:rFonts w:ascii="宋体" w:hAnsi="宋体" w:cs="宋体" w:hint="eastAsia"/>
                <w:szCs w:val="21"/>
              </w:rPr>
              <w:t>现场服务</w:t>
            </w: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cs="宋体" w:hint="eastAsia"/>
                <w:szCs w:val="21"/>
              </w:rPr>
              <w:t>现场支持服务</w:t>
            </w:r>
          </w:p>
        </w:tc>
        <w:tc>
          <w:tcPr>
            <w:tcW w:w="6541" w:type="dxa"/>
            <w:tcMar>
              <w:top w:w="75" w:type="dxa"/>
              <w:left w:w="150" w:type="dxa"/>
              <w:bottom w:w="75" w:type="dxa"/>
              <w:right w:w="0" w:type="dxa"/>
            </w:tcMar>
            <w:vAlign w:val="center"/>
          </w:tcPr>
          <w:p w:rsidR="00D7597F" w:rsidRDefault="00D7597F" w:rsidP="006D1AA1">
            <w:pPr>
              <w:widowControl/>
              <w:jc w:val="left"/>
              <w:rPr>
                <w:rFonts w:ascii="宋体" w:hAnsi="宋体"/>
              </w:rPr>
            </w:pPr>
            <w:r>
              <w:rPr>
                <w:rFonts w:ascii="宋体" w:hAnsi="宋体" w:cs="宋体" w:hint="eastAsia"/>
                <w:szCs w:val="21"/>
              </w:rPr>
              <w:t>提供每年两次以内1-2人（熟悉应用系统的网络结构和配置、证书管理）的现场技术人员支持服务等。</w:t>
            </w:r>
          </w:p>
        </w:tc>
      </w:tr>
      <w:tr w:rsidR="00D7597F" w:rsidTr="006D1AA1">
        <w:trPr>
          <w:trHeight w:val="383"/>
        </w:trPr>
        <w:tc>
          <w:tcPr>
            <w:tcW w:w="766" w:type="dxa"/>
            <w:vMerge/>
            <w:tcMar>
              <w:top w:w="75" w:type="dxa"/>
              <w:left w:w="150" w:type="dxa"/>
              <w:bottom w:w="75" w:type="dxa"/>
              <w:right w:w="0" w:type="dxa"/>
            </w:tcMar>
            <w:vAlign w:val="center"/>
          </w:tcPr>
          <w:p w:rsidR="00D7597F" w:rsidRDefault="00D7597F" w:rsidP="006D1AA1">
            <w:pPr>
              <w:widowControl/>
              <w:jc w:val="center"/>
              <w:rPr>
                <w:rFonts w:ascii="宋体" w:hAnsi="宋体"/>
              </w:rPr>
            </w:pPr>
          </w:p>
        </w:tc>
        <w:tc>
          <w:tcPr>
            <w:tcW w:w="756" w:type="dxa"/>
            <w:vMerge/>
            <w:tcMar>
              <w:top w:w="75" w:type="dxa"/>
              <w:left w:w="150" w:type="dxa"/>
              <w:bottom w:w="75" w:type="dxa"/>
              <w:right w:w="0" w:type="dxa"/>
            </w:tcMar>
            <w:vAlign w:val="center"/>
          </w:tcPr>
          <w:p w:rsidR="00D7597F" w:rsidRDefault="00D7597F" w:rsidP="006D1AA1">
            <w:pPr>
              <w:widowControl/>
              <w:jc w:val="left"/>
              <w:rPr>
                <w:rFonts w:ascii="宋体" w:hAnsi="宋体"/>
              </w:rPr>
            </w:pP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现场驰援服务</w:t>
            </w:r>
          </w:p>
        </w:tc>
        <w:tc>
          <w:tcPr>
            <w:tcW w:w="6541" w:type="dxa"/>
            <w:tcMar>
              <w:top w:w="75" w:type="dxa"/>
              <w:left w:w="150" w:type="dxa"/>
              <w:bottom w:w="75" w:type="dxa"/>
              <w:right w:w="0" w:type="dxa"/>
            </w:tcMar>
            <w:vAlign w:val="center"/>
          </w:tcPr>
          <w:p w:rsidR="00D7597F" w:rsidRDefault="00D7597F" w:rsidP="006D1AA1">
            <w:pPr>
              <w:widowControl/>
              <w:jc w:val="left"/>
              <w:rPr>
                <w:rFonts w:ascii="宋体" w:hAnsi="宋体" w:cs="宋体"/>
                <w:szCs w:val="21"/>
              </w:rPr>
            </w:pPr>
            <w:r>
              <w:rPr>
                <w:rFonts w:ascii="宋体" w:hAnsi="宋体" w:cs="宋体" w:hint="eastAsia"/>
                <w:szCs w:val="21"/>
              </w:rPr>
              <w:t>远程无法解决的问题，提供接到故障现象通知后，2小时内到达现场。</w:t>
            </w:r>
          </w:p>
        </w:tc>
      </w:tr>
      <w:tr w:rsidR="00D7597F" w:rsidTr="006D1AA1">
        <w:trPr>
          <w:trHeight w:val="980"/>
        </w:trPr>
        <w:tc>
          <w:tcPr>
            <w:tcW w:w="766" w:type="dxa"/>
            <w:vMerge/>
            <w:tcMar>
              <w:top w:w="75" w:type="dxa"/>
              <w:left w:w="150" w:type="dxa"/>
              <w:bottom w:w="75" w:type="dxa"/>
              <w:right w:w="0" w:type="dxa"/>
            </w:tcMar>
            <w:vAlign w:val="center"/>
          </w:tcPr>
          <w:p w:rsidR="00D7597F" w:rsidRDefault="00D7597F" w:rsidP="006D1AA1">
            <w:pPr>
              <w:widowControl/>
              <w:jc w:val="center"/>
              <w:rPr>
                <w:rFonts w:ascii="宋体" w:hAnsi="宋体"/>
              </w:rPr>
            </w:pPr>
          </w:p>
        </w:tc>
        <w:tc>
          <w:tcPr>
            <w:tcW w:w="756" w:type="dxa"/>
            <w:tcMar>
              <w:top w:w="75" w:type="dxa"/>
              <w:left w:w="150" w:type="dxa"/>
              <w:bottom w:w="75" w:type="dxa"/>
              <w:right w:w="0" w:type="dxa"/>
            </w:tcMar>
            <w:vAlign w:val="center"/>
          </w:tcPr>
          <w:p w:rsidR="00D7597F" w:rsidRDefault="00D7597F" w:rsidP="006D1AA1">
            <w:pPr>
              <w:jc w:val="left"/>
              <w:rPr>
                <w:rFonts w:ascii="宋体" w:hAnsi="宋体"/>
              </w:rPr>
            </w:pPr>
            <w:r>
              <w:rPr>
                <w:rFonts w:ascii="宋体" w:hAnsi="宋体" w:hint="eastAsia"/>
              </w:rPr>
              <w:t>开发服务</w:t>
            </w: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需求评估</w:t>
            </w:r>
          </w:p>
        </w:tc>
        <w:tc>
          <w:tcPr>
            <w:tcW w:w="6541" w:type="dxa"/>
            <w:tcMar>
              <w:top w:w="75" w:type="dxa"/>
              <w:left w:w="150" w:type="dxa"/>
              <w:bottom w:w="75" w:type="dxa"/>
              <w:right w:w="0" w:type="dxa"/>
            </w:tcMar>
            <w:vAlign w:val="center"/>
          </w:tcPr>
          <w:p w:rsidR="00D7597F" w:rsidRDefault="00D7597F" w:rsidP="006D1AA1">
            <w:pPr>
              <w:widowControl/>
              <w:jc w:val="left"/>
              <w:rPr>
                <w:rFonts w:ascii="宋体" w:hAnsi="宋体" w:cs="宋体"/>
                <w:szCs w:val="21"/>
              </w:rPr>
            </w:pPr>
            <w:r>
              <w:rPr>
                <w:rFonts w:ascii="宋体" w:hAnsi="宋体" w:cs="宋体" w:hint="eastAsia"/>
                <w:szCs w:val="21"/>
              </w:rPr>
              <w:t>提供服务器软件系统遵循财政《宁波医疗电子票据管理平台接口规范》、《财政电子票据系统国密算法使用标准》、《财政电子票据系统_</w:t>
            </w:r>
            <w:proofErr w:type="spellStart"/>
            <w:r>
              <w:rPr>
                <w:rFonts w:ascii="宋体" w:hAnsi="宋体" w:cs="宋体" w:hint="eastAsia"/>
                <w:szCs w:val="21"/>
              </w:rPr>
              <w:t>SVS_Client</w:t>
            </w:r>
            <w:proofErr w:type="spellEnd"/>
            <w:r>
              <w:rPr>
                <w:rFonts w:ascii="宋体" w:hAnsi="宋体" w:cs="宋体" w:hint="eastAsia"/>
                <w:szCs w:val="21"/>
              </w:rPr>
              <w:t>接口规范》、《财政电子票据系统_签名控件_接口规范》等技术标准的新需求、以及功能变更工作量评估，包括测试工作等。</w:t>
            </w:r>
          </w:p>
        </w:tc>
      </w:tr>
      <w:tr w:rsidR="00D7597F" w:rsidTr="006D1AA1">
        <w:trPr>
          <w:trHeight w:val="980"/>
        </w:trPr>
        <w:tc>
          <w:tcPr>
            <w:tcW w:w="766" w:type="dxa"/>
            <w:vMerge/>
            <w:tcMar>
              <w:top w:w="75" w:type="dxa"/>
              <w:left w:w="150" w:type="dxa"/>
              <w:bottom w:w="75" w:type="dxa"/>
              <w:right w:w="0" w:type="dxa"/>
            </w:tcMar>
            <w:vAlign w:val="center"/>
          </w:tcPr>
          <w:p w:rsidR="00D7597F" w:rsidRDefault="00D7597F" w:rsidP="006D1AA1">
            <w:pPr>
              <w:widowControl/>
              <w:jc w:val="center"/>
              <w:rPr>
                <w:rFonts w:ascii="宋体" w:hAnsi="宋体"/>
              </w:rPr>
            </w:pPr>
          </w:p>
        </w:tc>
        <w:tc>
          <w:tcPr>
            <w:tcW w:w="756" w:type="dxa"/>
            <w:vMerge w:val="restart"/>
            <w:tcMar>
              <w:top w:w="75" w:type="dxa"/>
              <w:left w:w="150" w:type="dxa"/>
              <w:bottom w:w="75" w:type="dxa"/>
              <w:right w:w="0" w:type="dxa"/>
            </w:tcMar>
            <w:vAlign w:val="center"/>
          </w:tcPr>
          <w:p w:rsidR="00D7597F" w:rsidRDefault="00D7597F" w:rsidP="006D1AA1">
            <w:pPr>
              <w:jc w:val="left"/>
              <w:rPr>
                <w:rFonts w:ascii="宋体" w:hAnsi="宋体"/>
              </w:rPr>
            </w:pPr>
            <w:r>
              <w:rPr>
                <w:rFonts w:ascii="宋体" w:hAnsi="宋体" w:hint="eastAsia"/>
              </w:rPr>
              <w:t>综合服务</w:t>
            </w: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问题评估</w:t>
            </w:r>
          </w:p>
        </w:tc>
        <w:tc>
          <w:tcPr>
            <w:tcW w:w="6541" w:type="dxa"/>
            <w:tcMar>
              <w:top w:w="75" w:type="dxa"/>
              <w:left w:w="150" w:type="dxa"/>
              <w:bottom w:w="75" w:type="dxa"/>
              <w:right w:w="0" w:type="dxa"/>
            </w:tcMar>
            <w:vAlign w:val="center"/>
          </w:tcPr>
          <w:p w:rsidR="00D7597F" w:rsidRDefault="00D7597F" w:rsidP="006D1AA1">
            <w:pPr>
              <w:widowControl/>
              <w:jc w:val="left"/>
              <w:rPr>
                <w:rFonts w:ascii="宋体" w:hAnsi="宋体"/>
              </w:rPr>
            </w:pPr>
            <w:r>
              <w:rPr>
                <w:rFonts w:ascii="宋体" w:hAnsi="宋体" w:hint="eastAsia"/>
              </w:rPr>
              <w:t>1、对产品应用中经常出现问题的情况进行针对性的技术评估和优化方案。</w:t>
            </w:r>
          </w:p>
          <w:p w:rsidR="00D7597F" w:rsidRDefault="00D7597F" w:rsidP="006D1AA1">
            <w:pPr>
              <w:widowControl/>
              <w:jc w:val="left"/>
              <w:rPr>
                <w:rFonts w:ascii="宋体" w:hAnsi="宋体" w:cs="宋体"/>
                <w:szCs w:val="21"/>
              </w:rPr>
            </w:pPr>
            <w:r>
              <w:rPr>
                <w:rFonts w:ascii="宋体" w:hAnsi="宋体" w:hint="eastAsia"/>
              </w:rPr>
              <w:t>2、提供一年两次客户现场方式对产品应用中经常出现问题的情况进行针对性的技术评估和提供优化方案。</w:t>
            </w:r>
          </w:p>
        </w:tc>
      </w:tr>
      <w:tr w:rsidR="00D7597F" w:rsidTr="006D1AA1">
        <w:trPr>
          <w:trHeight w:val="980"/>
        </w:trPr>
        <w:tc>
          <w:tcPr>
            <w:tcW w:w="766" w:type="dxa"/>
            <w:vMerge/>
            <w:tcMar>
              <w:top w:w="75" w:type="dxa"/>
              <w:left w:w="150" w:type="dxa"/>
              <w:bottom w:w="75" w:type="dxa"/>
              <w:right w:w="0" w:type="dxa"/>
            </w:tcMar>
            <w:vAlign w:val="center"/>
          </w:tcPr>
          <w:p w:rsidR="00D7597F" w:rsidRDefault="00D7597F" w:rsidP="006D1AA1">
            <w:pPr>
              <w:widowControl/>
              <w:jc w:val="center"/>
              <w:rPr>
                <w:rFonts w:ascii="宋体" w:hAnsi="宋体"/>
              </w:rPr>
            </w:pPr>
          </w:p>
        </w:tc>
        <w:tc>
          <w:tcPr>
            <w:tcW w:w="756" w:type="dxa"/>
            <w:vMerge/>
            <w:tcMar>
              <w:top w:w="75" w:type="dxa"/>
              <w:left w:w="150" w:type="dxa"/>
              <w:bottom w:w="75" w:type="dxa"/>
              <w:right w:w="0" w:type="dxa"/>
            </w:tcMar>
            <w:vAlign w:val="center"/>
          </w:tcPr>
          <w:p w:rsidR="00D7597F" w:rsidRDefault="00D7597F" w:rsidP="006D1AA1">
            <w:pPr>
              <w:jc w:val="left"/>
              <w:rPr>
                <w:rFonts w:ascii="宋体" w:hAnsi="宋体"/>
              </w:rPr>
            </w:pP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故障总结</w:t>
            </w:r>
          </w:p>
        </w:tc>
        <w:tc>
          <w:tcPr>
            <w:tcW w:w="6541" w:type="dxa"/>
            <w:tcMar>
              <w:top w:w="75" w:type="dxa"/>
              <w:left w:w="150" w:type="dxa"/>
              <w:bottom w:w="75" w:type="dxa"/>
              <w:right w:w="0" w:type="dxa"/>
            </w:tcMar>
            <w:vAlign w:val="center"/>
          </w:tcPr>
          <w:p w:rsidR="00D7597F" w:rsidRDefault="00D7597F" w:rsidP="006D1AA1">
            <w:pPr>
              <w:widowControl/>
              <w:jc w:val="left"/>
              <w:rPr>
                <w:rFonts w:ascii="宋体" w:hAnsi="宋体"/>
              </w:rPr>
            </w:pPr>
            <w:r>
              <w:rPr>
                <w:rFonts w:ascii="宋体" w:hAnsi="宋体" w:cs="宋体" w:hint="eastAsia"/>
                <w:szCs w:val="21"/>
              </w:rPr>
              <w:t>提供专业人员对系统中发生的故障及处理方法给出技术支持，并在故障处理完毕系统恢复正常运行之日起七日内提交售后服务总结报告和技术分析报告，以利于分析系统运行状态，总结问题产生的原因及预防方法。</w:t>
            </w:r>
          </w:p>
        </w:tc>
      </w:tr>
      <w:tr w:rsidR="00D7597F" w:rsidTr="006D1AA1">
        <w:trPr>
          <w:trHeight w:val="980"/>
        </w:trPr>
        <w:tc>
          <w:tcPr>
            <w:tcW w:w="766" w:type="dxa"/>
            <w:vMerge/>
            <w:tcMar>
              <w:top w:w="75" w:type="dxa"/>
              <w:left w:w="150" w:type="dxa"/>
              <w:bottom w:w="75" w:type="dxa"/>
              <w:right w:w="0" w:type="dxa"/>
            </w:tcMar>
            <w:vAlign w:val="center"/>
          </w:tcPr>
          <w:p w:rsidR="00D7597F" w:rsidRDefault="00D7597F" w:rsidP="006D1AA1">
            <w:pPr>
              <w:widowControl/>
              <w:jc w:val="center"/>
              <w:rPr>
                <w:rFonts w:ascii="宋体" w:hAnsi="宋体"/>
              </w:rPr>
            </w:pPr>
          </w:p>
        </w:tc>
        <w:tc>
          <w:tcPr>
            <w:tcW w:w="756" w:type="dxa"/>
            <w:vMerge/>
            <w:tcMar>
              <w:top w:w="75" w:type="dxa"/>
              <w:left w:w="150" w:type="dxa"/>
              <w:bottom w:w="75" w:type="dxa"/>
              <w:right w:w="0" w:type="dxa"/>
            </w:tcMar>
            <w:vAlign w:val="center"/>
          </w:tcPr>
          <w:p w:rsidR="00D7597F" w:rsidRDefault="00D7597F" w:rsidP="006D1AA1">
            <w:pPr>
              <w:jc w:val="left"/>
              <w:rPr>
                <w:rFonts w:ascii="宋体" w:hAnsi="宋体"/>
              </w:rPr>
            </w:pP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快速响应</w:t>
            </w:r>
          </w:p>
        </w:tc>
        <w:tc>
          <w:tcPr>
            <w:tcW w:w="6541" w:type="dxa"/>
            <w:tcMar>
              <w:top w:w="75" w:type="dxa"/>
              <w:left w:w="150" w:type="dxa"/>
              <w:bottom w:w="75" w:type="dxa"/>
              <w:right w:w="0" w:type="dxa"/>
            </w:tcMar>
            <w:vAlign w:val="center"/>
          </w:tcPr>
          <w:p w:rsidR="00D7597F" w:rsidRDefault="00D7597F" w:rsidP="006D1AA1">
            <w:pPr>
              <w:widowControl/>
              <w:numPr>
                <w:ilvl w:val="0"/>
                <w:numId w:val="2"/>
              </w:numPr>
              <w:jc w:val="left"/>
              <w:rPr>
                <w:rFonts w:ascii="宋体" w:hAnsi="宋体"/>
              </w:rPr>
            </w:pPr>
            <w:r>
              <w:rPr>
                <w:rFonts w:ascii="宋体" w:hAnsi="宋体" w:hint="eastAsia"/>
              </w:rPr>
              <w:t>对影响全局应用紧急问题优先专人处理，每年响应次数不限。</w:t>
            </w:r>
            <w:r>
              <w:rPr>
                <w:rFonts w:ascii="宋体" w:hAnsi="宋体" w:hint="eastAsia"/>
              </w:rPr>
              <w:br/>
              <w:t>2、对非工作日出现的紧急问题有专人支持响应处理。</w:t>
            </w:r>
          </w:p>
          <w:p w:rsidR="00D7597F" w:rsidRDefault="00D7597F" w:rsidP="006D1AA1">
            <w:pPr>
              <w:widowControl/>
              <w:jc w:val="left"/>
              <w:rPr>
                <w:rFonts w:ascii="宋体" w:hAnsi="宋体"/>
              </w:rPr>
            </w:pPr>
            <w:r>
              <w:rPr>
                <w:rFonts w:ascii="宋体" w:hAnsi="宋体" w:hint="eastAsia"/>
              </w:rPr>
              <w:t>3、必要时立即到现场处理问题。</w:t>
            </w:r>
          </w:p>
        </w:tc>
      </w:tr>
      <w:tr w:rsidR="00D7597F" w:rsidTr="006D1AA1">
        <w:trPr>
          <w:trHeight w:val="399"/>
        </w:trPr>
        <w:tc>
          <w:tcPr>
            <w:tcW w:w="766" w:type="dxa"/>
            <w:vMerge w:val="restart"/>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标准服务</w:t>
            </w:r>
          </w:p>
        </w:tc>
        <w:tc>
          <w:tcPr>
            <w:tcW w:w="756" w:type="dxa"/>
            <w:vMerge w:val="restart"/>
            <w:tcMar>
              <w:top w:w="75" w:type="dxa"/>
              <w:left w:w="150" w:type="dxa"/>
              <w:bottom w:w="75" w:type="dxa"/>
              <w:right w:w="0" w:type="dxa"/>
            </w:tcMar>
            <w:vAlign w:val="center"/>
          </w:tcPr>
          <w:p w:rsidR="00D7597F" w:rsidRDefault="00D7597F" w:rsidP="006D1AA1">
            <w:pPr>
              <w:widowControl/>
              <w:jc w:val="left"/>
              <w:rPr>
                <w:rFonts w:ascii="宋体" w:hAnsi="宋体"/>
              </w:rPr>
            </w:pPr>
            <w:r>
              <w:rPr>
                <w:rFonts w:ascii="宋体" w:hAnsi="宋体" w:hint="eastAsia"/>
              </w:rPr>
              <w:t>升级服务</w:t>
            </w: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产品升级</w:t>
            </w:r>
          </w:p>
        </w:tc>
        <w:tc>
          <w:tcPr>
            <w:tcW w:w="6541" w:type="dxa"/>
            <w:tcMar>
              <w:top w:w="75" w:type="dxa"/>
              <w:left w:w="150" w:type="dxa"/>
              <w:bottom w:w="75" w:type="dxa"/>
              <w:right w:w="0" w:type="dxa"/>
            </w:tcMar>
            <w:vAlign w:val="center"/>
          </w:tcPr>
          <w:p w:rsidR="00D7597F" w:rsidRDefault="00D7597F" w:rsidP="006D1AA1">
            <w:pPr>
              <w:widowControl/>
              <w:jc w:val="left"/>
              <w:rPr>
                <w:rFonts w:ascii="宋体" w:hAnsi="宋体"/>
              </w:rPr>
            </w:pPr>
            <w:r>
              <w:rPr>
                <w:rFonts w:ascii="宋体" w:hAnsi="宋体" w:hint="eastAsia"/>
              </w:rPr>
              <w:t>根据电子票据业务需要，提供同一产品线产品跨版本升级服务，如：SVS从2.X.1升级到2.X.1版本。</w:t>
            </w:r>
          </w:p>
        </w:tc>
      </w:tr>
      <w:tr w:rsidR="00D7597F" w:rsidTr="006D1AA1">
        <w:trPr>
          <w:trHeight w:val="567"/>
        </w:trPr>
        <w:tc>
          <w:tcPr>
            <w:tcW w:w="766" w:type="dxa"/>
            <w:vMerge/>
            <w:tcMar>
              <w:top w:w="75" w:type="dxa"/>
              <w:left w:w="150" w:type="dxa"/>
              <w:bottom w:w="75" w:type="dxa"/>
              <w:right w:w="0" w:type="dxa"/>
            </w:tcMar>
            <w:vAlign w:val="center"/>
          </w:tcPr>
          <w:p w:rsidR="00D7597F" w:rsidRDefault="00D7597F" w:rsidP="006D1AA1">
            <w:pPr>
              <w:wordWrap w:val="0"/>
              <w:spacing w:line="390" w:lineRule="atLeast"/>
              <w:jc w:val="center"/>
              <w:rPr>
                <w:rFonts w:ascii="微软雅黑" w:eastAsia="微软雅黑" w:hAnsi="微软雅黑" w:cs="宋体"/>
                <w:kern w:val="0"/>
                <w:sz w:val="20"/>
                <w:szCs w:val="20"/>
              </w:rPr>
            </w:pPr>
          </w:p>
        </w:tc>
        <w:tc>
          <w:tcPr>
            <w:tcW w:w="756" w:type="dxa"/>
            <w:vMerge/>
            <w:tcMar>
              <w:top w:w="75" w:type="dxa"/>
              <w:left w:w="150" w:type="dxa"/>
              <w:bottom w:w="75" w:type="dxa"/>
              <w:right w:w="0" w:type="dxa"/>
            </w:tcMar>
            <w:vAlign w:val="center"/>
          </w:tcPr>
          <w:p w:rsidR="00D7597F" w:rsidRDefault="00D7597F" w:rsidP="006D1AA1">
            <w:pPr>
              <w:widowControl/>
              <w:jc w:val="left"/>
              <w:rPr>
                <w:rFonts w:ascii="宋体" w:hAnsi="宋体"/>
              </w:rPr>
            </w:pP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升级协助</w:t>
            </w:r>
          </w:p>
        </w:tc>
        <w:tc>
          <w:tcPr>
            <w:tcW w:w="6541" w:type="dxa"/>
            <w:tcMar>
              <w:top w:w="75" w:type="dxa"/>
              <w:left w:w="150" w:type="dxa"/>
              <w:bottom w:w="75" w:type="dxa"/>
              <w:right w:w="0" w:type="dxa"/>
            </w:tcMar>
            <w:vAlign w:val="center"/>
          </w:tcPr>
          <w:p w:rsidR="00D7597F" w:rsidRDefault="00D7597F" w:rsidP="006D1AA1">
            <w:pPr>
              <w:widowControl/>
              <w:jc w:val="left"/>
              <w:rPr>
                <w:rFonts w:ascii="宋体" w:hAnsi="宋体"/>
              </w:rPr>
            </w:pPr>
            <w:r>
              <w:rPr>
                <w:rFonts w:ascii="宋体" w:hAnsi="宋体" w:hint="eastAsia"/>
              </w:rPr>
              <w:t>提供远程升级服务，确保安全成功升级。</w:t>
            </w:r>
          </w:p>
        </w:tc>
      </w:tr>
      <w:tr w:rsidR="00D7597F" w:rsidTr="006D1AA1">
        <w:trPr>
          <w:trHeight w:val="190"/>
        </w:trPr>
        <w:tc>
          <w:tcPr>
            <w:tcW w:w="766" w:type="dxa"/>
            <w:vMerge/>
            <w:tcMar>
              <w:top w:w="75" w:type="dxa"/>
              <w:left w:w="150" w:type="dxa"/>
              <w:bottom w:w="75" w:type="dxa"/>
              <w:right w:w="0" w:type="dxa"/>
            </w:tcMar>
            <w:vAlign w:val="center"/>
          </w:tcPr>
          <w:p w:rsidR="00D7597F" w:rsidRDefault="00D7597F" w:rsidP="006D1AA1">
            <w:pPr>
              <w:widowControl/>
              <w:wordWrap w:val="0"/>
              <w:spacing w:line="390" w:lineRule="atLeast"/>
              <w:jc w:val="center"/>
              <w:rPr>
                <w:rFonts w:ascii="微软雅黑" w:eastAsia="微软雅黑" w:hAnsi="微软雅黑" w:cs="宋体"/>
                <w:kern w:val="0"/>
                <w:sz w:val="20"/>
                <w:szCs w:val="20"/>
              </w:rPr>
            </w:pPr>
          </w:p>
        </w:tc>
        <w:tc>
          <w:tcPr>
            <w:tcW w:w="756" w:type="dxa"/>
            <w:vMerge w:val="restart"/>
            <w:tcMar>
              <w:top w:w="75" w:type="dxa"/>
              <w:left w:w="150" w:type="dxa"/>
              <w:bottom w:w="75" w:type="dxa"/>
              <w:right w:w="0" w:type="dxa"/>
            </w:tcMar>
            <w:vAlign w:val="center"/>
          </w:tcPr>
          <w:p w:rsidR="00D7597F" w:rsidRDefault="00D7597F" w:rsidP="006D1AA1">
            <w:pPr>
              <w:widowControl/>
              <w:jc w:val="left"/>
              <w:rPr>
                <w:rFonts w:ascii="宋体" w:hAnsi="宋体"/>
              </w:rPr>
            </w:pPr>
            <w:r>
              <w:rPr>
                <w:rFonts w:ascii="宋体" w:hAnsi="宋体" w:hint="eastAsia"/>
              </w:rPr>
              <w:t>远程服务</w:t>
            </w: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解决技术难题</w:t>
            </w:r>
          </w:p>
        </w:tc>
        <w:tc>
          <w:tcPr>
            <w:tcW w:w="6541" w:type="dxa"/>
            <w:tcMar>
              <w:top w:w="75" w:type="dxa"/>
              <w:left w:w="150" w:type="dxa"/>
              <w:bottom w:w="75" w:type="dxa"/>
              <w:right w:w="0" w:type="dxa"/>
            </w:tcMar>
            <w:vAlign w:val="center"/>
          </w:tcPr>
          <w:p w:rsidR="00D7597F" w:rsidRDefault="00D7597F" w:rsidP="006D1AA1">
            <w:pPr>
              <w:widowControl/>
              <w:jc w:val="left"/>
              <w:rPr>
                <w:rFonts w:ascii="宋体" w:hAnsi="宋体"/>
              </w:rPr>
            </w:pPr>
            <w:r>
              <w:rPr>
                <w:rFonts w:ascii="宋体" w:hAnsi="宋体" w:hint="eastAsia"/>
              </w:rPr>
              <w:t>深入协助解决各类和产品有关的技术问题、难题。</w:t>
            </w:r>
          </w:p>
          <w:p w:rsidR="00D7597F" w:rsidRDefault="00D7597F" w:rsidP="006D1AA1">
            <w:pPr>
              <w:widowControl/>
              <w:jc w:val="left"/>
              <w:rPr>
                <w:rFonts w:ascii="宋体" w:hAnsi="宋体"/>
              </w:rPr>
            </w:pPr>
            <w:r>
              <w:rPr>
                <w:rFonts w:ascii="宋体" w:hAnsi="宋体" w:hint="eastAsia"/>
              </w:rPr>
              <w:t>在无法处理的问题上提供备选的参考解决方案。</w:t>
            </w:r>
          </w:p>
        </w:tc>
      </w:tr>
      <w:tr w:rsidR="00D7597F" w:rsidTr="006D1AA1">
        <w:trPr>
          <w:trHeight w:val="604"/>
        </w:trPr>
        <w:tc>
          <w:tcPr>
            <w:tcW w:w="766" w:type="dxa"/>
            <w:vMerge/>
            <w:vAlign w:val="center"/>
          </w:tcPr>
          <w:p w:rsidR="00D7597F" w:rsidRDefault="00D7597F" w:rsidP="006D1AA1">
            <w:pPr>
              <w:widowControl/>
              <w:jc w:val="center"/>
              <w:rPr>
                <w:rFonts w:ascii="微软雅黑" w:eastAsia="微软雅黑" w:hAnsi="微软雅黑" w:cs="宋体"/>
                <w:kern w:val="0"/>
                <w:sz w:val="20"/>
                <w:szCs w:val="20"/>
              </w:rPr>
            </w:pPr>
          </w:p>
        </w:tc>
        <w:tc>
          <w:tcPr>
            <w:tcW w:w="756" w:type="dxa"/>
            <w:vMerge/>
            <w:vAlign w:val="center"/>
          </w:tcPr>
          <w:p w:rsidR="00D7597F" w:rsidRDefault="00D7597F" w:rsidP="006D1AA1">
            <w:pPr>
              <w:widowControl/>
              <w:jc w:val="left"/>
              <w:rPr>
                <w:rFonts w:ascii="微软雅黑" w:eastAsia="微软雅黑" w:hAnsi="微软雅黑" w:cs="宋体"/>
                <w:kern w:val="0"/>
                <w:sz w:val="20"/>
                <w:szCs w:val="20"/>
              </w:rPr>
            </w:pP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远程协助服务</w:t>
            </w:r>
          </w:p>
        </w:tc>
        <w:tc>
          <w:tcPr>
            <w:tcW w:w="6541" w:type="dxa"/>
            <w:tcMar>
              <w:top w:w="75" w:type="dxa"/>
              <w:left w:w="150" w:type="dxa"/>
              <w:bottom w:w="75" w:type="dxa"/>
              <w:right w:w="0" w:type="dxa"/>
            </w:tcMar>
            <w:vAlign w:val="center"/>
          </w:tcPr>
          <w:p w:rsidR="00D7597F" w:rsidRDefault="00D7597F" w:rsidP="006D1AA1">
            <w:pPr>
              <w:widowControl/>
              <w:jc w:val="left"/>
              <w:rPr>
                <w:rFonts w:ascii="宋体" w:hAnsi="宋体"/>
              </w:rPr>
            </w:pPr>
            <w:r>
              <w:rPr>
                <w:rFonts w:ascii="宋体" w:hAnsi="宋体" w:hint="eastAsia"/>
              </w:rPr>
              <w:t>当在线支持无法确定解决问题时使用远程协助方式分析应用故障并进行排除，包括环境级问题、数据级问题、</w:t>
            </w:r>
            <w:proofErr w:type="gramStart"/>
            <w:r>
              <w:rPr>
                <w:rFonts w:ascii="宋体" w:hAnsi="宋体" w:hint="eastAsia"/>
              </w:rPr>
              <w:t>程序级</w:t>
            </w:r>
            <w:proofErr w:type="gramEnd"/>
            <w:r>
              <w:rPr>
                <w:rFonts w:ascii="宋体" w:hAnsi="宋体" w:hint="eastAsia"/>
              </w:rPr>
              <w:t>问题处理。</w:t>
            </w:r>
          </w:p>
        </w:tc>
      </w:tr>
      <w:tr w:rsidR="00D7597F" w:rsidTr="006D1AA1">
        <w:trPr>
          <w:trHeight w:val="595"/>
        </w:trPr>
        <w:tc>
          <w:tcPr>
            <w:tcW w:w="766" w:type="dxa"/>
            <w:vMerge/>
            <w:vAlign w:val="center"/>
          </w:tcPr>
          <w:p w:rsidR="00D7597F" w:rsidRDefault="00D7597F" w:rsidP="006D1AA1">
            <w:pPr>
              <w:widowControl/>
              <w:jc w:val="center"/>
              <w:rPr>
                <w:rFonts w:ascii="微软雅黑" w:eastAsia="微软雅黑" w:hAnsi="微软雅黑" w:cs="宋体"/>
                <w:kern w:val="0"/>
                <w:sz w:val="20"/>
                <w:szCs w:val="20"/>
              </w:rPr>
            </w:pPr>
          </w:p>
        </w:tc>
        <w:tc>
          <w:tcPr>
            <w:tcW w:w="756" w:type="dxa"/>
            <w:tcMar>
              <w:top w:w="75" w:type="dxa"/>
              <w:left w:w="150" w:type="dxa"/>
              <w:bottom w:w="75" w:type="dxa"/>
              <w:right w:w="0" w:type="dxa"/>
            </w:tcMar>
            <w:vAlign w:val="center"/>
          </w:tcPr>
          <w:p w:rsidR="00D7597F" w:rsidRDefault="00D7597F" w:rsidP="006D1AA1">
            <w:pPr>
              <w:widowControl/>
              <w:jc w:val="left"/>
              <w:rPr>
                <w:rFonts w:ascii="宋体" w:hAnsi="宋体"/>
              </w:rPr>
            </w:pPr>
            <w:r>
              <w:rPr>
                <w:rFonts w:ascii="宋体" w:hAnsi="宋体" w:hint="eastAsia"/>
              </w:rPr>
              <w:t>综合服务</w:t>
            </w: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r>
              <w:rPr>
                <w:rFonts w:ascii="宋体" w:hAnsi="宋体" w:hint="eastAsia"/>
              </w:rPr>
              <w:t>技术解答</w:t>
            </w:r>
          </w:p>
        </w:tc>
        <w:tc>
          <w:tcPr>
            <w:tcW w:w="6541" w:type="dxa"/>
            <w:tcMar>
              <w:top w:w="75" w:type="dxa"/>
              <w:left w:w="150" w:type="dxa"/>
              <w:bottom w:w="75" w:type="dxa"/>
              <w:right w:w="0" w:type="dxa"/>
            </w:tcMar>
            <w:vAlign w:val="center"/>
          </w:tcPr>
          <w:p w:rsidR="00D7597F" w:rsidRDefault="00D7597F" w:rsidP="006D1AA1">
            <w:pPr>
              <w:widowControl/>
              <w:jc w:val="left"/>
              <w:rPr>
                <w:rFonts w:ascii="宋体" w:hAnsi="宋体" w:cs="宋体"/>
                <w:szCs w:val="21"/>
              </w:rPr>
            </w:pPr>
            <w:r>
              <w:rPr>
                <w:rFonts w:ascii="宋体" w:hAnsi="宋体" w:cs="宋体" w:hint="eastAsia"/>
                <w:szCs w:val="21"/>
              </w:rPr>
              <w:t>提供</w:t>
            </w:r>
            <w:r>
              <w:rPr>
                <w:rFonts w:ascii="宋体" w:hAnsi="宋体" w:hint="eastAsia"/>
              </w:rPr>
              <w:t>全年无限次数</w:t>
            </w:r>
            <w:r>
              <w:rPr>
                <w:rFonts w:ascii="宋体" w:hAnsi="宋体" w:cs="宋体" w:hint="eastAsia"/>
                <w:szCs w:val="21"/>
              </w:rPr>
              <w:t>7X24 小时的响应热线电话、手机等方式的解答服务。</w:t>
            </w:r>
          </w:p>
        </w:tc>
      </w:tr>
      <w:tr w:rsidR="00D7597F" w:rsidTr="006D1AA1">
        <w:trPr>
          <w:trHeight w:val="595"/>
        </w:trPr>
        <w:tc>
          <w:tcPr>
            <w:tcW w:w="766" w:type="dxa"/>
            <w:vMerge/>
            <w:vAlign w:val="center"/>
          </w:tcPr>
          <w:p w:rsidR="00D7597F" w:rsidRDefault="00D7597F" w:rsidP="006D1AA1">
            <w:pPr>
              <w:widowControl/>
              <w:jc w:val="center"/>
              <w:rPr>
                <w:rFonts w:ascii="微软雅黑" w:eastAsia="微软雅黑" w:hAnsi="微软雅黑" w:cs="宋体"/>
                <w:kern w:val="0"/>
                <w:sz w:val="20"/>
                <w:szCs w:val="20"/>
              </w:rPr>
            </w:pPr>
          </w:p>
        </w:tc>
        <w:tc>
          <w:tcPr>
            <w:tcW w:w="756" w:type="dxa"/>
            <w:tcMar>
              <w:top w:w="75" w:type="dxa"/>
              <w:left w:w="150" w:type="dxa"/>
              <w:bottom w:w="75" w:type="dxa"/>
              <w:right w:w="0" w:type="dxa"/>
            </w:tcMar>
            <w:vAlign w:val="center"/>
          </w:tcPr>
          <w:p w:rsidR="00D7597F" w:rsidRDefault="00D7597F" w:rsidP="006D1AA1">
            <w:pPr>
              <w:widowControl/>
              <w:jc w:val="left"/>
              <w:rPr>
                <w:rFonts w:ascii="宋体" w:hAnsi="宋体"/>
              </w:rPr>
            </w:pPr>
            <w:r>
              <w:rPr>
                <w:rFonts w:ascii="宋体" w:hAnsi="宋体" w:hint="eastAsia"/>
              </w:rPr>
              <w:t>巡检服务</w:t>
            </w: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rPr>
            </w:pPr>
          </w:p>
        </w:tc>
        <w:tc>
          <w:tcPr>
            <w:tcW w:w="6541" w:type="dxa"/>
            <w:tcMar>
              <w:top w:w="75" w:type="dxa"/>
              <w:left w:w="150" w:type="dxa"/>
              <w:bottom w:w="75" w:type="dxa"/>
              <w:right w:w="0" w:type="dxa"/>
            </w:tcMar>
            <w:vAlign w:val="center"/>
          </w:tcPr>
          <w:p w:rsidR="00D7597F" w:rsidRDefault="00D7597F" w:rsidP="006D1AA1">
            <w:pPr>
              <w:widowControl/>
              <w:jc w:val="left"/>
              <w:rPr>
                <w:rFonts w:ascii="宋体" w:hAnsi="宋体" w:cs="宋体"/>
                <w:szCs w:val="21"/>
              </w:rPr>
            </w:pPr>
            <w:r>
              <w:rPr>
                <w:rFonts w:ascii="宋体" w:hAnsi="宋体" w:cs="宋体" w:hint="eastAsia"/>
                <w:szCs w:val="21"/>
              </w:rPr>
              <w:t>提供每季度一次的现场巡检服务(其中第三季度每月一次巡检)。巡检完成提供巡检报告。</w:t>
            </w:r>
          </w:p>
        </w:tc>
      </w:tr>
      <w:tr w:rsidR="00D7597F" w:rsidTr="006D1AA1">
        <w:trPr>
          <w:trHeight w:val="595"/>
        </w:trPr>
        <w:tc>
          <w:tcPr>
            <w:tcW w:w="766" w:type="dxa"/>
            <w:vAlign w:val="center"/>
          </w:tcPr>
          <w:p w:rsidR="00D7597F" w:rsidRDefault="00D7597F" w:rsidP="006D1AA1">
            <w:pPr>
              <w:widowControl/>
              <w:jc w:val="center"/>
              <w:rPr>
                <w:rFonts w:ascii="宋体" w:hAnsi="宋体" w:cs="宋体"/>
                <w:kern w:val="0"/>
                <w:szCs w:val="21"/>
              </w:rPr>
            </w:pPr>
            <w:r>
              <w:rPr>
                <w:rFonts w:ascii="宋体" w:hAnsi="宋体" w:cs="宋体"/>
                <w:kern w:val="0"/>
                <w:szCs w:val="21"/>
              </w:rPr>
              <w:t>服务</w:t>
            </w:r>
            <w:r>
              <w:rPr>
                <w:rFonts w:ascii="宋体" w:hAnsi="宋体" w:cs="宋体" w:hint="eastAsia"/>
                <w:kern w:val="0"/>
                <w:szCs w:val="21"/>
              </w:rPr>
              <w:t>期</w:t>
            </w:r>
          </w:p>
        </w:tc>
        <w:tc>
          <w:tcPr>
            <w:tcW w:w="756" w:type="dxa"/>
            <w:tcMar>
              <w:top w:w="75" w:type="dxa"/>
              <w:left w:w="150" w:type="dxa"/>
              <w:bottom w:w="75" w:type="dxa"/>
              <w:right w:w="0" w:type="dxa"/>
            </w:tcMar>
            <w:vAlign w:val="center"/>
          </w:tcPr>
          <w:p w:rsidR="00D7597F" w:rsidRDefault="00D7597F" w:rsidP="006D1AA1">
            <w:pPr>
              <w:widowControl/>
              <w:jc w:val="left"/>
              <w:rPr>
                <w:rFonts w:ascii="宋体" w:hAnsi="宋体"/>
                <w:szCs w:val="21"/>
              </w:rPr>
            </w:pPr>
          </w:p>
        </w:tc>
        <w:tc>
          <w:tcPr>
            <w:tcW w:w="973" w:type="dxa"/>
            <w:tcMar>
              <w:top w:w="75" w:type="dxa"/>
              <w:left w:w="150" w:type="dxa"/>
              <w:bottom w:w="75" w:type="dxa"/>
              <w:right w:w="0" w:type="dxa"/>
            </w:tcMar>
            <w:vAlign w:val="center"/>
          </w:tcPr>
          <w:p w:rsidR="00D7597F" w:rsidRDefault="00D7597F" w:rsidP="006D1AA1">
            <w:pPr>
              <w:widowControl/>
              <w:jc w:val="center"/>
              <w:rPr>
                <w:rFonts w:ascii="宋体" w:hAnsi="宋体"/>
                <w:szCs w:val="21"/>
              </w:rPr>
            </w:pPr>
          </w:p>
        </w:tc>
        <w:tc>
          <w:tcPr>
            <w:tcW w:w="6541" w:type="dxa"/>
            <w:tcMar>
              <w:top w:w="75" w:type="dxa"/>
              <w:left w:w="150" w:type="dxa"/>
              <w:bottom w:w="75" w:type="dxa"/>
              <w:right w:w="0" w:type="dxa"/>
            </w:tcMar>
            <w:vAlign w:val="center"/>
          </w:tcPr>
          <w:p w:rsidR="00D7597F" w:rsidRDefault="00D7597F" w:rsidP="00A2672D">
            <w:pPr>
              <w:widowControl/>
              <w:jc w:val="left"/>
              <w:rPr>
                <w:rFonts w:ascii="宋体" w:hAnsi="宋体" w:cs="宋体"/>
                <w:szCs w:val="21"/>
              </w:rPr>
            </w:pPr>
            <w:r>
              <w:rPr>
                <w:rFonts w:ascii="宋体" w:hAnsi="宋体" w:cs="宋体" w:hint="eastAsia"/>
                <w:szCs w:val="21"/>
              </w:rPr>
              <w:t>合同生效后12个月。</w:t>
            </w:r>
          </w:p>
        </w:tc>
      </w:tr>
    </w:tbl>
    <w:p w:rsidR="00D7597F" w:rsidRDefault="00D7597F" w:rsidP="00D7597F">
      <w:pPr>
        <w:spacing w:beforeLines="50" w:afterLines="50" w:line="360" w:lineRule="auto"/>
        <w:rPr>
          <w:rFonts w:ascii="微软雅黑" w:eastAsia="微软雅黑" w:hAnsi="微软雅黑"/>
          <w:b/>
        </w:rPr>
      </w:pPr>
      <w:bookmarkStart w:id="0" w:name="_Toc29620"/>
      <w:r>
        <w:rPr>
          <w:rFonts w:ascii="微软雅黑" w:eastAsia="微软雅黑" w:hAnsi="微软雅黑" w:hint="eastAsia"/>
          <w:b/>
        </w:rPr>
        <w:t>备注：以上要求为必须满足的最基本要求，投标人可以根据具体情况提升。</w:t>
      </w:r>
    </w:p>
    <w:p w:rsidR="00D7597F" w:rsidRDefault="00D7597F" w:rsidP="002C7D50">
      <w:pPr>
        <w:widowControl/>
        <w:spacing w:beforeLines="50" w:afterLines="50" w:line="360" w:lineRule="auto"/>
        <w:jc w:val="left"/>
        <w:outlineLvl w:val="1"/>
        <w:rPr>
          <w:rFonts w:ascii="宋体" w:eastAsia="宋体" w:hAnsi="宋体" w:cs="Times New Roman"/>
          <w:b/>
          <w:bCs/>
          <w:szCs w:val="24"/>
        </w:rPr>
      </w:pPr>
      <w:r>
        <w:rPr>
          <w:rFonts w:ascii="宋体" w:eastAsia="宋体" w:hAnsi="宋体" w:cs="Times New Roman" w:hint="eastAsia"/>
          <w:b/>
          <w:bCs/>
          <w:szCs w:val="24"/>
        </w:rPr>
        <w:t>2、设备开户许可技术要求</w:t>
      </w:r>
      <w:bookmarkEnd w:id="0"/>
    </w:p>
    <w:tbl>
      <w:tblPr>
        <w:tblW w:w="904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14"/>
        <w:gridCol w:w="7329"/>
      </w:tblGrid>
      <w:tr w:rsidR="00D7597F" w:rsidTr="006D1AA1">
        <w:trPr>
          <w:trHeight w:val="227"/>
        </w:trPr>
        <w:tc>
          <w:tcPr>
            <w:tcW w:w="1714" w:type="dxa"/>
            <w:tcMar>
              <w:top w:w="75" w:type="dxa"/>
              <w:left w:w="150" w:type="dxa"/>
              <w:bottom w:w="75" w:type="dxa"/>
              <w:right w:w="0" w:type="dxa"/>
            </w:tcMar>
            <w:vAlign w:val="center"/>
          </w:tcPr>
          <w:p w:rsidR="00D7597F" w:rsidRDefault="00D7597F" w:rsidP="006D1AA1">
            <w:pPr>
              <w:widowControl/>
              <w:jc w:val="center"/>
              <w:rPr>
                <w:rFonts w:ascii="宋体" w:hAnsi="宋体"/>
                <w:b/>
              </w:rPr>
            </w:pPr>
            <w:r>
              <w:rPr>
                <w:rFonts w:ascii="宋体" w:hAnsi="宋体" w:hint="eastAsia"/>
                <w:b/>
              </w:rPr>
              <w:t>品名</w:t>
            </w:r>
          </w:p>
        </w:tc>
        <w:tc>
          <w:tcPr>
            <w:tcW w:w="7329" w:type="dxa"/>
            <w:tcMar>
              <w:top w:w="75" w:type="dxa"/>
              <w:left w:w="150" w:type="dxa"/>
              <w:bottom w:w="75" w:type="dxa"/>
              <w:right w:w="0" w:type="dxa"/>
            </w:tcMar>
            <w:vAlign w:val="center"/>
          </w:tcPr>
          <w:p w:rsidR="00D7597F" w:rsidRDefault="00D7597F" w:rsidP="006D1AA1">
            <w:pPr>
              <w:widowControl/>
              <w:jc w:val="center"/>
              <w:rPr>
                <w:rFonts w:ascii="宋体" w:hAnsi="宋体" w:cs="宋体"/>
                <w:b/>
                <w:szCs w:val="21"/>
              </w:rPr>
            </w:pPr>
            <w:r>
              <w:rPr>
                <w:rFonts w:ascii="宋体" w:hAnsi="宋体" w:cs="宋体" w:hint="eastAsia"/>
                <w:b/>
                <w:szCs w:val="21"/>
              </w:rPr>
              <w:t>描述</w:t>
            </w:r>
          </w:p>
        </w:tc>
      </w:tr>
      <w:tr w:rsidR="00D7597F" w:rsidTr="006D1AA1">
        <w:trPr>
          <w:trHeight w:val="227"/>
        </w:trPr>
        <w:tc>
          <w:tcPr>
            <w:tcW w:w="1714" w:type="dxa"/>
            <w:tcMar>
              <w:top w:w="75" w:type="dxa"/>
              <w:left w:w="150" w:type="dxa"/>
              <w:bottom w:w="75" w:type="dxa"/>
              <w:right w:w="0" w:type="dxa"/>
            </w:tcMar>
            <w:vAlign w:val="center"/>
          </w:tcPr>
          <w:p w:rsidR="00D7597F" w:rsidRDefault="00D7597F" w:rsidP="006D1AA1">
            <w:pPr>
              <w:widowControl/>
              <w:spacing w:line="360" w:lineRule="auto"/>
              <w:jc w:val="center"/>
              <w:rPr>
                <w:rFonts w:ascii="宋体" w:hAnsi="宋体"/>
              </w:rPr>
            </w:pPr>
            <w:r>
              <w:rPr>
                <w:rFonts w:ascii="宋体" w:hAnsi="宋体" w:hint="eastAsia"/>
              </w:rPr>
              <w:t>设备开户许可</w:t>
            </w:r>
          </w:p>
        </w:tc>
        <w:tc>
          <w:tcPr>
            <w:tcW w:w="7329" w:type="dxa"/>
            <w:tcMar>
              <w:top w:w="75" w:type="dxa"/>
              <w:left w:w="150" w:type="dxa"/>
              <w:bottom w:w="75" w:type="dxa"/>
              <w:right w:w="0" w:type="dxa"/>
            </w:tcMar>
            <w:vAlign w:val="center"/>
          </w:tcPr>
          <w:p w:rsidR="00D7597F" w:rsidRDefault="00D7597F" w:rsidP="006D1AA1">
            <w:pPr>
              <w:widowControl/>
              <w:spacing w:line="360" w:lineRule="auto"/>
              <w:jc w:val="left"/>
              <w:rPr>
                <w:rFonts w:ascii="宋体" w:hAnsi="宋体" w:cs="宋体"/>
                <w:szCs w:val="21"/>
              </w:rPr>
            </w:pPr>
            <w:r>
              <w:rPr>
                <w:rFonts w:ascii="宋体" w:hAnsi="宋体" w:cs="宋体" w:hint="eastAsia"/>
                <w:szCs w:val="21"/>
              </w:rPr>
              <w:t>通过扩展用户授权数量的方式，增加共享设备的用户数量，本次要求：</w:t>
            </w:r>
          </w:p>
          <w:p w:rsidR="00D7597F" w:rsidRDefault="00D7597F" w:rsidP="006D1AA1">
            <w:pPr>
              <w:widowControl/>
              <w:spacing w:line="360" w:lineRule="auto"/>
              <w:jc w:val="left"/>
              <w:rPr>
                <w:rFonts w:ascii="宋体" w:hAnsi="宋体" w:cs="宋体"/>
                <w:szCs w:val="21"/>
              </w:rPr>
            </w:pPr>
            <w:r>
              <w:rPr>
                <w:rFonts w:ascii="宋体" w:hAnsi="宋体" w:cs="宋体" w:hint="eastAsia"/>
                <w:szCs w:val="21"/>
              </w:rPr>
              <w:t>1、增加14个用户授权；</w:t>
            </w:r>
          </w:p>
          <w:p w:rsidR="00D7597F" w:rsidRDefault="00D7597F" w:rsidP="006D1AA1">
            <w:pPr>
              <w:widowControl/>
              <w:spacing w:line="360" w:lineRule="auto"/>
              <w:jc w:val="left"/>
              <w:rPr>
                <w:rFonts w:ascii="宋体" w:hAnsi="宋体" w:cs="宋体"/>
                <w:szCs w:val="21"/>
              </w:rPr>
            </w:pPr>
            <w:r>
              <w:rPr>
                <w:rFonts w:ascii="宋体" w:hAnsi="宋体" w:cs="宋体" w:hint="eastAsia"/>
                <w:szCs w:val="21"/>
              </w:rPr>
              <w:t>2、授权兼容现有CA验签系统；</w:t>
            </w:r>
          </w:p>
          <w:p w:rsidR="00D7597F" w:rsidRDefault="00D7597F" w:rsidP="006D1AA1">
            <w:pPr>
              <w:widowControl/>
              <w:spacing w:line="360" w:lineRule="auto"/>
              <w:jc w:val="left"/>
              <w:rPr>
                <w:rFonts w:ascii="宋体" w:hAnsi="宋体" w:cs="宋体"/>
                <w:szCs w:val="21"/>
              </w:rPr>
            </w:pPr>
            <w:r>
              <w:rPr>
                <w:rFonts w:ascii="宋体" w:hAnsi="宋体" w:cs="宋体" w:hint="eastAsia"/>
                <w:szCs w:val="21"/>
              </w:rPr>
              <w:t>3、使用期限：自合同生效之日起12个月。</w:t>
            </w:r>
          </w:p>
        </w:tc>
      </w:tr>
    </w:tbl>
    <w:p w:rsidR="00D7597F" w:rsidRDefault="00D7597F" w:rsidP="00D7597F"/>
    <w:p w:rsidR="00D7597F" w:rsidRDefault="00D7597F" w:rsidP="002C7D50">
      <w:pPr>
        <w:widowControl/>
        <w:spacing w:beforeLines="50" w:afterLines="50" w:line="360" w:lineRule="auto"/>
        <w:jc w:val="left"/>
        <w:outlineLvl w:val="1"/>
        <w:rPr>
          <w:rFonts w:ascii="宋体" w:eastAsia="宋体" w:hAnsi="宋体" w:cs="Times New Roman"/>
          <w:b/>
          <w:bCs/>
          <w:szCs w:val="24"/>
        </w:rPr>
      </w:pPr>
      <w:bookmarkStart w:id="1" w:name="_Toc896"/>
      <w:r>
        <w:rPr>
          <w:rFonts w:ascii="宋体" w:eastAsia="宋体" w:hAnsi="宋体" w:cs="Times New Roman" w:hint="eastAsia"/>
          <w:b/>
          <w:bCs/>
          <w:szCs w:val="24"/>
        </w:rPr>
        <w:t>3、根证书技术要求</w:t>
      </w:r>
      <w:bookmarkEnd w:id="1"/>
    </w:p>
    <w:tbl>
      <w:tblPr>
        <w:tblW w:w="904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36"/>
        <w:gridCol w:w="7307"/>
      </w:tblGrid>
      <w:tr w:rsidR="00D7597F" w:rsidTr="006D1AA1">
        <w:trPr>
          <w:trHeight w:val="227"/>
        </w:trPr>
        <w:tc>
          <w:tcPr>
            <w:tcW w:w="1736" w:type="dxa"/>
            <w:tcMar>
              <w:top w:w="75" w:type="dxa"/>
              <w:left w:w="150" w:type="dxa"/>
              <w:bottom w:w="75" w:type="dxa"/>
              <w:right w:w="0" w:type="dxa"/>
            </w:tcMar>
            <w:vAlign w:val="center"/>
          </w:tcPr>
          <w:p w:rsidR="00D7597F" w:rsidRDefault="00D7597F" w:rsidP="006D1AA1">
            <w:pPr>
              <w:widowControl/>
              <w:jc w:val="center"/>
              <w:rPr>
                <w:rFonts w:ascii="宋体" w:hAnsi="宋体"/>
                <w:b/>
              </w:rPr>
            </w:pPr>
            <w:r>
              <w:rPr>
                <w:rFonts w:ascii="宋体" w:hAnsi="宋体" w:hint="eastAsia"/>
                <w:b/>
              </w:rPr>
              <w:t>品名</w:t>
            </w:r>
          </w:p>
        </w:tc>
        <w:tc>
          <w:tcPr>
            <w:tcW w:w="7307" w:type="dxa"/>
            <w:tcMar>
              <w:top w:w="75" w:type="dxa"/>
              <w:left w:w="150" w:type="dxa"/>
              <w:bottom w:w="75" w:type="dxa"/>
              <w:right w:w="0" w:type="dxa"/>
            </w:tcMar>
            <w:vAlign w:val="center"/>
          </w:tcPr>
          <w:p w:rsidR="00D7597F" w:rsidRDefault="00D7597F" w:rsidP="006D1AA1">
            <w:pPr>
              <w:widowControl/>
              <w:jc w:val="center"/>
              <w:rPr>
                <w:rFonts w:ascii="宋体" w:hAnsi="宋体" w:cs="宋体"/>
                <w:b/>
                <w:szCs w:val="21"/>
              </w:rPr>
            </w:pPr>
            <w:r>
              <w:rPr>
                <w:rFonts w:ascii="宋体" w:hAnsi="宋体" w:cs="宋体" w:hint="eastAsia"/>
                <w:b/>
                <w:szCs w:val="21"/>
              </w:rPr>
              <w:t>描述</w:t>
            </w:r>
          </w:p>
        </w:tc>
      </w:tr>
      <w:tr w:rsidR="00D7597F" w:rsidTr="006D1AA1">
        <w:trPr>
          <w:trHeight w:val="227"/>
        </w:trPr>
        <w:tc>
          <w:tcPr>
            <w:tcW w:w="1736" w:type="dxa"/>
            <w:tcMar>
              <w:top w:w="75" w:type="dxa"/>
              <w:left w:w="150" w:type="dxa"/>
              <w:bottom w:w="75" w:type="dxa"/>
              <w:right w:w="0" w:type="dxa"/>
            </w:tcMar>
            <w:vAlign w:val="center"/>
          </w:tcPr>
          <w:p w:rsidR="00D7597F" w:rsidRDefault="00D7597F" w:rsidP="006D1AA1">
            <w:pPr>
              <w:widowControl/>
              <w:spacing w:line="360" w:lineRule="auto"/>
              <w:jc w:val="center"/>
              <w:rPr>
                <w:rFonts w:ascii="宋体" w:hAnsi="宋体"/>
              </w:rPr>
            </w:pPr>
            <w:r>
              <w:rPr>
                <w:rFonts w:ascii="宋体" w:hAnsi="宋体" w:hint="eastAsia"/>
              </w:rPr>
              <w:t>根证书</w:t>
            </w:r>
          </w:p>
        </w:tc>
        <w:tc>
          <w:tcPr>
            <w:tcW w:w="7307" w:type="dxa"/>
            <w:tcMar>
              <w:top w:w="75" w:type="dxa"/>
              <w:left w:w="150" w:type="dxa"/>
              <w:bottom w:w="75" w:type="dxa"/>
              <w:right w:w="0" w:type="dxa"/>
            </w:tcMar>
            <w:vAlign w:val="center"/>
          </w:tcPr>
          <w:p w:rsidR="00D7597F" w:rsidRDefault="00D7597F" w:rsidP="006D1AA1">
            <w:pPr>
              <w:widowControl/>
              <w:spacing w:line="360" w:lineRule="auto"/>
              <w:jc w:val="left"/>
              <w:rPr>
                <w:rFonts w:ascii="宋体" w:hAnsi="宋体" w:cs="宋体"/>
                <w:szCs w:val="21"/>
              </w:rPr>
            </w:pPr>
            <w:r>
              <w:rPr>
                <w:rFonts w:ascii="宋体" w:hAnsi="宋体" w:cs="宋体" w:hint="eastAsia"/>
                <w:szCs w:val="21"/>
              </w:rPr>
              <w:t>1、具有国家密码管理局《电子认证服务使用密码许可证》、工业和信息化部《电子认证服务许可证》资质（响应文件中提供相关证明材料）；</w:t>
            </w:r>
          </w:p>
          <w:p w:rsidR="00D7597F" w:rsidRDefault="00D7597F" w:rsidP="006D1AA1">
            <w:pPr>
              <w:widowControl/>
              <w:spacing w:line="360" w:lineRule="auto"/>
              <w:jc w:val="left"/>
              <w:rPr>
                <w:rFonts w:ascii="宋体" w:hAnsi="宋体" w:cs="宋体"/>
                <w:szCs w:val="21"/>
              </w:rPr>
            </w:pPr>
            <w:r>
              <w:rPr>
                <w:rFonts w:ascii="宋体" w:hAnsi="宋体" w:cs="宋体" w:hint="eastAsia"/>
                <w:szCs w:val="21"/>
              </w:rPr>
              <w:t>2、无缝兼容现有CA验签系统（响应文件中提供相关证明材料）；</w:t>
            </w:r>
          </w:p>
          <w:p w:rsidR="00D7597F" w:rsidRDefault="00D7597F" w:rsidP="006D1AA1">
            <w:pPr>
              <w:widowControl/>
              <w:spacing w:line="360" w:lineRule="auto"/>
              <w:jc w:val="left"/>
              <w:rPr>
                <w:rFonts w:ascii="宋体" w:hAnsi="宋体" w:cs="宋体"/>
                <w:szCs w:val="21"/>
              </w:rPr>
            </w:pPr>
            <w:r>
              <w:rPr>
                <w:rFonts w:ascii="宋体" w:hAnsi="宋体" w:cs="宋体" w:hint="eastAsia"/>
                <w:szCs w:val="21"/>
              </w:rPr>
              <w:t>3、证书采用全流程无KEY管理方式；</w:t>
            </w:r>
          </w:p>
          <w:p w:rsidR="00D7597F" w:rsidRDefault="00D7597F" w:rsidP="006D1AA1">
            <w:pPr>
              <w:widowControl/>
              <w:spacing w:line="360" w:lineRule="auto"/>
              <w:jc w:val="left"/>
              <w:rPr>
                <w:rFonts w:ascii="宋体" w:hAnsi="宋体" w:cs="宋体"/>
                <w:szCs w:val="21"/>
              </w:rPr>
            </w:pPr>
            <w:r>
              <w:rPr>
                <w:rFonts w:ascii="宋体" w:hAnsi="宋体" w:cs="宋体" w:hint="eastAsia"/>
                <w:szCs w:val="21"/>
              </w:rPr>
              <w:t>4、本次项目提供11张数字根证书；</w:t>
            </w:r>
          </w:p>
          <w:p w:rsidR="00D7597F" w:rsidRPr="002C7D50" w:rsidRDefault="00D7597F" w:rsidP="002C7D50">
            <w:pPr>
              <w:pStyle w:val="a5"/>
              <w:widowControl/>
              <w:numPr>
                <w:ilvl w:val="0"/>
                <w:numId w:val="3"/>
              </w:numPr>
              <w:spacing w:line="360" w:lineRule="auto"/>
              <w:ind w:firstLineChars="0"/>
              <w:jc w:val="left"/>
              <w:rPr>
                <w:rFonts w:ascii="宋体" w:hAnsi="宋体" w:cs="宋体"/>
                <w:szCs w:val="21"/>
              </w:rPr>
            </w:pPr>
            <w:r w:rsidRPr="002C7D50">
              <w:rPr>
                <w:rFonts w:ascii="宋体" w:hAnsi="宋体" w:cs="宋体" w:hint="eastAsia"/>
                <w:szCs w:val="21"/>
              </w:rPr>
              <w:t>使用期限：</w:t>
            </w:r>
            <w:r w:rsidRPr="002C7D50">
              <w:rPr>
                <w:rFonts w:ascii="宋体" w:hAnsi="宋体" w:cs="宋体" w:hint="eastAsia"/>
                <w:kern w:val="0"/>
                <w:szCs w:val="21"/>
              </w:rPr>
              <w:t>自合同生效之日起12个月</w:t>
            </w:r>
            <w:r w:rsidRPr="002C7D50">
              <w:rPr>
                <w:rFonts w:ascii="宋体" w:hAnsi="宋体" w:cs="宋体" w:hint="eastAsia"/>
                <w:szCs w:val="21"/>
              </w:rPr>
              <w:t>。</w:t>
            </w:r>
          </w:p>
        </w:tc>
      </w:tr>
    </w:tbl>
    <w:p w:rsidR="00D7597F" w:rsidRDefault="00D7597F" w:rsidP="00D7597F"/>
    <w:p w:rsidR="00D7597F" w:rsidRPr="00A2672D" w:rsidRDefault="002C7D50" w:rsidP="00A2672D">
      <w:pPr>
        <w:widowControl/>
        <w:spacing w:line="360" w:lineRule="auto"/>
        <w:jc w:val="left"/>
        <w:outlineLvl w:val="0"/>
        <w:rPr>
          <w:rFonts w:ascii="宋体" w:eastAsia="宋体" w:hAnsi="宋体" w:cs="Times New Roman"/>
          <w:b/>
          <w:szCs w:val="24"/>
        </w:rPr>
      </w:pPr>
      <w:r>
        <w:rPr>
          <w:rFonts w:ascii="宋体" w:eastAsia="宋体" w:hAnsi="宋体" w:cs="Times New Roman" w:hint="eastAsia"/>
          <w:b/>
          <w:szCs w:val="24"/>
        </w:rPr>
        <w:t>4、</w:t>
      </w:r>
      <w:r w:rsidR="00D7597F" w:rsidRPr="002C7D50">
        <w:rPr>
          <w:rFonts w:ascii="宋体" w:eastAsia="宋体" w:hAnsi="宋体" w:cs="Times New Roman" w:hint="eastAsia"/>
          <w:b/>
          <w:szCs w:val="24"/>
        </w:rPr>
        <w:t>项目集成要求</w:t>
      </w:r>
    </w:p>
    <w:p w:rsidR="00D7597F" w:rsidRDefault="002C7D50" w:rsidP="002C7D50">
      <w:pPr>
        <w:pStyle w:val="a5"/>
        <w:spacing w:line="360" w:lineRule="auto"/>
        <w:ind w:firstLineChars="0" w:firstLine="0"/>
        <w:rPr>
          <w:rFonts w:ascii="宋体" w:hAnsi="宋体"/>
          <w:snapToGrid w:val="0"/>
          <w:kern w:val="0"/>
          <w:szCs w:val="21"/>
          <w:lang w:val="zh-CN"/>
        </w:rPr>
      </w:pPr>
      <w:r>
        <w:rPr>
          <w:rFonts w:ascii="宋体" w:hAnsi="宋体" w:hint="eastAsia"/>
          <w:snapToGrid w:val="0"/>
          <w:kern w:val="0"/>
          <w:szCs w:val="21"/>
          <w:lang w:val="zh-CN"/>
        </w:rPr>
        <w:t>4.</w:t>
      </w:r>
      <w:r w:rsidR="00D7597F">
        <w:rPr>
          <w:rFonts w:ascii="宋体" w:hAnsi="宋体" w:hint="eastAsia"/>
          <w:snapToGrid w:val="0"/>
          <w:kern w:val="0"/>
          <w:szCs w:val="21"/>
          <w:lang w:val="zh-CN"/>
        </w:rPr>
        <w:t>1、本次报价包括但不限于上述内容，报价内</w:t>
      </w:r>
      <w:proofErr w:type="gramStart"/>
      <w:r w:rsidR="00D7597F">
        <w:rPr>
          <w:rFonts w:ascii="宋体" w:hAnsi="宋体" w:hint="eastAsia"/>
          <w:snapToGrid w:val="0"/>
          <w:kern w:val="0"/>
          <w:szCs w:val="21"/>
          <w:lang w:val="zh-CN"/>
        </w:rPr>
        <w:t>须包括</w:t>
      </w:r>
      <w:proofErr w:type="gramEnd"/>
      <w:r w:rsidR="00D7597F">
        <w:rPr>
          <w:rFonts w:ascii="宋体" w:hAnsi="宋体" w:hint="eastAsia"/>
          <w:snapToGrid w:val="0"/>
          <w:kern w:val="0"/>
          <w:szCs w:val="21"/>
          <w:lang w:val="zh-CN"/>
        </w:rPr>
        <w:t xml:space="preserve">维持CA验签服务器正常运行所需的全部费用。 </w:t>
      </w:r>
    </w:p>
    <w:p w:rsidR="00D7597F" w:rsidRDefault="002C7D50" w:rsidP="002C7D50">
      <w:pPr>
        <w:pStyle w:val="a5"/>
        <w:spacing w:line="360" w:lineRule="auto"/>
        <w:ind w:firstLineChars="0" w:firstLine="0"/>
        <w:rPr>
          <w:rFonts w:ascii="宋体" w:hAnsi="宋体"/>
          <w:snapToGrid w:val="0"/>
          <w:kern w:val="0"/>
          <w:szCs w:val="21"/>
          <w:lang w:val="zh-CN"/>
        </w:rPr>
      </w:pPr>
      <w:r>
        <w:rPr>
          <w:rFonts w:ascii="宋体" w:hAnsi="宋体" w:hint="eastAsia"/>
          <w:snapToGrid w:val="0"/>
          <w:kern w:val="0"/>
          <w:szCs w:val="21"/>
          <w:lang w:val="zh-CN"/>
        </w:rPr>
        <w:t>4.</w:t>
      </w:r>
      <w:r w:rsidR="00D7597F">
        <w:rPr>
          <w:rFonts w:ascii="宋体" w:hAnsi="宋体" w:hint="eastAsia"/>
          <w:snapToGrid w:val="0"/>
          <w:kern w:val="0"/>
          <w:szCs w:val="21"/>
          <w:lang w:val="zh-CN"/>
        </w:rPr>
        <w:t>2、在项目服务期结束前，</w:t>
      </w:r>
      <w:r w:rsidR="00D7597F">
        <w:rPr>
          <w:rFonts w:ascii="宋体" w:hAnsi="宋体" w:hint="eastAsia"/>
          <w:snapToGrid w:val="0"/>
          <w:kern w:val="0"/>
          <w:szCs w:val="21"/>
        </w:rPr>
        <w:t>供应商</w:t>
      </w:r>
      <w:r w:rsidR="00D7597F">
        <w:rPr>
          <w:rFonts w:ascii="宋体" w:hAnsi="宋体" w:hint="eastAsia"/>
          <w:snapToGrid w:val="0"/>
          <w:kern w:val="0"/>
          <w:szCs w:val="21"/>
          <w:lang w:val="zh-CN"/>
        </w:rPr>
        <w:t>应根据采购人需要，免费提供相关接口的开发指导与技术支持，并做好联调测试。</w:t>
      </w:r>
    </w:p>
    <w:p w:rsidR="00D7597F" w:rsidRDefault="002C7D50" w:rsidP="002C7D50">
      <w:pPr>
        <w:pStyle w:val="a5"/>
        <w:spacing w:line="360" w:lineRule="auto"/>
        <w:ind w:firstLineChars="0" w:firstLine="0"/>
        <w:rPr>
          <w:rFonts w:ascii="宋体" w:hAnsi="宋体"/>
          <w:snapToGrid w:val="0"/>
          <w:kern w:val="0"/>
          <w:szCs w:val="21"/>
          <w:lang w:val="zh-CN"/>
        </w:rPr>
      </w:pPr>
      <w:r>
        <w:rPr>
          <w:rFonts w:ascii="宋体" w:hAnsi="宋体" w:hint="eastAsia"/>
          <w:snapToGrid w:val="0"/>
          <w:kern w:val="0"/>
          <w:szCs w:val="21"/>
          <w:lang w:val="zh-CN"/>
        </w:rPr>
        <w:lastRenderedPageBreak/>
        <w:t>4.</w:t>
      </w:r>
      <w:r w:rsidR="00D7597F">
        <w:rPr>
          <w:rFonts w:ascii="宋体" w:hAnsi="宋体" w:hint="eastAsia"/>
          <w:snapToGrid w:val="0"/>
          <w:kern w:val="0"/>
          <w:szCs w:val="21"/>
          <w:lang w:val="zh-CN"/>
        </w:rPr>
        <w:t>3、</w:t>
      </w:r>
      <w:r w:rsidR="00D7597F">
        <w:rPr>
          <w:rFonts w:ascii="宋体" w:hAnsi="宋体" w:hint="eastAsia"/>
          <w:bCs/>
          <w:snapToGrid w:val="0"/>
          <w:kern w:val="0"/>
          <w:szCs w:val="21"/>
        </w:rPr>
        <w:t>供应商</w:t>
      </w:r>
      <w:r w:rsidR="00D7597F">
        <w:rPr>
          <w:rFonts w:ascii="宋体" w:hAnsi="宋体" w:hint="eastAsia"/>
          <w:bCs/>
          <w:snapToGrid w:val="0"/>
          <w:kern w:val="0"/>
          <w:szCs w:val="21"/>
          <w:lang w:val="zh-CN"/>
        </w:rPr>
        <w:t>须</w:t>
      </w:r>
      <w:proofErr w:type="gramStart"/>
      <w:r w:rsidR="00D7597F">
        <w:rPr>
          <w:rFonts w:ascii="宋体" w:hAnsi="宋体" w:hint="eastAsia"/>
          <w:bCs/>
          <w:snapToGrid w:val="0"/>
          <w:kern w:val="0"/>
          <w:szCs w:val="21"/>
          <w:lang w:val="zh-CN"/>
        </w:rPr>
        <w:t>作出</w:t>
      </w:r>
      <w:proofErr w:type="gramEnd"/>
      <w:r w:rsidR="00D7597F">
        <w:rPr>
          <w:rFonts w:ascii="宋体" w:hAnsi="宋体" w:hint="eastAsia"/>
          <w:bCs/>
          <w:snapToGrid w:val="0"/>
          <w:kern w:val="0"/>
          <w:szCs w:val="21"/>
          <w:lang w:val="zh-CN"/>
        </w:rPr>
        <w:t>无推诿承诺</w:t>
      </w:r>
      <w:r w:rsidR="00D7597F">
        <w:rPr>
          <w:rFonts w:ascii="宋体" w:hAnsi="宋体" w:hint="eastAsia"/>
          <w:snapToGrid w:val="0"/>
          <w:kern w:val="0"/>
          <w:szCs w:val="21"/>
          <w:lang w:val="zh-CN"/>
        </w:rPr>
        <w:t>：业务系统出现问题或者故障，在接到</w:t>
      </w:r>
      <w:r w:rsidR="00D7597F">
        <w:rPr>
          <w:rFonts w:ascii="宋体" w:hAnsi="宋体" w:hint="eastAsia"/>
          <w:snapToGrid w:val="0"/>
          <w:kern w:val="0"/>
          <w:szCs w:val="21"/>
        </w:rPr>
        <w:t>采购人</w:t>
      </w:r>
      <w:r w:rsidR="00D7597F">
        <w:rPr>
          <w:rFonts w:ascii="宋体" w:hAnsi="宋体" w:hint="eastAsia"/>
          <w:snapToGrid w:val="0"/>
          <w:kern w:val="0"/>
          <w:szCs w:val="21"/>
          <w:lang w:val="zh-CN"/>
        </w:rPr>
        <w:t>报修后，无论是否是自己的产品，须在第一时间提供技术支持，必要时委派专业工程师现场配合用户方解决问题或者故障。</w:t>
      </w:r>
    </w:p>
    <w:p w:rsidR="00D7597F" w:rsidRPr="002C7D50" w:rsidRDefault="002C7D50" w:rsidP="002C7D50">
      <w:pPr>
        <w:spacing w:line="360" w:lineRule="auto"/>
        <w:rPr>
          <w:rFonts w:ascii="宋体" w:hAnsi="宋体" w:cs="宋体"/>
          <w:kern w:val="0"/>
          <w:szCs w:val="21"/>
        </w:rPr>
      </w:pPr>
      <w:r>
        <w:rPr>
          <w:rFonts w:ascii="宋体" w:hAnsi="宋体" w:cs="宋体" w:hint="eastAsia"/>
          <w:kern w:val="0"/>
          <w:szCs w:val="21"/>
        </w:rPr>
        <w:t>4.</w:t>
      </w:r>
      <w:r w:rsidR="00D7597F" w:rsidRPr="002C7D50">
        <w:rPr>
          <w:rFonts w:ascii="宋体" w:hAnsi="宋体" w:cs="宋体" w:hint="eastAsia"/>
          <w:kern w:val="0"/>
          <w:szCs w:val="21"/>
        </w:rPr>
        <w:t>4、服务商提供的授权许可对应的最终用户名为“宁波大学附属人民医院”。</w:t>
      </w:r>
    </w:p>
    <w:p w:rsidR="00D7597F" w:rsidRDefault="002C7D50" w:rsidP="002C7D50">
      <w:pPr>
        <w:spacing w:line="360" w:lineRule="auto"/>
      </w:pPr>
      <w:r>
        <w:rPr>
          <w:rFonts w:ascii="宋体" w:hAnsi="宋体" w:cs="宋体" w:hint="eastAsia"/>
          <w:kern w:val="0"/>
          <w:szCs w:val="21"/>
        </w:rPr>
        <w:t>4.</w:t>
      </w:r>
      <w:r w:rsidR="00D7597F" w:rsidRPr="002C7D50">
        <w:rPr>
          <w:rFonts w:ascii="宋体" w:hAnsi="宋体" w:cs="宋体" w:hint="eastAsia"/>
          <w:kern w:val="0"/>
          <w:szCs w:val="21"/>
        </w:rPr>
        <w:t>5、</w:t>
      </w:r>
      <w:r w:rsidR="00D7597F">
        <w:rPr>
          <w:rFonts w:hint="eastAsia"/>
        </w:rPr>
        <w:t>现场服务工程师必须为原厂或者原厂认证工程师，提供证明材料；</w:t>
      </w:r>
    </w:p>
    <w:p w:rsidR="00D7597F" w:rsidRPr="00D7597F" w:rsidRDefault="00D7597F"/>
    <w:sectPr w:rsidR="00D7597F" w:rsidRPr="00D7597F" w:rsidSect="00CA23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97F" w:rsidRDefault="00D7597F" w:rsidP="00D7597F">
      <w:r>
        <w:separator/>
      </w:r>
    </w:p>
  </w:endnote>
  <w:endnote w:type="continuationSeparator" w:id="0">
    <w:p w:rsidR="00D7597F" w:rsidRDefault="00D7597F" w:rsidP="00D759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97F" w:rsidRDefault="00D7597F" w:rsidP="00D7597F">
      <w:r>
        <w:separator/>
      </w:r>
    </w:p>
  </w:footnote>
  <w:footnote w:type="continuationSeparator" w:id="0">
    <w:p w:rsidR="00D7597F" w:rsidRDefault="00D7597F" w:rsidP="00D759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F526B"/>
    <w:multiLevelType w:val="multilevel"/>
    <w:tmpl w:val="2F3F526B"/>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3F59D359"/>
    <w:multiLevelType w:val="singleLevel"/>
    <w:tmpl w:val="3F59D359"/>
    <w:lvl w:ilvl="0">
      <w:start w:val="1"/>
      <w:numFmt w:val="decimal"/>
      <w:suff w:val="nothing"/>
      <w:lvlText w:val="%1、"/>
      <w:lvlJc w:val="left"/>
    </w:lvl>
  </w:abstractNum>
  <w:abstractNum w:abstractNumId="2">
    <w:nsid w:val="63A338F0"/>
    <w:multiLevelType w:val="hybridMultilevel"/>
    <w:tmpl w:val="82CE9D2C"/>
    <w:lvl w:ilvl="0" w:tplc="6A62AA86">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597F"/>
    <w:rsid w:val="002C7D50"/>
    <w:rsid w:val="00511DB2"/>
    <w:rsid w:val="005C6EC4"/>
    <w:rsid w:val="00A2672D"/>
    <w:rsid w:val="00CA235D"/>
    <w:rsid w:val="00D759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3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59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597F"/>
    <w:rPr>
      <w:sz w:val="18"/>
      <w:szCs w:val="18"/>
    </w:rPr>
  </w:style>
  <w:style w:type="paragraph" w:styleId="a4">
    <w:name w:val="footer"/>
    <w:basedOn w:val="a"/>
    <w:link w:val="Char0"/>
    <w:uiPriority w:val="99"/>
    <w:semiHidden/>
    <w:unhideWhenUsed/>
    <w:rsid w:val="00D759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597F"/>
    <w:rPr>
      <w:sz w:val="18"/>
      <w:szCs w:val="18"/>
    </w:rPr>
  </w:style>
  <w:style w:type="paragraph" w:styleId="a5">
    <w:name w:val="List Paragraph"/>
    <w:basedOn w:val="a"/>
    <w:link w:val="Char1"/>
    <w:uiPriority w:val="34"/>
    <w:unhideWhenUsed/>
    <w:qFormat/>
    <w:rsid w:val="00D7597F"/>
    <w:pPr>
      <w:ind w:firstLineChars="200" w:firstLine="420"/>
    </w:pPr>
  </w:style>
  <w:style w:type="character" w:customStyle="1" w:styleId="Char1">
    <w:name w:val="列出段落 Char"/>
    <w:link w:val="a5"/>
    <w:uiPriority w:val="34"/>
    <w:qFormat/>
    <w:locked/>
    <w:rsid w:val="00D759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3</cp:revision>
  <dcterms:created xsi:type="dcterms:W3CDTF">2023-10-24T07:33:00Z</dcterms:created>
  <dcterms:modified xsi:type="dcterms:W3CDTF">2023-10-24T08:22:00Z</dcterms:modified>
</cp:coreProperties>
</file>