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147E29" w:rsidRDefault="00DE3DA2" w:rsidP="00201A0C">
      <w:pPr>
        <w:jc w:val="center"/>
        <w:rPr>
          <w:b/>
          <w:sz w:val="28"/>
          <w:szCs w:val="28"/>
        </w:rPr>
      </w:pPr>
      <w:r w:rsidRPr="00147E29">
        <w:rPr>
          <w:rFonts w:hint="eastAsia"/>
          <w:b/>
          <w:sz w:val="28"/>
          <w:szCs w:val="28"/>
        </w:rPr>
        <w:t>宁波</w:t>
      </w:r>
      <w:r w:rsidR="00512F76" w:rsidRPr="00147E29">
        <w:rPr>
          <w:rFonts w:hint="eastAsia"/>
          <w:b/>
          <w:sz w:val="28"/>
          <w:szCs w:val="28"/>
        </w:rPr>
        <w:t>市</w:t>
      </w:r>
      <w:proofErr w:type="gramStart"/>
      <w:r w:rsidR="00512F76" w:rsidRPr="00147E29">
        <w:rPr>
          <w:rFonts w:hint="eastAsia"/>
          <w:b/>
          <w:sz w:val="28"/>
          <w:szCs w:val="28"/>
        </w:rPr>
        <w:t>鄞</w:t>
      </w:r>
      <w:proofErr w:type="gramEnd"/>
      <w:r w:rsidR="00512F76" w:rsidRPr="00147E29">
        <w:rPr>
          <w:rFonts w:hint="eastAsia"/>
          <w:b/>
          <w:sz w:val="28"/>
          <w:szCs w:val="28"/>
        </w:rPr>
        <w:t>州</w:t>
      </w:r>
      <w:r w:rsidRPr="00147E29">
        <w:rPr>
          <w:rFonts w:hint="eastAsia"/>
          <w:b/>
          <w:sz w:val="28"/>
          <w:szCs w:val="28"/>
        </w:rPr>
        <w:t>人民医院</w:t>
      </w:r>
      <w:proofErr w:type="gramStart"/>
      <w:r w:rsidR="00512F76" w:rsidRPr="00147E29">
        <w:rPr>
          <w:rFonts w:hint="eastAsia"/>
          <w:b/>
          <w:sz w:val="28"/>
          <w:szCs w:val="28"/>
        </w:rPr>
        <w:t>医</w:t>
      </w:r>
      <w:proofErr w:type="gramEnd"/>
      <w:r w:rsidR="00512F76" w:rsidRPr="00147E29">
        <w:rPr>
          <w:rFonts w:hint="eastAsia"/>
          <w:b/>
          <w:sz w:val="28"/>
          <w:szCs w:val="28"/>
        </w:rPr>
        <w:t>共体</w:t>
      </w:r>
      <w:r w:rsidR="00147E29" w:rsidRPr="00147E29">
        <w:rPr>
          <w:rFonts w:hint="eastAsia"/>
          <w:b/>
          <w:sz w:val="28"/>
          <w:szCs w:val="28"/>
        </w:rPr>
        <w:t>肺功能仪</w:t>
      </w:r>
      <w:r w:rsidR="003F44F3" w:rsidRPr="00147E29">
        <w:rPr>
          <w:rFonts w:hint="eastAsia"/>
          <w:b/>
          <w:sz w:val="28"/>
          <w:szCs w:val="28"/>
        </w:rPr>
        <w:t>等</w:t>
      </w:r>
      <w:r w:rsidR="00147E29" w:rsidRPr="00147E29">
        <w:rPr>
          <w:rFonts w:hint="eastAsia"/>
          <w:b/>
          <w:sz w:val="28"/>
          <w:szCs w:val="28"/>
        </w:rPr>
        <w:t>院内议标及</w:t>
      </w:r>
      <w:r w:rsidR="00272502" w:rsidRPr="00147E29">
        <w:rPr>
          <w:rFonts w:hint="eastAsia"/>
          <w:b/>
          <w:sz w:val="28"/>
          <w:szCs w:val="28"/>
        </w:rPr>
        <w:t>市场调研</w:t>
      </w:r>
      <w:r w:rsidRPr="00147E29">
        <w:rPr>
          <w:rFonts w:hint="eastAsia"/>
          <w:b/>
          <w:sz w:val="28"/>
          <w:szCs w:val="28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250" w:type="dxa"/>
        <w:tblLook w:val="04A0"/>
      </w:tblPr>
      <w:tblGrid>
        <w:gridCol w:w="709"/>
        <w:gridCol w:w="1417"/>
        <w:gridCol w:w="5103"/>
        <w:gridCol w:w="851"/>
      </w:tblGrid>
      <w:tr w:rsidR="004613F6" w:rsidRPr="00201A0C" w:rsidTr="002A1CAE">
        <w:tc>
          <w:tcPr>
            <w:tcW w:w="709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417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5103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851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6867BC" w:rsidRPr="00201A0C" w:rsidTr="002A1CAE">
        <w:trPr>
          <w:trHeight w:val="421"/>
        </w:trPr>
        <w:tc>
          <w:tcPr>
            <w:tcW w:w="709" w:type="dxa"/>
          </w:tcPr>
          <w:p w:rsidR="006867BC" w:rsidRPr="00D202DC" w:rsidRDefault="006867BC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D202D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417" w:type="dxa"/>
          </w:tcPr>
          <w:p w:rsidR="006867BC" w:rsidRPr="00D202DC" w:rsidRDefault="00147E29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D202DC">
              <w:rPr>
                <w:rFonts w:asciiTheme="minorEastAsia" w:hAnsiTheme="minorEastAsia" w:hint="eastAsia"/>
                <w:szCs w:val="21"/>
              </w:rPr>
              <w:t>肺功能仪</w:t>
            </w:r>
          </w:p>
        </w:tc>
        <w:tc>
          <w:tcPr>
            <w:tcW w:w="5103" w:type="dxa"/>
          </w:tcPr>
          <w:p w:rsidR="006867BC" w:rsidRPr="00D202DC" w:rsidRDefault="00147E29" w:rsidP="006867BC">
            <w:pPr>
              <w:rPr>
                <w:rFonts w:asciiTheme="minorEastAsia" w:hAnsiTheme="minorEastAsia"/>
                <w:szCs w:val="21"/>
              </w:rPr>
            </w:pPr>
            <w:r w:rsidRPr="00D202DC">
              <w:rPr>
                <w:rFonts w:asciiTheme="minorEastAsia" w:hAnsiTheme="minorEastAsia" w:hint="eastAsia"/>
                <w:szCs w:val="21"/>
              </w:rPr>
              <w:t>百丈东郊分院</w:t>
            </w:r>
            <w:r w:rsidR="006867BC" w:rsidRPr="00D202DC">
              <w:rPr>
                <w:rFonts w:asciiTheme="minorEastAsia" w:hAnsiTheme="minorEastAsia" w:hint="eastAsia"/>
                <w:szCs w:val="21"/>
              </w:rPr>
              <w:t>1台</w:t>
            </w:r>
          </w:p>
        </w:tc>
        <w:tc>
          <w:tcPr>
            <w:tcW w:w="851" w:type="dxa"/>
          </w:tcPr>
          <w:p w:rsidR="006867BC" w:rsidRPr="00D202DC" w:rsidRDefault="00147E29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D202DC">
              <w:rPr>
                <w:rFonts w:asciiTheme="minorEastAsia" w:hAnsiTheme="minorEastAsia" w:hint="eastAsia"/>
                <w:szCs w:val="21"/>
              </w:rPr>
              <w:t>2.9</w:t>
            </w:r>
            <w:r w:rsidR="006867BC" w:rsidRPr="00D202DC">
              <w:rPr>
                <w:rFonts w:asciiTheme="minorEastAsia" w:hAnsiTheme="minorEastAsia" w:hint="eastAsia"/>
                <w:szCs w:val="21"/>
              </w:rPr>
              <w:t>万元</w:t>
            </w:r>
          </w:p>
        </w:tc>
      </w:tr>
      <w:tr w:rsidR="00666F9F" w:rsidRPr="00201A0C" w:rsidTr="002A1CAE">
        <w:trPr>
          <w:trHeight w:val="132"/>
        </w:trPr>
        <w:tc>
          <w:tcPr>
            <w:tcW w:w="709" w:type="dxa"/>
            <w:vMerge w:val="restart"/>
          </w:tcPr>
          <w:p w:rsidR="00666F9F" w:rsidRPr="00D202DC" w:rsidRDefault="00666F9F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D202DC">
              <w:rPr>
                <w:rFonts w:asciiTheme="minorEastAsia" w:hAnsiTheme="minorEastAsia" w:hint="eastAsia"/>
                <w:szCs w:val="21"/>
              </w:rPr>
              <w:t>2</w:t>
            </w:r>
          </w:p>
          <w:p w:rsidR="00666F9F" w:rsidRPr="00D202DC" w:rsidRDefault="00666F9F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</w:p>
          <w:p w:rsidR="00666F9F" w:rsidRPr="00D202DC" w:rsidRDefault="00666F9F" w:rsidP="00D202DC">
            <w:pPr>
              <w:pStyle w:val="a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Merge w:val="restart"/>
          </w:tcPr>
          <w:p w:rsidR="00666F9F" w:rsidRPr="00D202DC" w:rsidRDefault="00666F9F" w:rsidP="00147E29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D202DC">
              <w:rPr>
                <w:rFonts w:asciiTheme="minorEastAsia" w:hAnsiTheme="minorEastAsia" w:hint="eastAsia"/>
                <w:szCs w:val="21"/>
              </w:rPr>
              <w:t>彩色多普勒</w:t>
            </w:r>
          </w:p>
          <w:p w:rsidR="00666F9F" w:rsidRPr="00D202DC" w:rsidRDefault="00666F9F" w:rsidP="00147E29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D202DC">
              <w:rPr>
                <w:rFonts w:asciiTheme="minorEastAsia" w:hAnsiTheme="minorEastAsia" w:hint="eastAsia"/>
                <w:szCs w:val="21"/>
              </w:rPr>
              <w:t>超声仪</w:t>
            </w:r>
          </w:p>
          <w:p w:rsidR="00666F9F" w:rsidRPr="00D202DC" w:rsidRDefault="00666F9F" w:rsidP="00147E29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D202DC">
              <w:rPr>
                <w:rFonts w:asciiTheme="minorEastAsia" w:hAnsiTheme="minorEastAsia" w:hint="eastAsia"/>
                <w:szCs w:val="21"/>
              </w:rPr>
              <w:t>（市场调研）</w:t>
            </w:r>
          </w:p>
          <w:p w:rsidR="00666F9F" w:rsidRPr="00D202DC" w:rsidRDefault="00666F9F" w:rsidP="00D202DC">
            <w:pPr>
              <w:pStyle w:val="a5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103" w:type="dxa"/>
          </w:tcPr>
          <w:p w:rsidR="00666F9F" w:rsidRPr="00666F9F" w:rsidRDefault="00666F9F" w:rsidP="00666F9F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666F9F">
              <w:rPr>
                <w:rFonts w:asciiTheme="minorEastAsia" w:hAnsiTheme="minorEastAsia" w:hint="eastAsia"/>
                <w:szCs w:val="21"/>
              </w:rPr>
              <w:t>彩超</w:t>
            </w:r>
            <w:proofErr w:type="gramStart"/>
            <w:r w:rsidRPr="00666F9F">
              <w:rPr>
                <w:rFonts w:asciiTheme="minorEastAsia" w:hAnsiTheme="minorEastAsia" w:hint="eastAsia"/>
                <w:szCs w:val="21"/>
              </w:rPr>
              <w:t>一</w:t>
            </w:r>
            <w:proofErr w:type="gramEnd"/>
            <w:r w:rsidRPr="00666F9F">
              <w:rPr>
                <w:rFonts w:asciiTheme="minorEastAsia" w:hAnsiTheme="minorEastAsia" w:hint="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>1台</w:t>
            </w:r>
            <w:r w:rsidRPr="00666F9F">
              <w:rPr>
                <w:rFonts w:asciiTheme="minorEastAsia" w:hAnsiTheme="minorEastAsia" w:hint="eastAsia"/>
                <w:szCs w:val="21"/>
              </w:rPr>
              <w:t>，需要开展的项目：盆底超声，产科早期NT检查，心脏、血管彩超检查等，配置三维、四维成像，至少配有腔内容积探头和腹部容积探头。</w:t>
            </w:r>
          </w:p>
        </w:tc>
        <w:tc>
          <w:tcPr>
            <w:tcW w:w="851" w:type="dxa"/>
          </w:tcPr>
          <w:p w:rsidR="00666F9F" w:rsidRPr="00666F9F" w:rsidRDefault="00666F9F" w:rsidP="00147E29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666F9F">
              <w:rPr>
                <w:rFonts w:asciiTheme="minorEastAsia" w:hAnsiTheme="minorEastAsia" w:hint="eastAsia"/>
                <w:szCs w:val="21"/>
              </w:rPr>
              <w:t>180万元</w:t>
            </w:r>
          </w:p>
        </w:tc>
      </w:tr>
      <w:tr w:rsidR="00666F9F" w:rsidRPr="00201A0C" w:rsidTr="002A1CAE">
        <w:trPr>
          <w:trHeight w:val="131"/>
        </w:trPr>
        <w:tc>
          <w:tcPr>
            <w:tcW w:w="709" w:type="dxa"/>
            <w:vMerge/>
          </w:tcPr>
          <w:p w:rsidR="00666F9F" w:rsidRDefault="00666F9F" w:rsidP="00DE3DA2">
            <w:pPr>
              <w:pStyle w:val="a5"/>
              <w:ind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6F9F" w:rsidRPr="00CA24CA" w:rsidRDefault="00666F9F" w:rsidP="00272502">
            <w:pPr>
              <w:pStyle w:val="a5"/>
              <w:ind w:firstLine="440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103" w:type="dxa"/>
          </w:tcPr>
          <w:p w:rsidR="00666F9F" w:rsidRPr="00666F9F" w:rsidRDefault="00666F9F" w:rsidP="006867BC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666F9F">
              <w:rPr>
                <w:rFonts w:asciiTheme="minorEastAsia" w:hAnsiTheme="minorEastAsia" w:hint="eastAsia"/>
                <w:szCs w:val="21"/>
              </w:rPr>
              <w:t>彩超二：</w:t>
            </w:r>
            <w:r>
              <w:rPr>
                <w:rFonts w:asciiTheme="minorEastAsia" w:hAnsiTheme="minorEastAsia" w:hint="eastAsia"/>
                <w:szCs w:val="21"/>
              </w:rPr>
              <w:t>1台</w:t>
            </w:r>
            <w:r w:rsidRPr="00666F9F">
              <w:rPr>
                <w:rFonts w:asciiTheme="minorEastAsia" w:hAnsiTheme="minorEastAsia" w:hint="eastAsia"/>
                <w:szCs w:val="21"/>
              </w:rPr>
              <w:t>，要求腹部检查穿透力强，探头配置至少包含腹部、腔内、高频。</w:t>
            </w:r>
          </w:p>
        </w:tc>
        <w:tc>
          <w:tcPr>
            <w:tcW w:w="851" w:type="dxa"/>
          </w:tcPr>
          <w:p w:rsidR="00666F9F" w:rsidRPr="00666F9F" w:rsidRDefault="00666F9F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666F9F">
              <w:rPr>
                <w:rFonts w:asciiTheme="minorEastAsia" w:hAnsiTheme="minorEastAsia" w:hint="eastAsia"/>
                <w:szCs w:val="21"/>
              </w:rPr>
              <w:t>120万元</w:t>
            </w:r>
          </w:p>
        </w:tc>
      </w:tr>
      <w:tr w:rsidR="00666F9F" w:rsidRPr="00201A0C" w:rsidTr="002A1CAE">
        <w:tc>
          <w:tcPr>
            <w:tcW w:w="709" w:type="dxa"/>
            <w:vMerge/>
          </w:tcPr>
          <w:p w:rsidR="00666F9F" w:rsidRDefault="00666F9F" w:rsidP="009E46E6">
            <w:pPr>
              <w:pStyle w:val="a5"/>
              <w:ind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6F9F" w:rsidRDefault="00666F9F" w:rsidP="00986291">
            <w:pPr>
              <w:pStyle w:val="a5"/>
              <w:ind w:firstLine="440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103" w:type="dxa"/>
          </w:tcPr>
          <w:p w:rsidR="00666F9F" w:rsidRPr="00666F9F" w:rsidRDefault="00666F9F" w:rsidP="00341E18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666F9F">
              <w:rPr>
                <w:rFonts w:asciiTheme="minorEastAsia" w:hAnsiTheme="minorEastAsia" w:hint="eastAsia"/>
                <w:szCs w:val="21"/>
              </w:rPr>
              <w:t>彩超三：</w:t>
            </w:r>
            <w:r>
              <w:rPr>
                <w:rFonts w:asciiTheme="minorEastAsia" w:hAnsiTheme="minorEastAsia" w:hint="eastAsia"/>
                <w:szCs w:val="21"/>
              </w:rPr>
              <w:t>1台</w:t>
            </w:r>
            <w:r w:rsidRPr="00666F9F">
              <w:rPr>
                <w:rFonts w:asciiTheme="minorEastAsia" w:hAnsiTheme="minorEastAsia" w:hint="eastAsia"/>
                <w:szCs w:val="21"/>
              </w:rPr>
              <w:t>，，探头配置至少包含腹部</w:t>
            </w:r>
            <w:proofErr w:type="gramStart"/>
            <w:r w:rsidRPr="00666F9F">
              <w:rPr>
                <w:rFonts w:asciiTheme="minorEastAsia" w:hAnsiTheme="minorEastAsia" w:hint="eastAsia"/>
                <w:szCs w:val="21"/>
              </w:rPr>
              <w:t>凸</w:t>
            </w:r>
            <w:proofErr w:type="gramEnd"/>
            <w:r w:rsidRPr="00666F9F">
              <w:rPr>
                <w:rFonts w:asciiTheme="minorEastAsia" w:hAnsiTheme="minorEastAsia" w:hint="eastAsia"/>
                <w:szCs w:val="21"/>
              </w:rPr>
              <w:t>阵、浅表线阵、甲乳线阵、腔内微凸。</w:t>
            </w:r>
          </w:p>
        </w:tc>
        <w:tc>
          <w:tcPr>
            <w:tcW w:w="851" w:type="dxa"/>
          </w:tcPr>
          <w:p w:rsidR="00666F9F" w:rsidRPr="00666F9F" w:rsidRDefault="00666F9F" w:rsidP="006867BC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666F9F">
              <w:rPr>
                <w:rFonts w:asciiTheme="minorEastAsia" w:hAnsiTheme="minorEastAsia" w:hint="eastAsia"/>
                <w:szCs w:val="21"/>
              </w:rPr>
              <w:t>120万元</w:t>
            </w:r>
          </w:p>
        </w:tc>
      </w:tr>
      <w:tr w:rsidR="00666F9F" w:rsidRPr="00201A0C" w:rsidTr="002A1CAE">
        <w:tc>
          <w:tcPr>
            <w:tcW w:w="709" w:type="dxa"/>
            <w:vMerge/>
          </w:tcPr>
          <w:p w:rsidR="00666F9F" w:rsidRDefault="00666F9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6F9F" w:rsidRDefault="00666F9F" w:rsidP="0027250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</w:tcPr>
          <w:p w:rsidR="00666F9F" w:rsidRPr="00666F9F" w:rsidRDefault="00666F9F" w:rsidP="00341E18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666F9F">
              <w:rPr>
                <w:rFonts w:asciiTheme="minorEastAsia" w:hAnsiTheme="minorEastAsia" w:hint="eastAsia"/>
                <w:szCs w:val="21"/>
              </w:rPr>
              <w:t>彩超四：</w:t>
            </w:r>
            <w:r>
              <w:rPr>
                <w:rFonts w:asciiTheme="minorEastAsia" w:hAnsiTheme="minorEastAsia" w:hint="eastAsia"/>
                <w:szCs w:val="21"/>
              </w:rPr>
              <w:t>1台</w:t>
            </w:r>
            <w:r w:rsidRPr="00666F9F">
              <w:rPr>
                <w:rFonts w:asciiTheme="minorEastAsia" w:hAnsiTheme="minorEastAsia" w:hint="eastAsia"/>
                <w:szCs w:val="21"/>
              </w:rPr>
              <w:t>，探头配置至少包含腹部、浅表线阵、腔内、心超。</w:t>
            </w:r>
          </w:p>
        </w:tc>
        <w:tc>
          <w:tcPr>
            <w:tcW w:w="851" w:type="dxa"/>
          </w:tcPr>
          <w:p w:rsidR="00666F9F" w:rsidRPr="00666F9F" w:rsidRDefault="00666F9F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666F9F">
              <w:rPr>
                <w:rFonts w:asciiTheme="minorEastAsia" w:hAnsiTheme="minorEastAsia" w:hint="eastAsia"/>
                <w:szCs w:val="21"/>
              </w:rPr>
              <w:t>120万元</w:t>
            </w:r>
          </w:p>
        </w:tc>
      </w:tr>
      <w:tr w:rsidR="00666F9F" w:rsidRPr="00201A0C" w:rsidTr="002A1CAE">
        <w:tc>
          <w:tcPr>
            <w:tcW w:w="709" w:type="dxa"/>
            <w:vMerge/>
          </w:tcPr>
          <w:p w:rsidR="00666F9F" w:rsidRDefault="00666F9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66F9F" w:rsidRDefault="00666F9F" w:rsidP="0027250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3" w:type="dxa"/>
          </w:tcPr>
          <w:p w:rsidR="00666F9F" w:rsidRPr="00666F9F" w:rsidRDefault="00666F9F" w:rsidP="00341E18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666F9F">
              <w:rPr>
                <w:rFonts w:asciiTheme="minorEastAsia" w:hAnsiTheme="minorEastAsia" w:hint="eastAsia"/>
                <w:szCs w:val="21"/>
              </w:rPr>
              <w:t>彩超五：</w:t>
            </w:r>
            <w:r>
              <w:rPr>
                <w:rFonts w:asciiTheme="minorEastAsia" w:hAnsiTheme="minorEastAsia" w:hint="eastAsia"/>
                <w:szCs w:val="21"/>
              </w:rPr>
              <w:t>1台</w:t>
            </w:r>
            <w:r w:rsidRPr="00666F9F">
              <w:rPr>
                <w:rFonts w:asciiTheme="minorEastAsia" w:hAnsiTheme="minorEastAsia" w:hint="eastAsia"/>
                <w:szCs w:val="21"/>
              </w:rPr>
              <w:t>，需要开展的项目倾向于妇科、心脏需要开展检查的项目，探头配置至少包含腹部、浅表线阵、腔内、心超。</w:t>
            </w:r>
          </w:p>
        </w:tc>
        <w:tc>
          <w:tcPr>
            <w:tcW w:w="851" w:type="dxa"/>
          </w:tcPr>
          <w:p w:rsidR="00666F9F" w:rsidRPr="00666F9F" w:rsidRDefault="00666F9F" w:rsidP="00DE3DA2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666F9F">
              <w:rPr>
                <w:rFonts w:asciiTheme="minorEastAsia" w:hAnsiTheme="minorEastAsia" w:hint="eastAsia"/>
                <w:szCs w:val="21"/>
              </w:rPr>
              <w:t>120万元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F9527C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D202DC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</w:t>
      </w:r>
      <w:r w:rsidR="00D202DC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D202DC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BA55ED">
        <w:rPr>
          <w:rFonts w:asciiTheme="minorEastAsia" w:hAnsiTheme="minorEastAsia" w:cs="宋体" w:hint="eastAsia"/>
          <w:kern w:val="0"/>
          <w:sz w:val="24"/>
          <w:szCs w:val="24"/>
        </w:rPr>
        <w:t>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BA55ED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D202DC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BA55ED">
        <w:rPr>
          <w:rFonts w:asciiTheme="minorEastAsia" w:hAnsiTheme="minorEastAsia" w:cs="宋体" w:hint="eastAsia"/>
          <w:kern w:val="0"/>
          <w:sz w:val="24"/>
          <w:szCs w:val="24"/>
        </w:rPr>
        <w:t>19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D202DC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D202DC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D202DC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D202DC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D202DC">
        <w:rPr>
          <w:rFonts w:asciiTheme="minorEastAsia" w:hAnsiTheme="minorEastAsia" w:cs="宋体" w:hint="eastAsia"/>
          <w:kern w:val="0"/>
          <w:sz w:val="24"/>
          <w:szCs w:val="24"/>
        </w:rPr>
        <w:t>16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2952EE">
        <w:rPr>
          <w:rFonts w:asciiTheme="minorEastAsia" w:hAnsiTheme="minorEastAsia" w:cs="宋体" w:hint="eastAsia"/>
          <w:b/>
          <w:kern w:val="0"/>
          <w:sz w:val="18"/>
          <w:szCs w:val="18"/>
        </w:rPr>
        <w:t>1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F9527C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1A05" w:rsidRDefault="00D91A0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21763"/>
    <w:rsid w:val="00031856"/>
    <w:rsid w:val="00045E5D"/>
    <w:rsid w:val="00057B21"/>
    <w:rsid w:val="00057F22"/>
    <w:rsid w:val="000615A2"/>
    <w:rsid w:val="00075881"/>
    <w:rsid w:val="000B4243"/>
    <w:rsid w:val="000C3217"/>
    <w:rsid w:val="000D0739"/>
    <w:rsid w:val="000D3C19"/>
    <w:rsid w:val="000D71E9"/>
    <w:rsid w:val="000E3048"/>
    <w:rsid w:val="000F34B4"/>
    <w:rsid w:val="00102CD2"/>
    <w:rsid w:val="00120A41"/>
    <w:rsid w:val="0014691B"/>
    <w:rsid w:val="00147E29"/>
    <w:rsid w:val="0016352E"/>
    <w:rsid w:val="001752A1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72502"/>
    <w:rsid w:val="002733A2"/>
    <w:rsid w:val="00284CC9"/>
    <w:rsid w:val="002952EE"/>
    <w:rsid w:val="00297312"/>
    <w:rsid w:val="002A1CAE"/>
    <w:rsid w:val="002C5B06"/>
    <w:rsid w:val="003152A4"/>
    <w:rsid w:val="00341E18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5998"/>
    <w:rsid w:val="003E51C6"/>
    <w:rsid w:val="003F44F3"/>
    <w:rsid w:val="00404B0B"/>
    <w:rsid w:val="00421E67"/>
    <w:rsid w:val="0043548A"/>
    <w:rsid w:val="00451E34"/>
    <w:rsid w:val="004613F6"/>
    <w:rsid w:val="004626EA"/>
    <w:rsid w:val="004A169A"/>
    <w:rsid w:val="004A2A0C"/>
    <w:rsid w:val="004E143E"/>
    <w:rsid w:val="004F3C9B"/>
    <w:rsid w:val="004F422B"/>
    <w:rsid w:val="005017F8"/>
    <w:rsid w:val="00512F76"/>
    <w:rsid w:val="00593DAC"/>
    <w:rsid w:val="00594565"/>
    <w:rsid w:val="005C434B"/>
    <w:rsid w:val="005E37B0"/>
    <w:rsid w:val="006149F3"/>
    <w:rsid w:val="0062039A"/>
    <w:rsid w:val="006324DE"/>
    <w:rsid w:val="00640101"/>
    <w:rsid w:val="00663E88"/>
    <w:rsid w:val="006643E6"/>
    <w:rsid w:val="00666F9F"/>
    <w:rsid w:val="00682E75"/>
    <w:rsid w:val="006867BC"/>
    <w:rsid w:val="006978D0"/>
    <w:rsid w:val="006A48EE"/>
    <w:rsid w:val="006C70CF"/>
    <w:rsid w:val="006E58B1"/>
    <w:rsid w:val="006F47E7"/>
    <w:rsid w:val="006F5E60"/>
    <w:rsid w:val="007204C4"/>
    <w:rsid w:val="00750FE5"/>
    <w:rsid w:val="0075584B"/>
    <w:rsid w:val="0078618E"/>
    <w:rsid w:val="0079795D"/>
    <w:rsid w:val="00797F60"/>
    <w:rsid w:val="007A417F"/>
    <w:rsid w:val="007B1E36"/>
    <w:rsid w:val="007B218B"/>
    <w:rsid w:val="007C1823"/>
    <w:rsid w:val="007E2BF4"/>
    <w:rsid w:val="00803D10"/>
    <w:rsid w:val="00804604"/>
    <w:rsid w:val="00814AA6"/>
    <w:rsid w:val="00820B18"/>
    <w:rsid w:val="008406CB"/>
    <w:rsid w:val="008573FB"/>
    <w:rsid w:val="00865DE8"/>
    <w:rsid w:val="00866835"/>
    <w:rsid w:val="00871DA5"/>
    <w:rsid w:val="008777C4"/>
    <w:rsid w:val="00885381"/>
    <w:rsid w:val="008D0D20"/>
    <w:rsid w:val="008D4A9F"/>
    <w:rsid w:val="009763D9"/>
    <w:rsid w:val="00987CA8"/>
    <w:rsid w:val="009A6320"/>
    <w:rsid w:val="009C43AE"/>
    <w:rsid w:val="009C573A"/>
    <w:rsid w:val="009D4ED1"/>
    <w:rsid w:val="00A20482"/>
    <w:rsid w:val="00A403CA"/>
    <w:rsid w:val="00A90038"/>
    <w:rsid w:val="00A95C41"/>
    <w:rsid w:val="00AA418D"/>
    <w:rsid w:val="00AB33C0"/>
    <w:rsid w:val="00AD5D35"/>
    <w:rsid w:val="00AE4B29"/>
    <w:rsid w:val="00B059DB"/>
    <w:rsid w:val="00B33BCC"/>
    <w:rsid w:val="00B35913"/>
    <w:rsid w:val="00B67168"/>
    <w:rsid w:val="00B72526"/>
    <w:rsid w:val="00B92679"/>
    <w:rsid w:val="00BA55ED"/>
    <w:rsid w:val="00BB67BC"/>
    <w:rsid w:val="00BB7A1D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5C45"/>
    <w:rsid w:val="00CF2F87"/>
    <w:rsid w:val="00D14D08"/>
    <w:rsid w:val="00D202DC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DF65DC"/>
    <w:rsid w:val="00E14140"/>
    <w:rsid w:val="00E14657"/>
    <w:rsid w:val="00E16978"/>
    <w:rsid w:val="00E24A3A"/>
    <w:rsid w:val="00E26424"/>
    <w:rsid w:val="00E5125F"/>
    <w:rsid w:val="00E73786"/>
    <w:rsid w:val="00E766EB"/>
    <w:rsid w:val="00E8778B"/>
    <w:rsid w:val="00EA6663"/>
    <w:rsid w:val="00EB0C4B"/>
    <w:rsid w:val="00EB3716"/>
    <w:rsid w:val="00EE4F0A"/>
    <w:rsid w:val="00EF0B76"/>
    <w:rsid w:val="00F159FD"/>
    <w:rsid w:val="00F47D7E"/>
    <w:rsid w:val="00F52097"/>
    <w:rsid w:val="00F53357"/>
    <w:rsid w:val="00F62272"/>
    <w:rsid w:val="00F76850"/>
    <w:rsid w:val="00F93D35"/>
    <w:rsid w:val="00F9527C"/>
    <w:rsid w:val="00FA00D1"/>
    <w:rsid w:val="00FA6A20"/>
    <w:rsid w:val="00FB3048"/>
    <w:rsid w:val="00FE1C34"/>
    <w:rsid w:val="00FE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3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44</cp:revision>
  <dcterms:created xsi:type="dcterms:W3CDTF">2022-03-10T04:15:00Z</dcterms:created>
  <dcterms:modified xsi:type="dcterms:W3CDTF">2023-10-16T07:44:00Z</dcterms:modified>
</cp:coreProperties>
</file>