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A3" w:rsidRPr="0075039A" w:rsidRDefault="00B241A3" w:rsidP="0075039A">
      <w:pPr>
        <w:spacing w:line="360" w:lineRule="auto"/>
        <w:jc w:val="center"/>
        <w:rPr>
          <w:rFonts w:ascii="Calibri" w:eastAsia="宋体" w:hAnsi="Calibri" w:cs="Times New Roman"/>
          <w:b/>
          <w:bCs/>
          <w:sz w:val="32"/>
          <w:szCs w:val="32"/>
        </w:rPr>
      </w:pPr>
      <w:r w:rsidRPr="0075039A">
        <w:rPr>
          <w:rFonts w:ascii="Calibri" w:eastAsia="宋体" w:hAnsi="Calibri" w:cs="Times New Roman"/>
          <w:b/>
          <w:bCs/>
          <w:sz w:val="32"/>
          <w:szCs w:val="32"/>
        </w:rPr>
        <w:t>宁波</w:t>
      </w:r>
      <w:r w:rsidR="00E459CF" w:rsidRPr="0075039A">
        <w:rPr>
          <w:rFonts w:ascii="Calibri" w:eastAsia="宋体" w:hAnsi="Calibri" w:cs="Times New Roman" w:hint="eastAsia"/>
          <w:b/>
          <w:bCs/>
          <w:sz w:val="32"/>
          <w:szCs w:val="32"/>
        </w:rPr>
        <w:t>大学附属</w:t>
      </w:r>
      <w:r w:rsidRPr="0075039A">
        <w:rPr>
          <w:rFonts w:ascii="Calibri" w:eastAsia="宋体" w:hAnsi="Calibri" w:cs="Times New Roman"/>
          <w:b/>
          <w:bCs/>
          <w:sz w:val="32"/>
          <w:szCs w:val="32"/>
        </w:rPr>
        <w:t>人民医院</w:t>
      </w:r>
      <w:r w:rsidR="00321788">
        <w:rPr>
          <w:rFonts w:ascii="Calibri" w:eastAsia="宋体" w:hAnsi="Calibri" w:cs="Times New Roman" w:hint="eastAsia"/>
          <w:b/>
          <w:bCs/>
          <w:sz w:val="32"/>
          <w:szCs w:val="32"/>
        </w:rPr>
        <w:t>污染源监测</w:t>
      </w:r>
      <w:r w:rsidR="00266ED3" w:rsidRPr="0075039A">
        <w:rPr>
          <w:rFonts w:ascii="Calibri" w:eastAsia="宋体" w:hAnsi="Calibri" w:cs="Times New Roman" w:hint="eastAsia"/>
          <w:b/>
          <w:bCs/>
          <w:sz w:val="32"/>
          <w:szCs w:val="32"/>
        </w:rPr>
        <w:t>项目院内议标</w:t>
      </w:r>
      <w:r w:rsidR="00E459CF" w:rsidRPr="0075039A">
        <w:rPr>
          <w:rFonts w:ascii="Calibri" w:eastAsia="宋体" w:hAnsi="Calibri" w:cs="Times New Roman" w:hint="eastAsia"/>
          <w:b/>
          <w:bCs/>
          <w:sz w:val="32"/>
          <w:szCs w:val="32"/>
        </w:rPr>
        <w:t>公告</w:t>
      </w:r>
    </w:p>
    <w:p w:rsidR="006878C6" w:rsidRPr="00276330" w:rsidRDefault="00427F82" w:rsidP="00427F82">
      <w:pPr>
        <w:spacing w:line="360" w:lineRule="auto"/>
        <w:rPr>
          <w:rFonts w:asciiTheme="majorEastAsia" w:eastAsiaTheme="majorEastAsia" w:hAnsiTheme="majorEastAsia"/>
          <w:color w:val="000000" w:themeColor="text1"/>
          <w:sz w:val="28"/>
          <w:szCs w:val="28"/>
        </w:rPr>
      </w:pPr>
      <w:r>
        <w:rPr>
          <w:rFonts w:ascii="宋体" w:eastAsia="宋体" w:hAnsi="宋体" w:cs="Times New Roman" w:hint="eastAsia"/>
          <w:color w:val="000000"/>
          <w:sz w:val="32"/>
          <w:szCs w:val="32"/>
        </w:rPr>
        <w:t xml:space="preserve">   </w:t>
      </w:r>
      <w:r w:rsidR="00E459CF" w:rsidRPr="00642DF2">
        <w:rPr>
          <w:rFonts w:ascii="宋体" w:eastAsia="宋体" w:hAnsi="宋体" w:cs="宋体"/>
          <w:kern w:val="0"/>
          <w:sz w:val="24"/>
          <w:szCs w:val="24"/>
        </w:rPr>
        <w:t>宁波</w:t>
      </w:r>
      <w:r w:rsidR="00E459CF" w:rsidRPr="00642DF2">
        <w:rPr>
          <w:rFonts w:ascii="宋体" w:eastAsia="宋体" w:hAnsi="宋体" w:cs="宋体" w:hint="eastAsia"/>
          <w:kern w:val="0"/>
          <w:sz w:val="24"/>
          <w:szCs w:val="24"/>
        </w:rPr>
        <w:t>大学附属</w:t>
      </w:r>
      <w:r w:rsidR="00E459CF" w:rsidRPr="00642DF2">
        <w:rPr>
          <w:rFonts w:ascii="宋体" w:eastAsia="宋体" w:hAnsi="宋体" w:cs="宋体"/>
          <w:kern w:val="0"/>
          <w:sz w:val="24"/>
          <w:szCs w:val="24"/>
        </w:rPr>
        <w:t>人民医院</w:t>
      </w:r>
      <w:r w:rsidR="00321788" w:rsidRPr="00321788">
        <w:rPr>
          <w:rFonts w:ascii="宋体" w:eastAsia="宋体" w:hAnsi="宋体" w:cs="宋体" w:hint="eastAsia"/>
          <w:kern w:val="0"/>
          <w:sz w:val="24"/>
          <w:szCs w:val="24"/>
        </w:rPr>
        <w:t>污染源监测</w:t>
      </w:r>
      <w:r w:rsidR="00957D9F">
        <w:rPr>
          <w:rFonts w:ascii="宋体" w:eastAsia="宋体" w:hAnsi="宋体" w:cs="宋体" w:hint="eastAsia"/>
          <w:kern w:val="0"/>
          <w:sz w:val="24"/>
          <w:szCs w:val="24"/>
        </w:rPr>
        <w:t>项目拟进</w:t>
      </w:r>
      <w:proofErr w:type="gramStart"/>
      <w:r w:rsidR="00957D9F">
        <w:rPr>
          <w:rFonts w:ascii="宋体" w:eastAsia="宋体" w:hAnsi="宋体" w:cs="宋体" w:hint="eastAsia"/>
          <w:kern w:val="0"/>
          <w:sz w:val="24"/>
          <w:szCs w:val="24"/>
        </w:rPr>
        <w:t>行院内议标</w:t>
      </w:r>
      <w:proofErr w:type="gramEnd"/>
      <w:r w:rsidR="00957D9F">
        <w:rPr>
          <w:rFonts w:ascii="宋体" w:eastAsia="宋体" w:hAnsi="宋体" w:cs="宋体" w:hint="eastAsia"/>
          <w:kern w:val="0"/>
          <w:sz w:val="24"/>
          <w:szCs w:val="24"/>
        </w:rPr>
        <w:t>，</w:t>
      </w:r>
      <w:r w:rsidR="00266ED3" w:rsidRPr="00642DF2">
        <w:rPr>
          <w:rFonts w:ascii="宋体" w:eastAsia="宋体" w:hAnsi="宋体" w:cs="宋体" w:hint="eastAsia"/>
          <w:kern w:val="0"/>
          <w:sz w:val="24"/>
          <w:szCs w:val="24"/>
        </w:rPr>
        <w:t>服务</w:t>
      </w:r>
      <w:r w:rsidR="00832577">
        <w:rPr>
          <w:rFonts w:ascii="宋体" w:eastAsia="宋体" w:hAnsi="宋体" w:cs="宋体" w:hint="eastAsia"/>
          <w:kern w:val="0"/>
          <w:sz w:val="24"/>
          <w:szCs w:val="24"/>
        </w:rPr>
        <w:t>总</w:t>
      </w:r>
      <w:r w:rsidR="00266ED3" w:rsidRPr="00642DF2">
        <w:rPr>
          <w:rFonts w:ascii="宋体" w:eastAsia="宋体" w:hAnsi="宋体" w:cs="宋体" w:hint="eastAsia"/>
          <w:kern w:val="0"/>
          <w:sz w:val="24"/>
          <w:szCs w:val="24"/>
        </w:rPr>
        <w:t>价控制在</w:t>
      </w:r>
      <w:r w:rsidR="00321788">
        <w:rPr>
          <w:rFonts w:ascii="宋体" w:eastAsia="宋体" w:hAnsi="宋体" w:cs="宋体" w:hint="eastAsia"/>
          <w:kern w:val="0"/>
          <w:sz w:val="24"/>
          <w:szCs w:val="24"/>
        </w:rPr>
        <w:t>7</w:t>
      </w:r>
      <w:r w:rsidR="00266ED3" w:rsidRPr="00642DF2">
        <w:rPr>
          <w:rFonts w:ascii="宋体" w:eastAsia="宋体" w:hAnsi="宋体" w:cs="宋体" w:hint="eastAsia"/>
          <w:kern w:val="0"/>
          <w:sz w:val="24"/>
          <w:szCs w:val="24"/>
        </w:rPr>
        <w:t>万元</w:t>
      </w:r>
      <w:r w:rsidR="00030E50" w:rsidRPr="00642DF2">
        <w:rPr>
          <w:rFonts w:ascii="宋体" w:eastAsia="宋体" w:hAnsi="宋体" w:cs="宋体" w:hint="eastAsia"/>
          <w:kern w:val="0"/>
          <w:sz w:val="24"/>
          <w:szCs w:val="24"/>
        </w:rPr>
        <w:t>以内</w:t>
      </w:r>
      <w:r w:rsidR="00234B1F" w:rsidRPr="00642DF2">
        <w:rPr>
          <w:rFonts w:ascii="宋体" w:eastAsia="宋体" w:hAnsi="宋体" w:cs="宋体" w:hint="eastAsia"/>
          <w:kern w:val="0"/>
          <w:sz w:val="24"/>
          <w:szCs w:val="24"/>
        </w:rPr>
        <w:t>，否则作无效标处理。</w:t>
      </w:r>
      <w:r w:rsidR="00B617DF" w:rsidRPr="00642DF2">
        <w:rPr>
          <w:rFonts w:ascii="宋体" w:eastAsia="宋体" w:hAnsi="宋体" w:cs="宋体" w:hint="eastAsia"/>
          <w:kern w:val="0"/>
          <w:sz w:val="24"/>
          <w:szCs w:val="24"/>
        </w:rPr>
        <w:t>欢迎有相应资质</w:t>
      </w:r>
      <w:r w:rsidR="00321788">
        <w:rPr>
          <w:rFonts w:ascii="宋体" w:eastAsia="宋体" w:hAnsi="宋体" w:cs="宋体" w:hint="eastAsia"/>
          <w:kern w:val="0"/>
          <w:sz w:val="24"/>
          <w:szCs w:val="24"/>
        </w:rPr>
        <w:t>和能力</w:t>
      </w:r>
      <w:r w:rsidR="00B617DF" w:rsidRPr="00642DF2">
        <w:rPr>
          <w:rFonts w:ascii="宋体" w:eastAsia="宋体" w:hAnsi="宋体" w:cs="宋体" w:hint="eastAsia"/>
          <w:kern w:val="0"/>
          <w:sz w:val="24"/>
          <w:szCs w:val="24"/>
        </w:rPr>
        <w:t>的服务商前来投标。</w:t>
      </w:r>
    </w:p>
    <w:p w:rsidR="00266ED3" w:rsidRPr="00642DF2" w:rsidRDefault="00957D9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一、</w:t>
      </w:r>
      <w:r w:rsidR="00B241A3" w:rsidRPr="00642DF2">
        <w:rPr>
          <w:rFonts w:ascii="宋体" w:eastAsia="宋体" w:hAnsi="宋体" w:cs="宋体" w:hint="eastAsia"/>
          <w:kern w:val="0"/>
          <w:sz w:val="24"/>
          <w:szCs w:val="24"/>
        </w:rPr>
        <w:t>项目情况</w:t>
      </w:r>
      <w:r w:rsidR="00266ED3" w:rsidRPr="00642DF2">
        <w:rPr>
          <w:rFonts w:ascii="宋体" w:eastAsia="宋体" w:hAnsi="宋体" w:cs="宋体" w:hint="eastAsia"/>
          <w:kern w:val="0"/>
          <w:sz w:val="24"/>
          <w:szCs w:val="24"/>
        </w:rPr>
        <w:t>介绍：</w:t>
      </w:r>
    </w:p>
    <w:p w:rsidR="006878C6" w:rsidRPr="002179DF" w:rsidRDefault="00427F82" w:rsidP="006878C6">
      <w:pPr>
        <w:spacing w:line="360" w:lineRule="auto"/>
        <w:rPr>
          <w:rFonts w:ascii="宋体" w:eastAsia="宋体" w:hAnsi="宋体" w:cs="宋体"/>
          <w:kern w:val="0"/>
          <w:sz w:val="24"/>
          <w:szCs w:val="24"/>
        </w:rPr>
      </w:pPr>
      <w:r>
        <w:rPr>
          <w:rFonts w:ascii="宋体" w:eastAsia="宋体" w:hAnsi="宋体" w:cs="宋体" w:hint="eastAsia"/>
          <w:kern w:val="0"/>
          <w:sz w:val="24"/>
          <w:szCs w:val="24"/>
        </w:rPr>
        <w:t>1、</w:t>
      </w:r>
      <w:r w:rsidR="006878C6">
        <w:rPr>
          <w:rFonts w:ascii="宋体" w:eastAsia="宋体" w:hAnsi="宋体" w:cs="宋体" w:hint="eastAsia"/>
          <w:kern w:val="0"/>
          <w:sz w:val="24"/>
          <w:szCs w:val="24"/>
        </w:rPr>
        <w:t>要求</w:t>
      </w:r>
      <w:r w:rsidR="006878C6" w:rsidRPr="00642DF2">
        <w:rPr>
          <w:rFonts w:ascii="宋体" w:eastAsia="宋体" w:hAnsi="宋体" w:cs="宋体" w:hint="eastAsia"/>
          <w:kern w:val="0"/>
          <w:sz w:val="24"/>
          <w:szCs w:val="24"/>
        </w:rPr>
        <w:t>服务商</w:t>
      </w:r>
      <w:r w:rsidR="00EE24BE">
        <w:rPr>
          <w:rFonts w:ascii="宋体" w:eastAsia="宋体" w:hAnsi="宋体" w:cs="宋体" w:hint="eastAsia"/>
          <w:kern w:val="0"/>
          <w:sz w:val="24"/>
          <w:szCs w:val="24"/>
        </w:rPr>
        <w:t>需对以下污染源进行监测，为我院提供监测数据：</w:t>
      </w:r>
      <w:r w:rsidR="00EE24BE" w:rsidRPr="002179DF">
        <w:rPr>
          <w:rFonts w:ascii="宋体" w:eastAsia="宋体" w:hAnsi="宋体" w:cs="宋体"/>
          <w:kern w:val="0"/>
          <w:sz w:val="24"/>
          <w:szCs w:val="24"/>
        </w:rPr>
        <w:t xml:space="preserve"> </w:t>
      </w:r>
    </w:p>
    <w:p w:rsidR="006878C6" w:rsidRPr="002179DF" w:rsidRDefault="00427F82" w:rsidP="00427F82">
      <w:pPr>
        <w:spacing w:line="360" w:lineRule="auto"/>
        <w:rPr>
          <w:rFonts w:ascii="宋体" w:eastAsia="宋体" w:hAnsi="宋体" w:cs="宋体"/>
          <w:kern w:val="0"/>
          <w:sz w:val="24"/>
          <w:szCs w:val="24"/>
        </w:rPr>
      </w:pPr>
      <w:r>
        <w:rPr>
          <w:rFonts w:ascii="宋体" w:eastAsia="宋体" w:hAnsi="宋体" w:cs="宋体" w:hint="eastAsia"/>
          <w:kern w:val="0"/>
          <w:sz w:val="24"/>
          <w:szCs w:val="24"/>
        </w:rPr>
        <w:t>（1）</w:t>
      </w:r>
      <w:r w:rsidR="006878C6" w:rsidRPr="002179DF">
        <w:rPr>
          <w:rFonts w:ascii="宋体" w:eastAsia="宋体" w:hAnsi="宋体" w:cs="宋体" w:hint="eastAsia"/>
          <w:kern w:val="0"/>
          <w:sz w:val="24"/>
          <w:szCs w:val="24"/>
        </w:rPr>
        <w:t>废气（有组织废气）：污水处理站2个排放口的臭气浓度、氨（氨气）、硫化氢</w:t>
      </w:r>
      <w:proofErr w:type="gramStart"/>
      <w:r w:rsidR="006878C6" w:rsidRPr="002179DF">
        <w:rPr>
          <w:rFonts w:ascii="宋体" w:eastAsia="宋体" w:hAnsi="宋体" w:cs="宋体" w:hint="eastAsia"/>
          <w:kern w:val="0"/>
          <w:sz w:val="24"/>
          <w:szCs w:val="24"/>
        </w:rPr>
        <w:t>监测非</w:t>
      </w:r>
      <w:proofErr w:type="gramEnd"/>
      <w:r w:rsidR="006878C6" w:rsidRPr="002179DF">
        <w:rPr>
          <w:rFonts w:ascii="宋体" w:eastAsia="宋体" w:hAnsi="宋体" w:cs="宋体" w:hint="eastAsia"/>
          <w:kern w:val="0"/>
          <w:sz w:val="24"/>
          <w:szCs w:val="24"/>
        </w:rPr>
        <w:t>连续采样至少3</w:t>
      </w:r>
      <w:r w:rsidR="00EE24BE">
        <w:rPr>
          <w:rFonts w:ascii="宋体" w:eastAsia="宋体" w:hAnsi="宋体" w:cs="宋体" w:hint="eastAsia"/>
          <w:kern w:val="0"/>
          <w:sz w:val="24"/>
          <w:szCs w:val="24"/>
        </w:rPr>
        <w:t>个</w:t>
      </w:r>
      <w:r w:rsidR="006878C6" w:rsidRPr="002179DF">
        <w:rPr>
          <w:rFonts w:ascii="宋体" w:eastAsia="宋体" w:hAnsi="宋体" w:cs="宋体" w:hint="eastAsia"/>
          <w:kern w:val="0"/>
          <w:sz w:val="24"/>
          <w:szCs w:val="24"/>
        </w:rPr>
        <w:t>。</w:t>
      </w:r>
    </w:p>
    <w:p w:rsidR="006878C6" w:rsidRPr="002179DF" w:rsidRDefault="00427F82" w:rsidP="00427F82">
      <w:pPr>
        <w:rPr>
          <w:rFonts w:ascii="宋体" w:eastAsia="宋体" w:hAnsi="宋体" w:cs="宋体"/>
          <w:kern w:val="0"/>
          <w:sz w:val="24"/>
          <w:szCs w:val="24"/>
        </w:rPr>
      </w:pPr>
      <w:r>
        <w:rPr>
          <w:rFonts w:ascii="宋体" w:eastAsia="宋体" w:hAnsi="宋体" w:cs="宋体" w:hint="eastAsia"/>
          <w:kern w:val="0"/>
          <w:sz w:val="24"/>
          <w:szCs w:val="24"/>
        </w:rPr>
        <w:t>（2）</w:t>
      </w:r>
      <w:r w:rsidR="006878C6" w:rsidRPr="002179DF">
        <w:rPr>
          <w:rFonts w:ascii="宋体" w:eastAsia="宋体" w:hAnsi="宋体" w:cs="宋体" w:hint="eastAsia"/>
          <w:kern w:val="0"/>
          <w:sz w:val="24"/>
          <w:szCs w:val="24"/>
        </w:rPr>
        <w:t>废气（无组织废气）：污水处理站周界的臭气浓度、氨（氨气）、硫化氢、甲烷</w:t>
      </w:r>
      <w:proofErr w:type="gramStart"/>
      <w:r w:rsidR="006878C6" w:rsidRPr="002179DF">
        <w:rPr>
          <w:rFonts w:ascii="宋体" w:eastAsia="宋体" w:hAnsi="宋体" w:cs="宋体" w:hint="eastAsia"/>
          <w:kern w:val="0"/>
          <w:sz w:val="24"/>
          <w:szCs w:val="24"/>
        </w:rPr>
        <w:t>监测非</w:t>
      </w:r>
      <w:proofErr w:type="gramEnd"/>
      <w:r w:rsidR="006878C6" w:rsidRPr="002179DF">
        <w:rPr>
          <w:rFonts w:ascii="宋体" w:eastAsia="宋体" w:hAnsi="宋体" w:cs="宋体" w:hint="eastAsia"/>
          <w:kern w:val="0"/>
          <w:sz w:val="24"/>
          <w:szCs w:val="24"/>
        </w:rPr>
        <w:t>连续采样至少4</w:t>
      </w:r>
      <w:r w:rsidR="00EE24BE">
        <w:rPr>
          <w:rFonts w:ascii="宋体" w:eastAsia="宋体" w:hAnsi="宋体" w:cs="宋体" w:hint="eastAsia"/>
          <w:kern w:val="0"/>
          <w:sz w:val="24"/>
          <w:szCs w:val="24"/>
        </w:rPr>
        <w:t>个</w:t>
      </w:r>
      <w:r w:rsidR="006878C6" w:rsidRPr="00EE24BE">
        <w:rPr>
          <w:rFonts w:ascii="宋体" w:eastAsia="宋体" w:hAnsi="宋体" w:cs="宋体" w:hint="eastAsia"/>
          <w:kern w:val="0"/>
          <w:sz w:val="24"/>
          <w:szCs w:val="24"/>
        </w:rPr>
        <w:t>。</w:t>
      </w:r>
    </w:p>
    <w:p w:rsidR="006878C6" w:rsidRPr="00EE24BE" w:rsidRDefault="00427F82" w:rsidP="00427F82">
      <w:pPr>
        <w:spacing w:line="560" w:lineRule="atLeast"/>
        <w:rPr>
          <w:rFonts w:ascii="宋体" w:eastAsia="宋体" w:hAnsi="宋体" w:cs="宋体"/>
          <w:kern w:val="0"/>
          <w:sz w:val="24"/>
          <w:szCs w:val="24"/>
        </w:rPr>
      </w:pPr>
      <w:r>
        <w:rPr>
          <w:rFonts w:ascii="宋体" w:eastAsia="宋体" w:hAnsi="宋体" w:cs="宋体" w:hint="eastAsia"/>
          <w:kern w:val="0"/>
          <w:sz w:val="24"/>
          <w:szCs w:val="24"/>
        </w:rPr>
        <w:t>（3）</w:t>
      </w:r>
      <w:r w:rsidR="006878C6" w:rsidRPr="002179DF">
        <w:rPr>
          <w:rFonts w:ascii="宋体" w:eastAsia="宋体" w:hAnsi="宋体" w:cs="宋体" w:hint="eastAsia"/>
          <w:kern w:val="0"/>
          <w:sz w:val="24"/>
          <w:szCs w:val="24"/>
        </w:rPr>
        <w:t>废水：</w:t>
      </w:r>
      <w:r w:rsidR="00EE24BE">
        <w:rPr>
          <w:rFonts w:ascii="宋体" w:eastAsia="宋体" w:hAnsi="宋体" w:cs="宋体" w:hint="eastAsia"/>
          <w:kern w:val="0"/>
          <w:sz w:val="24"/>
          <w:szCs w:val="24"/>
        </w:rPr>
        <w:t>做好</w:t>
      </w:r>
      <w:r w:rsidR="006878C6" w:rsidRPr="002179DF">
        <w:rPr>
          <w:rFonts w:ascii="宋体" w:eastAsia="宋体" w:hAnsi="宋体" w:cs="宋体" w:hint="eastAsia"/>
          <w:kern w:val="0"/>
          <w:sz w:val="24"/>
          <w:szCs w:val="24"/>
        </w:rPr>
        <w:t>污水总排放口的pH值监测；悬浮物监测；化学需氧量监测至少3个瞬时样；五日生化需氧量、阴离子表面活性剂、石油类、动植物油类、挥发</w:t>
      </w:r>
      <w:proofErr w:type="gramStart"/>
      <w:r w:rsidR="006878C6" w:rsidRPr="002179DF">
        <w:rPr>
          <w:rFonts w:ascii="宋体" w:eastAsia="宋体" w:hAnsi="宋体" w:cs="宋体" w:hint="eastAsia"/>
          <w:kern w:val="0"/>
          <w:sz w:val="24"/>
          <w:szCs w:val="24"/>
        </w:rPr>
        <w:t>酚</w:t>
      </w:r>
      <w:proofErr w:type="gramEnd"/>
      <w:r w:rsidR="006878C6" w:rsidRPr="002179DF">
        <w:rPr>
          <w:rFonts w:ascii="宋体" w:eastAsia="宋体" w:hAnsi="宋体" w:cs="宋体" w:hint="eastAsia"/>
          <w:kern w:val="0"/>
          <w:sz w:val="24"/>
          <w:szCs w:val="24"/>
        </w:rPr>
        <w:t>、总氰化物监测，至少3个瞬时样；粪大肠菌群数监测</w:t>
      </w:r>
      <w:r w:rsidR="00EE24BE">
        <w:rPr>
          <w:rFonts w:ascii="宋体" w:eastAsia="宋体" w:hAnsi="宋体" w:cs="宋体" w:hint="eastAsia"/>
          <w:kern w:val="0"/>
          <w:sz w:val="24"/>
          <w:szCs w:val="24"/>
        </w:rPr>
        <w:t>，</w:t>
      </w:r>
      <w:r w:rsidR="006878C6" w:rsidRPr="002179DF">
        <w:rPr>
          <w:rFonts w:ascii="宋体" w:eastAsia="宋体" w:hAnsi="宋体" w:cs="宋体" w:hint="eastAsia"/>
          <w:kern w:val="0"/>
          <w:sz w:val="24"/>
          <w:szCs w:val="24"/>
        </w:rPr>
        <w:t>至少3个瞬时样；</w:t>
      </w:r>
      <w:r w:rsidR="006878C6" w:rsidRPr="00EE24BE">
        <w:rPr>
          <w:rFonts w:ascii="宋体" w:eastAsia="宋体" w:hAnsi="宋体" w:cs="宋体" w:hint="eastAsia"/>
          <w:kern w:val="0"/>
          <w:sz w:val="24"/>
          <w:szCs w:val="24"/>
        </w:rPr>
        <w:t>肠道病毒、肠道致病菌不得检出；氨氮＜</w:t>
      </w:r>
      <w:r w:rsidR="006878C6" w:rsidRPr="00EE24BE">
        <w:rPr>
          <w:rFonts w:ascii="宋体" w:eastAsia="宋体" w:hAnsi="宋体" w:cs="宋体"/>
          <w:kern w:val="0"/>
          <w:sz w:val="24"/>
          <w:szCs w:val="24"/>
        </w:rPr>
        <w:t>45 mg/L</w:t>
      </w:r>
      <w:r w:rsidR="006878C6" w:rsidRPr="00EE24BE">
        <w:rPr>
          <w:rFonts w:ascii="宋体" w:eastAsia="宋体" w:hAnsi="宋体" w:cs="宋体" w:hint="eastAsia"/>
          <w:kern w:val="0"/>
          <w:sz w:val="24"/>
          <w:szCs w:val="24"/>
        </w:rPr>
        <w:t>；总氮＜</w:t>
      </w:r>
      <w:r w:rsidR="006878C6" w:rsidRPr="00EE24BE">
        <w:rPr>
          <w:rFonts w:ascii="宋体" w:eastAsia="宋体" w:hAnsi="宋体" w:cs="宋体"/>
          <w:kern w:val="0"/>
          <w:sz w:val="24"/>
          <w:szCs w:val="24"/>
        </w:rPr>
        <w:t>70mg/L</w:t>
      </w:r>
      <w:r w:rsidR="006878C6" w:rsidRPr="00EE24BE">
        <w:rPr>
          <w:rFonts w:ascii="宋体" w:eastAsia="宋体" w:hAnsi="宋体" w:cs="宋体" w:hint="eastAsia"/>
          <w:kern w:val="0"/>
          <w:sz w:val="24"/>
          <w:szCs w:val="24"/>
        </w:rPr>
        <w:t>；色度＜64</w:t>
      </w:r>
      <w:r w:rsidR="006878C6" w:rsidRPr="00EE24BE">
        <w:rPr>
          <w:rFonts w:ascii="宋体" w:eastAsia="宋体" w:hAnsi="宋体" w:cs="宋体"/>
          <w:kern w:val="0"/>
          <w:sz w:val="24"/>
          <w:szCs w:val="24"/>
        </w:rPr>
        <w:t>mg/L</w:t>
      </w:r>
      <w:r w:rsidR="006878C6" w:rsidRPr="00EE24BE">
        <w:rPr>
          <w:rFonts w:ascii="宋体" w:eastAsia="宋体" w:hAnsi="宋体" w:cs="宋体" w:hint="eastAsia"/>
          <w:kern w:val="0"/>
          <w:sz w:val="24"/>
          <w:szCs w:val="24"/>
        </w:rPr>
        <w:t>。</w:t>
      </w:r>
    </w:p>
    <w:p w:rsidR="006878C6" w:rsidRDefault="00427F82" w:rsidP="00427F82">
      <w:pPr>
        <w:spacing w:line="560" w:lineRule="atLeast"/>
        <w:rPr>
          <w:rFonts w:ascii="宋体" w:eastAsia="宋体" w:hAnsi="宋体" w:cs="宋体" w:hint="eastAsia"/>
          <w:kern w:val="0"/>
          <w:sz w:val="24"/>
          <w:szCs w:val="24"/>
        </w:rPr>
      </w:pPr>
      <w:r w:rsidRPr="00EE24BE">
        <w:rPr>
          <w:rFonts w:ascii="宋体" w:eastAsia="宋体" w:hAnsi="宋体" w:cs="宋体" w:hint="eastAsia"/>
          <w:kern w:val="0"/>
          <w:sz w:val="24"/>
          <w:szCs w:val="24"/>
        </w:rPr>
        <w:t>（4）</w:t>
      </w:r>
      <w:r w:rsidR="006878C6" w:rsidRPr="00EE24BE">
        <w:rPr>
          <w:rFonts w:ascii="宋体" w:eastAsia="宋体" w:hAnsi="宋体" w:cs="宋体" w:hint="eastAsia"/>
          <w:kern w:val="0"/>
          <w:sz w:val="24"/>
          <w:szCs w:val="24"/>
        </w:rPr>
        <w:t>噪声：医院厂界的昼间噪声＜55 dB（A）；夜间噪声＜45dB（A</w:t>
      </w:r>
      <w:r w:rsidR="00EE24BE" w:rsidRPr="00EE24BE">
        <w:rPr>
          <w:rFonts w:ascii="宋体" w:eastAsia="宋体" w:hAnsi="宋体" w:cs="宋体" w:hint="eastAsia"/>
          <w:kern w:val="0"/>
          <w:sz w:val="24"/>
          <w:szCs w:val="24"/>
        </w:rPr>
        <w:t>）</w:t>
      </w:r>
      <w:r w:rsidR="00EE24BE">
        <w:rPr>
          <w:rFonts w:ascii="宋体" w:eastAsia="宋体" w:hAnsi="宋体" w:cs="宋体" w:hint="eastAsia"/>
          <w:kern w:val="0"/>
          <w:sz w:val="24"/>
          <w:szCs w:val="24"/>
        </w:rPr>
        <w:t>。</w:t>
      </w:r>
    </w:p>
    <w:p w:rsidR="00EE24BE" w:rsidRPr="002179DF" w:rsidRDefault="00EE24BE" w:rsidP="00427F82">
      <w:pPr>
        <w:spacing w:line="560" w:lineRule="atLeast"/>
        <w:rPr>
          <w:rFonts w:ascii="宋体" w:eastAsia="宋体" w:hAnsi="宋体" w:cs="宋体"/>
          <w:kern w:val="0"/>
          <w:sz w:val="24"/>
          <w:szCs w:val="24"/>
        </w:rPr>
      </w:pPr>
      <w:r>
        <w:rPr>
          <w:rFonts w:ascii="宋体" w:eastAsia="宋体" w:hAnsi="宋体" w:cs="宋体" w:hint="eastAsia"/>
          <w:kern w:val="0"/>
          <w:sz w:val="24"/>
          <w:szCs w:val="24"/>
        </w:rPr>
        <w:t>（5）</w:t>
      </w:r>
      <w:r w:rsidRPr="002179DF">
        <w:rPr>
          <w:rFonts w:ascii="宋体" w:eastAsia="宋体" w:hAnsi="宋体" w:cs="宋体" w:hint="eastAsia"/>
          <w:kern w:val="0"/>
          <w:sz w:val="24"/>
          <w:szCs w:val="24"/>
        </w:rPr>
        <w:t>监测频次</w:t>
      </w:r>
      <w:r>
        <w:rPr>
          <w:rFonts w:ascii="宋体" w:eastAsia="宋体" w:hAnsi="宋体" w:cs="宋体" w:hint="eastAsia"/>
          <w:kern w:val="0"/>
          <w:sz w:val="24"/>
          <w:szCs w:val="24"/>
        </w:rPr>
        <w:t>要符合相关要求。</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2、检测要求</w:t>
      </w:r>
      <w:r w:rsidR="00427F82">
        <w:rPr>
          <w:rFonts w:ascii="宋体" w:eastAsia="宋体" w:hAnsi="宋体" w:cs="宋体" w:hint="eastAsia"/>
          <w:kern w:val="0"/>
          <w:sz w:val="24"/>
          <w:szCs w:val="24"/>
        </w:rPr>
        <w:t>：</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（1）院方可对服务方检测工作的规范性进行监控,必要时,可跟踪检查实验室检测工作。</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（2）对于异常检测结果,在检测报告</w:t>
      </w:r>
      <w:proofErr w:type="gramStart"/>
      <w:r w:rsidRPr="00642DF2">
        <w:rPr>
          <w:rFonts w:ascii="宋体" w:eastAsia="宋体" w:hAnsi="宋体" w:cs="宋体" w:hint="eastAsia"/>
          <w:kern w:val="0"/>
          <w:sz w:val="24"/>
          <w:szCs w:val="24"/>
        </w:rPr>
        <w:t>作出</w:t>
      </w:r>
      <w:proofErr w:type="gramEnd"/>
      <w:r w:rsidRPr="00642DF2">
        <w:rPr>
          <w:rFonts w:ascii="宋体" w:eastAsia="宋体" w:hAnsi="宋体" w:cs="宋体" w:hint="eastAsia"/>
          <w:kern w:val="0"/>
          <w:sz w:val="24"/>
          <w:szCs w:val="24"/>
        </w:rPr>
        <w:t>前,</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方应先书面通知</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w:t>
      </w:r>
      <w:r w:rsidR="00B617DF" w:rsidRPr="00642DF2">
        <w:rPr>
          <w:rFonts w:ascii="宋体" w:eastAsia="宋体" w:hAnsi="宋体" w:cs="宋体" w:hint="eastAsia"/>
          <w:kern w:val="0"/>
          <w:sz w:val="24"/>
          <w:szCs w:val="24"/>
        </w:rPr>
        <w:t xml:space="preserve"> 院</w:t>
      </w:r>
      <w:r w:rsidRPr="00642DF2">
        <w:rPr>
          <w:rFonts w:ascii="宋体" w:eastAsia="宋体" w:hAnsi="宋体" w:cs="宋体" w:hint="eastAsia"/>
          <w:kern w:val="0"/>
          <w:sz w:val="24"/>
          <w:szCs w:val="24"/>
        </w:rPr>
        <w:t>方有权对</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方检测结果提出异议,</w:t>
      </w:r>
      <w:r w:rsidR="00B617DF" w:rsidRPr="00642DF2">
        <w:rPr>
          <w:rFonts w:ascii="宋体" w:eastAsia="宋体" w:hAnsi="宋体" w:cs="宋体" w:hint="eastAsia"/>
          <w:kern w:val="0"/>
          <w:sz w:val="24"/>
          <w:szCs w:val="24"/>
        </w:rPr>
        <w:t xml:space="preserve"> 服务</w:t>
      </w:r>
      <w:r w:rsidRPr="00642DF2">
        <w:rPr>
          <w:rFonts w:ascii="宋体" w:eastAsia="宋体" w:hAnsi="宋体" w:cs="宋体" w:hint="eastAsia"/>
          <w:kern w:val="0"/>
          <w:sz w:val="24"/>
          <w:szCs w:val="24"/>
        </w:rPr>
        <w:t>方应将相关标本封存,双方应协商解决或共同委托第三方对检测结果进行分析评估或重新检测,相关费用双方共同垫付,最终由过错方承担。异议期间暂停支付检测费,如最后证明</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方检测项目、方法、标准存在问题,</w:t>
      </w:r>
      <w:r w:rsidR="00B617DF" w:rsidRPr="00642DF2">
        <w:rPr>
          <w:rFonts w:ascii="宋体" w:eastAsia="宋体" w:hAnsi="宋体" w:cs="宋体" w:hint="eastAsia"/>
          <w:kern w:val="0"/>
          <w:sz w:val="24"/>
          <w:szCs w:val="24"/>
        </w:rPr>
        <w:t xml:space="preserve"> 院</w:t>
      </w:r>
      <w:r w:rsidRPr="00642DF2">
        <w:rPr>
          <w:rFonts w:ascii="宋体" w:eastAsia="宋体" w:hAnsi="宋体" w:cs="宋体" w:hint="eastAsia"/>
          <w:kern w:val="0"/>
          <w:sz w:val="24"/>
          <w:szCs w:val="24"/>
        </w:rPr>
        <w:t>方有权解除合同,并向</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方主张违约及损害赔偿责任、消除影响等。</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（3）服务方</w:t>
      </w:r>
      <w:r w:rsidR="00832577">
        <w:rPr>
          <w:rFonts w:ascii="宋体" w:eastAsia="宋体" w:hAnsi="宋体" w:cs="宋体" w:hint="eastAsia"/>
          <w:kern w:val="0"/>
          <w:sz w:val="24"/>
          <w:szCs w:val="24"/>
        </w:rPr>
        <w:t>应</w:t>
      </w:r>
      <w:r w:rsidRPr="00642DF2">
        <w:rPr>
          <w:rFonts w:ascii="宋体" w:eastAsia="宋体" w:hAnsi="宋体" w:cs="宋体" w:hint="eastAsia"/>
          <w:kern w:val="0"/>
          <w:sz w:val="24"/>
          <w:szCs w:val="24"/>
        </w:rPr>
        <w:t>严格按照</w:t>
      </w:r>
      <w:r w:rsidR="00832577" w:rsidRPr="00642DF2">
        <w:rPr>
          <w:rFonts w:ascii="宋体" w:eastAsia="宋体" w:hAnsi="宋体" w:cs="宋体" w:hint="eastAsia"/>
          <w:kern w:val="0"/>
          <w:sz w:val="24"/>
          <w:szCs w:val="24"/>
        </w:rPr>
        <w:t>国家或行业标准方法进行检测</w:t>
      </w:r>
      <w:r w:rsidRPr="00642DF2">
        <w:rPr>
          <w:rFonts w:ascii="宋体" w:eastAsia="宋体" w:hAnsi="宋体" w:cs="宋体" w:hint="eastAsia"/>
          <w:kern w:val="0"/>
          <w:sz w:val="24"/>
          <w:szCs w:val="24"/>
        </w:rPr>
        <w:t>,</w:t>
      </w:r>
      <w:r w:rsidR="00832577">
        <w:rPr>
          <w:rFonts w:ascii="宋体" w:eastAsia="宋体" w:hAnsi="宋体" w:cs="宋体" w:hint="eastAsia"/>
          <w:kern w:val="0"/>
          <w:sz w:val="24"/>
          <w:szCs w:val="24"/>
        </w:rPr>
        <w:t>保证提供优质、高效的检测服务</w:t>
      </w:r>
      <w:r w:rsidRPr="00642DF2">
        <w:rPr>
          <w:rFonts w:ascii="宋体" w:eastAsia="宋体" w:hAnsi="宋体" w:cs="宋体" w:hint="eastAsia"/>
          <w:kern w:val="0"/>
          <w:sz w:val="24"/>
          <w:szCs w:val="24"/>
        </w:rPr>
        <w:t>。采样与检测过程尽量配合</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方工作时间安排,保证能提供必要的加急采样和非工作时间采样的服务需求，并要满足</w:t>
      </w:r>
      <w:proofErr w:type="gramStart"/>
      <w:r w:rsidRPr="00642DF2">
        <w:rPr>
          <w:rFonts w:ascii="宋体" w:eastAsia="宋体" w:hAnsi="宋体" w:cs="宋体" w:hint="eastAsia"/>
          <w:kern w:val="0"/>
          <w:sz w:val="24"/>
          <w:szCs w:val="24"/>
        </w:rPr>
        <w:t>临时项目</w:t>
      </w:r>
      <w:proofErr w:type="gramEnd"/>
      <w:r w:rsidRPr="00642DF2">
        <w:rPr>
          <w:rFonts w:ascii="宋体" w:eastAsia="宋体" w:hAnsi="宋体" w:cs="宋体" w:hint="eastAsia"/>
          <w:kern w:val="0"/>
          <w:sz w:val="24"/>
          <w:szCs w:val="24"/>
        </w:rPr>
        <w:t>增加。</w:t>
      </w:r>
    </w:p>
    <w:p w:rsidR="00B617DF" w:rsidRPr="00642DF2" w:rsidRDefault="00957D9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二、</w:t>
      </w:r>
      <w:r w:rsidR="00B617DF" w:rsidRPr="00642DF2">
        <w:rPr>
          <w:rFonts w:ascii="宋体" w:eastAsia="宋体" w:hAnsi="宋体" w:cs="宋体" w:hint="eastAsia"/>
          <w:kern w:val="0"/>
          <w:sz w:val="24"/>
          <w:szCs w:val="24"/>
        </w:rPr>
        <w:t>参与投标应提供以下资料（标书一正三副,正本须加盖红章）：</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1、企业营业执照及</w:t>
      </w:r>
      <w:r w:rsidRPr="00642DF2">
        <w:rPr>
          <w:rFonts w:ascii="宋体" w:eastAsia="宋体" w:hAnsi="宋体" w:cs="宋体"/>
          <w:kern w:val="0"/>
          <w:sz w:val="24"/>
          <w:szCs w:val="24"/>
        </w:rPr>
        <w:t>相关证件</w:t>
      </w:r>
      <w:r w:rsidRPr="00642DF2">
        <w:rPr>
          <w:rFonts w:ascii="宋体" w:eastAsia="宋体" w:hAnsi="宋体" w:cs="宋体" w:hint="eastAsia"/>
          <w:kern w:val="0"/>
          <w:sz w:val="24"/>
          <w:szCs w:val="24"/>
        </w:rPr>
        <w:t>复印件；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lastRenderedPageBreak/>
        <w:t>2、投标代表的法人授权书及身份证复印件，并带身份证原件；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3、提供拟派遣人员的资质证明；</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4</w:t>
      </w:r>
      <w:r w:rsidR="00B617DF" w:rsidRPr="00642DF2">
        <w:rPr>
          <w:rFonts w:ascii="宋体" w:eastAsia="宋体" w:hAnsi="宋体" w:cs="宋体" w:hint="eastAsia"/>
          <w:kern w:val="0"/>
          <w:sz w:val="24"/>
          <w:szCs w:val="24"/>
        </w:rPr>
        <w:t>、提供投标一览表及报价表；</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5</w:t>
      </w:r>
      <w:r w:rsidR="00B617DF" w:rsidRPr="00642DF2">
        <w:rPr>
          <w:rFonts w:ascii="宋体" w:eastAsia="宋体" w:hAnsi="宋体" w:cs="宋体" w:hint="eastAsia"/>
          <w:kern w:val="0"/>
          <w:sz w:val="24"/>
          <w:szCs w:val="24"/>
        </w:rPr>
        <w:t>、同类项目业绩，提供合同复印件；</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6</w:t>
      </w:r>
      <w:r w:rsidR="00B617DF" w:rsidRPr="00642DF2">
        <w:rPr>
          <w:rFonts w:ascii="宋体" w:eastAsia="宋体" w:hAnsi="宋体" w:cs="宋体" w:hint="eastAsia"/>
          <w:kern w:val="0"/>
          <w:sz w:val="24"/>
          <w:szCs w:val="24"/>
        </w:rPr>
        <w:t>、提供该项目的实施方案；</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7</w:t>
      </w:r>
      <w:r w:rsidR="00B617DF" w:rsidRPr="00642DF2">
        <w:rPr>
          <w:rFonts w:ascii="宋体" w:eastAsia="宋体" w:hAnsi="宋体" w:cs="宋体" w:hint="eastAsia"/>
          <w:kern w:val="0"/>
          <w:sz w:val="24"/>
          <w:szCs w:val="24"/>
        </w:rPr>
        <w:t>、本项目不接受联合体投标；</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8</w:t>
      </w:r>
      <w:r w:rsidR="00B617DF" w:rsidRPr="00642DF2">
        <w:rPr>
          <w:rFonts w:ascii="宋体" w:eastAsia="宋体" w:hAnsi="宋体" w:cs="宋体" w:hint="eastAsia"/>
          <w:kern w:val="0"/>
          <w:sz w:val="24"/>
          <w:szCs w:val="24"/>
        </w:rPr>
        <w:t>、所投的标书应装订成册，不接收活页形式或通过夹子成型的标书。</w:t>
      </w:r>
    </w:p>
    <w:p w:rsidR="00B617DF" w:rsidRPr="00642DF2" w:rsidRDefault="00957D9F"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B617DF" w:rsidRPr="00642DF2">
        <w:rPr>
          <w:rFonts w:ascii="宋体" w:eastAsia="宋体" w:hAnsi="宋体" w:cs="宋体" w:hint="eastAsia"/>
          <w:kern w:val="0"/>
          <w:sz w:val="24"/>
          <w:szCs w:val="24"/>
        </w:rPr>
        <w:t>报名事项：</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w:t>
      </w:r>
      <w:proofErr w:type="gramStart"/>
      <w:r w:rsidRPr="00642DF2">
        <w:rPr>
          <w:rFonts w:ascii="宋体" w:eastAsia="宋体" w:hAnsi="宋体" w:cs="宋体" w:hint="eastAsia"/>
          <w:kern w:val="0"/>
          <w:sz w:val="24"/>
          <w:szCs w:val="24"/>
        </w:rPr>
        <w:t>请符合</w:t>
      </w:r>
      <w:proofErr w:type="gramEnd"/>
      <w:r w:rsidRPr="00642DF2">
        <w:rPr>
          <w:rFonts w:ascii="宋体" w:eastAsia="宋体" w:hAnsi="宋体" w:cs="宋体" w:hint="eastAsia"/>
          <w:kern w:val="0"/>
          <w:sz w:val="24"/>
          <w:szCs w:val="24"/>
        </w:rPr>
        <w:t>资格的投标人到宁波大学附属人民医院采购中心（</w:t>
      </w:r>
      <w:r w:rsidR="00427F82" w:rsidRPr="00427F82">
        <w:rPr>
          <w:rFonts w:ascii="宋体" w:eastAsia="宋体" w:hAnsi="宋体" w:cs="宋体" w:hint="eastAsia"/>
          <w:kern w:val="0"/>
          <w:sz w:val="24"/>
          <w:szCs w:val="24"/>
        </w:rPr>
        <w:t>东院区11楼1114室</w:t>
      </w:r>
      <w:r w:rsidRPr="00642DF2">
        <w:rPr>
          <w:rFonts w:ascii="宋体" w:eastAsia="宋体" w:hAnsi="宋体" w:cs="宋体" w:hint="eastAsia"/>
          <w:kern w:val="0"/>
          <w:sz w:val="24"/>
          <w:szCs w:val="24"/>
        </w:rPr>
        <w:t>）报名，联系人：肖老师、蔡老师，联系电话：0574-87016979，报名截止时间2023年</w:t>
      </w:r>
      <w:r w:rsidR="00427F82">
        <w:rPr>
          <w:rFonts w:ascii="宋体" w:eastAsia="宋体" w:hAnsi="宋体" w:cs="宋体" w:hint="eastAsia"/>
          <w:kern w:val="0"/>
          <w:sz w:val="24"/>
          <w:szCs w:val="24"/>
        </w:rPr>
        <w:t>9</w:t>
      </w:r>
      <w:r w:rsidRPr="00642DF2">
        <w:rPr>
          <w:rFonts w:ascii="宋体" w:eastAsia="宋体" w:hAnsi="宋体" w:cs="宋体" w:hint="eastAsia"/>
          <w:kern w:val="0"/>
          <w:sz w:val="24"/>
          <w:szCs w:val="24"/>
        </w:rPr>
        <w:t>月</w:t>
      </w:r>
      <w:r w:rsidR="00427F82">
        <w:rPr>
          <w:rFonts w:ascii="宋体" w:eastAsia="宋体" w:hAnsi="宋体" w:cs="宋体" w:hint="eastAsia"/>
          <w:kern w:val="0"/>
          <w:sz w:val="24"/>
          <w:szCs w:val="24"/>
        </w:rPr>
        <w:t>1</w:t>
      </w:r>
      <w:r w:rsidR="00076FE7">
        <w:rPr>
          <w:rFonts w:ascii="宋体" w:eastAsia="宋体" w:hAnsi="宋体" w:cs="宋体" w:hint="eastAsia"/>
          <w:kern w:val="0"/>
          <w:sz w:val="24"/>
          <w:szCs w:val="24"/>
        </w:rPr>
        <w:t>2</w:t>
      </w:r>
      <w:r w:rsidRPr="00642DF2">
        <w:rPr>
          <w:rFonts w:ascii="宋体" w:eastAsia="宋体" w:hAnsi="宋体" w:cs="宋体" w:hint="eastAsia"/>
          <w:kern w:val="0"/>
          <w:sz w:val="24"/>
          <w:szCs w:val="24"/>
        </w:rPr>
        <w:t>日</w:t>
      </w:r>
      <w:r w:rsidR="00236D9E">
        <w:rPr>
          <w:rFonts w:ascii="宋体" w:eastAsia="宋体" w:hAnsi="宋体" w:cs="宋体" w:hint="eastAsia"/>
          <w:kern w:val="0"/>
          <w:sz w:val="24"/>
          <w:szCs w:val="24"/>
        </w:rPr>
        <w:t>17</w:t>
      </w:r>
      <w:r w:rsidRPr="00642DF2">
        <w:rPr>
          <w:rFonts w:ascii="宋体" w:eastAsia="宋体" w:hAnsi="宋体" w:cs="宋体" w:hint="eastAsia"/>
          <w:kern w:val="0"/>
          <w:sz w:val="24"/>
          <w:szCs w:val="24"/>
        </w:rPr>
        <w:t>时。</w:t>
      </w:r>
      <w:r w:rsidR="00282C72" w:rsidRPr="00AB73D2">
        <w:rPr>
          <w:rFonts w:ascii="宋体" w:eastAsia="宋体" w:hAnsi="宋体" w:cs="宋体" w:hint="eastAsia"/>
          <w:kern w:val="0"/>
          <w:sz w:val="24"/>
          <w:szCs w:val="24"/>
        </w:rPr>
        <w:t>项目咨询：郑俊13957894013。</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2、本次议标定于2023年</w:t>
      </w:r>
      <w:r w:rsidR="00427F82">
        <w:rPr>
          <w:rFonts w:ascii="宋体" w:eastAsia="宋体" w:hAnsi="宋体" w:cs="宋体" w:hint="eastAsia"/>
          <w:kern w:val="0"/>
          <w:sz w:val="24"/>
          <w:szCs w:val="24"/>
        </w:rPr>
        <w:t>9</w:t>
      </w:r>
      <w:r w:rsidRPr="00642DF2">
        <w:rPr>
          <w:rFonts w:ascii="宋体" w:eastAsia="宋体" w:hAnsi="宋体" w:cs="宋体" w:hint="eastAsia"/>
          <w:kern w:val="0"/>
          <w:sz w:val="24"/>
          <w:szCs w:val="24"/>
        </w:rPr>
        <w:t>月</w:t>
      </w:r>
      <w:r w:rsidR="00427F82">
        <w:rPr>
          <w:rFonts w:ascii="宋体" w:eastAsia="宋体" w:hAnsi="宋体" w:cs="宋体" w:hint="eastAsia"/>
          <w:kern w:val="0"/>
          <w:sz w:val="24"/>
          <w:szCs w:val="24"/>
        </w:rPr>
        <w:t>1</w:t>
      </w:r>
      <w:r w:rsidR="00076FE7">
        <w:rPr>
          <w:rFonts w:ascii="宋体" w:eastAsia="宋体" w:hAnsi="宋体" w:cs="宋体" w:hint="eastAsia"/>
          <w:kern w:val="0"/>
          <w:sz w:val="24"/>
          <w:szCs w:val="24"/>
        </w:rPr>
        <w:t>3</w:t>
      </w:r>
      <w:r w:rsidRPr="00642DF2">
        <w:rPr>
          <w:rFonts w:ascii="宋体" w:eastAsia="宋体" w:hAnsi="宋体" w:cs="宋体" w:hint="eastAsia"/>
          <w:kern w:val="0"/>
          <w:sz w:val="24"/>
          <w:szCs w:val="24"/>
        </w:rPr>
        <w:t>日9时</w:t>
      </w:r>
      <w:r w:rsidR="00427F82">
        <w:rPr>
          <w:rFonts w:ascii="宋体" w:eastAsia="宋体" w:hAnsi="宋体" w:cs="宋体" w:hint="eastAsia"/>
          <w:kern w:val="0"/>
          <w:sz w:val="24"/>
          <w:szCs w:val="24"/>
        </w:rPr>
        <w:t>50分</w:t>
      </w:r>
      <w:r w:rsidRPr="00642DF2">
        <w:rPr>
          <w:rFonts w:ascii="宋体" w:eastAsia="宋体" w:hAnsi="宋体" w:cs="宋体" w:hint="eastAsia"/>
          <w:kern w:val="0"/>
          <w:sz w:val="24"/>
          <w:szCs w:val="24"/>
        </w:rPr>
        <w:t>，地点：16号楼</w:t>
      </w:r>
      <w:r w:rsidR="00427F82">
        <w:rPr>
          <w:rFonts w:ascii="宋体" w:eastAsia="宋体" w:hAnsi="宋体" w:cs="宋体" w:hint="eastAsia"/>
          <w:kern w:val="0"/>
          <w:sz w:val="24"/>
          <w:szCs w:val="24"/>
        </w:rPr>
        <w:t>2</w:t>
      </w:r>
      <w:r w:rsidRPr="00642DF2">
        <w:rPr>
          <w:rFonts w:ascii="宋体" w:eastAsia="宋体" w:hAnsi="宋体" w:cs="宋体" w:hint="eastAsia"/>
          <w:kern w:val="0"/>
          <w:sz w:val="24"/>
          <w:szCs w:val="24"/>
        </w:rPr>
        <w:t>楼</w:t>
      </w:r>
      <w:r w:rsidR="00427F82">
        <w:rPr>
          <w:rFonts w:ascii="宋体" w:eastAsia="宋体" w:hAnsi="宋体" w:cs="宋体" w:hint="eastAsia"/>
          <w:kern w:val="0"/>
          <w:sz w:val="24"/>
          <w:szCs w:val="24"/>
        </w:rPr>
        <w:t>218</w:t>
      </w:r>
      <w:r w:rsidRPr="00642DF2">
        <w:rPr>
          <w:rFonts w:ascii="宋体" w:eastAsia="宋体" w:hAnsi="宋体" w:cs="宋体" w:hint="eastAsia"/>
          <w:kern w:val="0"/>
          <w:sz w:val="24"/>
          <w:szCs w:val="24"/>
        </w:rPr>
        <w:t>会议室（具体时间地点将以现场签到时告知为准）。</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3、我院为无烟医院，文明单位，院区内严禁吸烟，并要求严格做好垃圾分类，请投标人自觉遵守。</w:t>
      </w:r>
    </w:p>
    <w:p w:rsidR="00243571" w:rsidRDefault="00957D9F"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243571">
        <w:rPr>
          <w:rFonts w:ascii="宋体" w:eastAsia="宋体" w:hAnsi="宋体" w:cs="宋体" w:hint="eastAsia"/>
          <w:kern w:val="0"/>
          <w:sz w:val="24"/>
          <w:szCs w:val="24"/>
        </w:rPr>
        <w:t>、评标方法：</w:t>
      </w:r>
    </w:p>
    <w:p w:rsidR="00243571" w:rsidRDefault="00243571"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243571" w:rsidRDefault="00957D9F"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243571">
        <w:rPr>
          <w:rFonts w:ascii="宋体" w:eastAsia="宋体" w:hAnsi="宋体" w:cs="宋体" w:hint="eastAsia"/>
          <w:kern w:val="0"/>
          <w:sz w:val="24"/>
          <w:szCs w:val="24"/>
        </w:rPr>
        <w:t>：商务条款：</w:t>
      </w:r>
    </w:p>
    <w:p w:rsidR="00243571" w:rsidRDefault="00243571"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服务时间：</w:t>
      </w:r>
      <w:r w:rsidRPr="00642DF2">
        <w:rPr>
          <w:rFonts w:ascii="宋体" w:eastAsia="宋体" w:hAnsi="宋体" w:cs="宋体" w:hint="eastAsia"/>
          <w:kern w:val="0"/>
          <w:sz w:val="24"/>
          <w:szCs w:val="24"/>
        </w:rPr>
        <w:t>合同签订日起一年，合同期满根据服务质量及院方需求决定是否续签合同，总服务期不超过三年</w:t>
      </w:r>
      <w:r>
        <w:rPr>
          <w:rFonts w:ascii="宋体" w:eastAsia="宋体" w:hAnsi="宋体" w:cs="宋体" w:hint="eastAsia"/>
          <w:kern w:val="0"/>
          <w:sz w:val="24"/>
          <w:szCs w:val="24"/>
        </w:rPr>
        <w:t>。</w:t>
      </w:r>
    </w:p>
    <w:p w:rsidR="00243571" w:rsidRPr="00642DF2" w:rsidRDefault="00243571" w:rsidP="00243571">
      <w:pPr>
        <w:widowControl/>
        <w:spacing w:line="360" w:lineRule="auto"/>
        <w:jc w:val="left"/>
        <w:rPr>
          <w:rFonts w:ascii="宋体" w:eastAsia="宋体" w:hAnsi="宋体" w:cs="宋体"/>
          <w:kern w:val="0"/>
          <w:sz w:val="24"/>
          <w:szCs w:val="24"/>
        </w:rPr>
      </w:pPr>
      <w:r w:rsidRPr="00AB73D2">
        <w:rPr>
          <w:rFonts w:ascii="宋体" w:eastAsia="宋体" w:hAnsi="宋体" w:cs="宋体" w:hint="eastAsia"/>
          <w:kern w:val="0"/>
          <w:sz w:val="24"/>
          <w:szCs w:val="24"/>
        </w:rPr>
        <w:t>付款方式：</w:t>
      </w:r>
      <w:r w:rsidR="00427F82" w:rsidRPr="00AB73D2">
        <w:rPr>
          <w:rFonts w:ascii="宋体" w:eastAsia="宋体" w:hAnsi="宋体" w:cs="宋体" w:hint="eastAsia"/>
          <w:kern w:val="0"/>
          <w:sz w:val="24"/>
          <w:szCs w:val="24"/>
        </w:rPr>
        <w:t>按时</w:t>
      </w:r>
      <w:r w:rsidR="00E00877" w:rsidRPr="00AB73D2">
        <w:rPr>
          <w:rFonts w:ascii="宋体" w:eastAsia="宋体" w:hAnsi="宋体" w:cs="宋体" w:hint="eastAsia"/>
          <w:kern w:val="0"/>
          <w:sz w:val="24"/>
          <w:szCs w:val="24"/>
        </w:rPr>
        <w:t>完成</w:t>
      </w:r>
      <w:r w:rsidR="00427F82" w:rsidRPr="00AB73D2">
        <w:rPr>
          <w:rFonts w:ascii="宋体" w:eastAsia="宋体" w:hAnsi="宋体" w:cs="宋体" w:hint="eastAsia"/>
          <w:kern w:val="0"/>
          <w:sz w:val="24"/>
          <w:szCs w:val="24"/>
        </w:rPr>
        <w:t>服务情况下半年</w:t>
      </w:r>
      <w:r w:rsidR="00FA78D7" w:rsidRPr="00AB73D2">
        <w:rPr>
          <w:rFonts w:ascii="宋体" w:eastAsia="宋体" w:hAnsi="宋体" w:cs="宋体" w:hint="eastAsia"/>
          <w:kern w:val="0"/>
          <w:sz w:val="24"/>
          <w:szCs w:val="24"/>
        </w:rPr>
        <w:t>结算</w:t>
      </w:r>
      <w:r w:rsidR="00427F82" w:rsidRPr="00AB73D2">
        <w:rPr>
          <w:rFonts w:ascii="宋体" w:eastAsia="宋体" w:hAnsi="宋体" w:cs="宋体" w:hint="eastAsia"/>
          <w:kern w:val="0"/>
          <w:sz w:val="24"/>
          <w:szCs w:val="24"/>
        </w:rPr>
        <w:t>一次</w:t>
      </w:r>
      <w:r w:rsidRPr="00642DF2">
        <w:rPr>
          <w:rFonts w:ascii="宋体" w:eastAsia="宋体" w:hAnsi="宋体" w:cs="宋体" w:hint="eastAsia"/>
          <w:kern w:val="0"/>
          <w:sz w:val="24"/>
          <w:szCs w:val="24"/>
        </w:rPr>
        <w:t>。</w:t>
      </w:r>
    </w:p>
    <w:p w:rsidR="00243571" w:rsidRDefault="00337326" w:rsidP="00337326">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617DF" w:rsidRPr="00B617DF" w:rsidRDefault="002370B4" w:rsidP="002370B4">
      <w:pPr>
        <w:widowControl/>
        <w:snapToGrid w:val="0"/>
        <w:spacing w:line="360" w:lineRule="auto"/>
        <w:ind w:right="-147"/>
        <w:jc w:val="right"/>
        <w:rPr>
          <w:rFonts w:ascii="宋体" w:eastAsia="宋体" w:hAnsi="宋体" w:cs="宋体"/>
          <w:b/>
          <w:color w:val="000000"/>
          <w:kern w:val="0"/>
          <w:szCs w:val="21"/>
        </w:rPr>
      </w:pPr>
      <w:r>
        <w:rPr>
          <w:rFonts w:ascii="宋体" w:eastAsia="宋体" w:hAnsi="宋体" w:cs="宋体" w:hint="eastAsia"/>
          <w:kern w:val="0"/>
          <w:sz w:val="24"/>
          <w:szCs w:val="24"/>
        </w:rPr>
        <w:t>2023-</w:t>
      </w:r>
      <w:r w:rsidR="00427F82">
        <w:rPr>
          <w:rFonts w:ascii="宋体" w:eastAsia="宋体" w:hAnsi="宋体" w:cs="宋体" w:hint="eastAsia"/>
          <w:kern w:val="0"/>
          <w:sz w:val="24"/>
          <w:szCs w:val="24"/>
        </w:rPr>
        <w:t>9</w:t>
      </w:r>
      <w:r>
        <w:rPr>
          <w:rFonts w:ascii="宋体" w:eastAsia="宋体" w:hAnsi="宋体" w:cs="宋体" w:hint="eastAsia"/>
          <w:kern w:val="0"/>
          <w:sz w:val="24"/>
          <w:szCs w:val="24"/>
        </w:rPr>
        <w:t>-</w:t>
      </w:r>
      <w:r w:rsidR="00427F82">
        <w:rPr>
          <w:rFonts w:ascii="宋体" w:eastAsia="宋体" w:hAnsi="宋体" w:cs="宋体" w:hint="eastAsia"/>
          <w:kern w:val="0"/>
          <w:sz w:val="24"/>
          <w:szCs w:val="24"/>
        </w:rPr>
        <w:t>8</w:t>
      </w:r>
    </w:p>
    <w:p w:rsidR="00AC0E1F" w:rsidRPr="007416A4" w:rsidRDefault="00AC0E1F" w:rsidP="00A5762B">
      <w:pPr>
        <w:tabs>
          <w:tab w:val="left" w:pos="426"/>
        </w:tabs>
      </w:pPr>
    </w:p>
    <w:p w:rsidR="00AC0E1F" w:rsidRDefault="00AC0E1F" w:rsidP="00A5762B">
      <w:pPr>
        <w:tabs>
          <w:tab w:val="left" w:pos="426"/>
        </w:tabs>
      </w:pPr>
    </w:p>
    <w:p w:rsidR="00375A81" w:rsidRDefault="00375A81" w:rsidP="00375A81">
      <w:pPr>
        <w:ind w:firstLineChars="50" w:firstLine="105"/>
      </w:pPr>
      <w:r>
        <w:rPr>
          <w:rFonts w:hint="eastAsia"/>
        </w:rPr>
        <w:t>附件：</w:t>
      </w:r>
      <w:r w:rsidRPr="00C926DD">
        <w:rPr>
          <w:rFonts w:hint="eastAsia"/>
        </w:rPr>
        <w:t>评分表</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375A81" w:rsidTr="00F97E22">
        <w:trPr>
          <w:trHeight w:val="884"/>
          <w:jc w:val="center"/>
        </w:trPr>
        <w:tc>
          <w:tcPr>
            <w:tcW w:w="756" w:type="dxa"/>
            <w:vMerge w:val="restart"/>
            <w:vAlign w:val="center"/>
          </w:tcPr>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70分</w:t>
            </w:r>
          </w:p>
        </w:tc>
        <w:tc>
          <w:tcPr>
            <w:tcW w:w="8525" w:type="dxa"/>
            <w:vAlign w:val="center"/>
          </w:tcPr>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sidRPr="004163ED">
              <w:rPr>
                <w:rFonts w:ascii="宋体" w:eastAsia="宋体" w:hAnsi="宋体" w:cs="宋体" w:hint="eastAsia"/>
                <w:b/>
                <w:color w:val="000000"/>
                <w:szCs w:val="21"/>
              </w:rPr>
              <w:t>组织实施方案</w:t>
            </w:r>
            <w:r>
              <w:rPr>
                <w:rFonts w:ascii="宋体" w:eastAsia="宋体" w:hAnsi="宋体" w:cs="宋体" w:hint="eastAsia"/>
                <w:b/>
                <w:bCs/>
                <w:color w:val="000000"/>
                <w:szCs w:val="21"/>
              </w:rPr>
              <w:t>（30分）：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根据投标人提供的针对本项目的组织实施方案进行评议，满分30分</w:t>
            </w:r>
          </w:p>
        </w:tc>
      </w:tr>
      <w:tr w:rsidR="00375A81" w:rsidTr="00F97E22">
        <w:trPr>
          <w:trHeight w:val="9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2、项目管理（20分）：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lastRenderedPageBreak/>
              <w:t>根据投标人提供的针对本项目的管理制度进行评议，满分10分</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3</w:t>
            </w:r>
            <w:r w:rsidR="00375A81">
              <w:rPr>
                <w:rFonts w:ascii="宋体" w:eastAsia="宋体" w:hAnsi="宋体" w:cs="宋体" w:hint="eastAsia"/>
                <w:b/>
                <w:bCs/>
                <w:color w:val="000000"/>
                <w:szCs w:val="21"/>
              </w:rPr>
              <w:t>、项目业绩（3分）：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w:t>
            </w:r>
            <w:r w:rsidR="00236D9E">
              <w:rPr>
                <w:rFonts w:ascii="宋体" w:eastAsia="宋体" w:hAnsi="宋体" w:cs="宋体" w:hint="eastAsia"/>
                <w:color w:val="000000"/>
                <w:szCs w:val="21"/>
              </w:rPr>
              <w:t>20</w:t>
            </w:r>
            <w:r>
              <w:rPr>
                <w:rFonts w:ascii="宋体" w:eastAsia="宋体" w:hAnsi="宋体" w:cs="宋体" w:hint="eastAsia"/>
                <w:color w:val="000000"/>
                <w:szCs w:val="21"/>
              </w:rPr>
              <w:t>年1月1日至今（以合同签订时间为准）的同类项目业绩进行评定，一个合同得1分，满分3分。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4</w:t>
            </w:r>
            <w:r w:rsidR="00375A81">
              <w:rPr>
                <w:rFonts w:ascii="宋体" w:eastAsia="宋体" w:hAnsi="宋体" w:cs="宋体" w:hint="eastAsia"/>
                <w:b/>
                <w:bCs/>
                <w:color w:val="000000"/>
                <w:szCs w:val="21"/>
              </w:rPr>
              <w:t>、服务承诺（15分）：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w:t>
            </w:r>
            <w:r w:rsidR="00375A81">
              <w:rPr>
                <w:rFonts w:ascii="宋体" w:eastAsia="宋体" w:hAnsi="宋体" w:cs="宋体" w:hint="eastAsia"/>
                <w:b/>
                <w:bCs/>
                <w:color w:val="000000"/>
                <w:szCs w:val="21"/>
              </w:rPr>
              <w:t>、合理化建议（2分）：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根据投标人提供的针对本项目的合理化建议和优惠承诺进行评议，满分2分。</w:t>
            </w:r>
          </w:p>
        </w:tc>
      </w:tr>
      <w:tr w:rsidR="00375A81" w:rsidRPr="007B38F1" w:rsidTr="00F97E22">
        <w:trPr>
          <w:trHeight w:val="1670"/>
          <w:jc w:val="center"/>
        </w:trPr>
        <w:tc>
          <w:tcPr>
            <w:tcW w:w="756" w:type="dxa"/>
            <w:vAlign w:val="center"/>
          </w:tcPr>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30分</w:t>
            </w:r>
          </w:p>
        </w:tc>
        <w:tc>
          <w:tcPr>
            <w:tcW w:w="8525" w:type="dxa"/>
            <w:vAlign w:val="center"/>
          </w:tcPr>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参与评审的价格为评标基准价的其价格得分得满分</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分。</w:t>
            </w:r>
          </w:p>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375A81" w:rsidRPr="007B38F1"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％×100</w:t>
            </w:r>
          </w:p>
        </w:tc>
      </w:tr>
    </w:tbl>
    <w:p w:rsidR="00AC0E1F" w:rsidRDefault="00AC0E1F" w:rsidP="00A5762B">
      <w:pPr>
        <w:tabs>
          <w:tab w:val="left" w:pos="426"/>
        </w:tabs>
      </w:pPr>
    </w:p>
    <w:sectPr w:rsidR="00AC0E1F" w:rsidSect="007E4F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39A" w:rsidRDefault="0075039A" w:rsidP="005A7B26">
      <w:r>
        <w:separator/>
      </w:r>
    </w:p>
  </w:endnote>
  <w:endnote w:type="continuationSeparator" w:id="1">
    <w:p w:rsidR="0075039A" w:rsidRDefault="0075039A" w:rsidP="005A7B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39A" w:rsidRDefault="0075039A" w:rsidP="005A7B26">
      <w:r>
        <w:separator/>
      </w:r>
    </w:p>
  </w:footnote>
  <w:footnote w:type="continuationSeparator" w:id="1">
    <w:p w:rsidR="0075039A" w:rsidRDefault="0075039A" w:rsidP="005A7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B5F58"/>
    <w:multiLevelType w:val="hybridMultilevel"/>
    <w:tmpl w:val="EDDCBDB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745DF3"/>
    <w:multiLevelType w:val="hybridMultilevel"/>
    <w:tmpl w:val="FC60A422"/>
    <w:lvl w:ilvl="0" w:tplc="F7AAEF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05D43B9"/>
    <w:multiLevelType w:val="hybridMultilevel"/>
    <w:tmpl w:val="B68E1180"/>
    <w:lvl w:ilvl="0" w:tplc="D5942A76">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E1E5C3F"/>
    <w:multiLevelType w:val="hybridMultilevel"/>
    <w:tmpl w:val="37146D8A"/>
    <w:lvl w:ilvl="0" w:tplc="F296FB8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7B26"/>
    <w:rsid w:val="00023103"/>
    <w:rsid w:val="00030E50"/>
    <w:rsid w:val="00064BD4"/>
    <w:rsid w:val="00076FE7"/>
    <w:rsid w:val="000B7C3F"/>
    <w:rsid w:val="000E606D"/>
    <w:rsid w:val="001203B3"/>
    <w:rsid w:val="00146098"/>
    <w:rsid w:val="0014670B"/>
    <w:rsid w:val="001503FE"/>
    <w:rsid w:val="002179DF"/>
    <w:rsid w:val="00234B1F"/>
    <w:rsid w:val="00236D9E"/>
    <w:rsid w:val="002370B4"/>
    <w:rsid w:val="002418FB"/>
    <w:rsid w:val="00243571"/>
    <w:rsid w:val="002437FD"/>
    <w:rsid w:val="0024625F"/>
    <w:rsid w:val="002500C9"/>
    <w:rsid w:val="00266ED3"/>
    <w:rsid w:val="00282C72"/>
    <w:rsid w:val="0029387A"/>
    <w:rsid w:val="002A461E"/>
    <w:rsid w:val="002B1709"/>
    <w:rsid w:val="002C3BC2"/>
    <w:rsid w:val="002D6255"/>
    <w:rsid w:val="00316E88"/>
    <w:rsid w:val="00321788"/>
    <w:rsid w:val="00336391"/>
    <w:rsid w:val="00337326"/>
    <w:rsid w:val="00375A81"/>
    <w:rsid w:val="004163ED"/>
    <w:rsid w:val="00427F82"/>
    <w:rsid w:val="004E1FF9"/>
    <w:rsid w:val="00512BD1"/>
    <w:rsid w:val="00520161"/>
    <w:rsid w:val="00531501"/>
    <w:rsid w:val="005430E6"/>
    <w:rsid w:val="00547F2E"/>
    <w:rsid w:val="00556FBD"/>
    <w:rsid w:val="00595C20"/>
    <w:rsid w:val="005A7B26"/>
    <w:rsid w:val="005B1D47"/>
    <w:rsid w:val="005D21A9"/>
    <w:rsid w:val="005E14E0"/>
    <w:rsid w:val="005F3A35"/>
    <w:rsid w:val="00632AED"/>
    <w:rsid w:val="00642DF2"/>
    <w:rsid w:val="00651EB8"/>
    <w:rsid w:val="006878C6"/>
    <w:rsid w:val="006D13FF"/>
    <w:rsid w:val="006D7FC4"/>
    <w:rsid w:val="006E04F2"/>
    <w:rsid w:val="006E54CF"/>
    <w:rsid w:val="00717023"/>
    <w:rsid w:val="00727395"/>
    <w:rsid w:val="007416A4"/>
    <w:rsid w:val="0075039A"/>
    <w:rsid w:val="007E4F78"/>
    <w:rsid w:val="00816E4D"/>
    <w:rsid w:val="008172A3"/>
    <w:rsid w:val="00832577"/>
    <w:rsid w:val="00866E7B"/>
    <w:rsid w:val="00876B9E"/>
    <w:rsid w:val="008872E8"/>
    <w:rsid w:val="008F46FD"/>
    <w:rsid w:val="00901FF0"/>
    <w:rsid w:val="0093296C"/>
    <w:rsid w:val="00933D5F"/>
    <w:rsid w:val="00957D9F"/>
    <w:rsid w:val="009C7D8C"/>
    <w:rsid w:val="009D7CF9"/>
    <w:rsid w:val="00A00DA3"/>
    <w:rsid w:val="00A25BDC"/>
    <w:rsid w:val="00A26A76"/>
    <w:rsid w:val="00A57278"/>
    <w:rsid w:val="00A5762B"/>
    <w:rsid w:val="00A76088"/>
    <w:rsid w:val="00AA4428"/>
    <w:rsid w:val="00AB44AF"/>
    <w:rsid w:val="00AB73D2"/>
    <w:rsid w:val="00AC0E1F"/>
    <w:rsid w:val="00AC18D8"/>
    <w:rsid w:val="00AF091A"/>
    <w:rsid w:val="00B213C3"/>
    <w:rsid w:val="00B241A3"/>
    <w:rsid w:val="00B617DF"/>
    <w:rsid w:val="00B81340"/>
    <w:rsid w:val="00B825B7"/>
    <w:rsid w:val="00B95706"/>
    <w:rsid w:val="00BC4229"/>
    <w:rsid w:val="00BF5E48"/>
    <w:rsid w:val="00C141C1"/>
    <w:rsid w:val="00C356A9"/>
    <w:rsid w:val="00C66EF6"/>
    <w:rsid w:val="00C74ACB"/>
    <w:rsid w:val="00C83440"/>
    <w:rsid w:val="00C926DD"/>
    <w:rsid w:val="00CD7430"/>
    <w:rsid w:val="00D37A9B"/>
    <w:rsid w:val="00D4481F"/>
    <w:rsid w:val="00D735CC"/>
    <w:rsid w:val="00D73E7B"/>
    <w:rsid w:val="00DE1DDD"/>
    <w:rsid w:val="00DF767D"/>
    <w:rsid w:val="00E002E0"/>
    <w:rsid w:val="00E00877"/>
    <w:rsid w:val="00E459CF"/>
    <w:rsid w:val="00EE24BE"/>
    <w:rsid w:val="00EE42BE"/>
    <w:rsid w:val="00F109CC"/>
    <w:rsid w:val="00F620B8"/>
    <w:rsid w:val="00F77464"/>
    <w:rsid w:val="00FA01D3"/>
    <w:rsid w:val="00FA6519"/>
    <w:rsid w:val="00FA78D7"/>
    <w:rsid w:val="00FD26BD"/>
    <w:rsid w:val="00FD2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B26"/>
    <w:rPr>
      <w:sz w:val="18"/>
      <w:szCs w:val="18"/>
    </w:rPr>
  </w:style>
  <w:style w:type="paragraph" w:styleId="a4">
    <w:name w:val="footer"/>
    <w:basedOn w:val="a"/>
    <w:link w:val="Char0"/>
    <w:uiPriority w:val="99"/>
    <w:unhideWhenUsed/>
    <w:rsid w:val="005A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5A7B26"/>
    <w:rPr>
      <w:sz w:val="18"/>
      <w:szCs w:val="18"/>
    </w:rPr>
  </w:style>
  <w:style w:type="table" w:styleId="a5">
    <w:name w:val="Table Grid"/>
    <w:basedOn w:val="a1"/>
    <w:uiPriority w:val="59"/>
    <w:rsid w:val="002A4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531501"/>
    <w:rPr>
      <w:sz w:val="18"/>
      <w:szCs w:val="18"/>
    </w:rPr>
  </w:style>
  <w:style w:type="character" w:customStyle="1" w:styleId="Char1">
    <w:name w:val="批注框文本 Char"/>
    <w:basedOn w:val="a0"/>
    <w:link w:val="a6"/>
    <w:uiPriority w:val="99"/>
    <w:semiHidden/>
    <w:rsid w:val="00531501"/>
    <w:rPr>
      <w:sz w:val="18"/>
      <w:szCs w:val="18"/>
    </w:rPr>
  </w:style>
  <w:style w:type="paragraph" w:styleId="a7">
    <w:name w:val="List Paragraph"/>
    <w:basedOn w:val="a"/>
    <w:uiPriority w:val="34"/>
    <w:qFormat/>
    <w:rsid w:val="005201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admin</cp:lastModifiedBy>
  <cp:revision>32</cp:revision>
  <dcterms:created xsi:type="dcterms:W3CDTF">2019-11-19T01:41:00Z</dcterms:created>
  <dcterms:modified xsi:type="dcterms:W3CDTF">2023-09-08T08:40:00Z</dcterms:modified>
</cp:coreProperties>
</file>