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46" w:type="dxa"/>
        <w:jc w:val="center"/>
        <w:tblCellSpacing w:w="0" w:type="dxa"/>
        <w:tblInd w:w="-746" w:type="dxa"/>
        <w:tblCellMar>
          <w:left w:w="0" w:type="dxa"/>
          <w:right w:w="0" w:type="dxa"/>
        </w:tblCellMar>
        <w:tblLook w:val="04A0"/>
      </w:tblPr>
      <w:tblGrid>
        <w:gridCol w:w="11246"/>
      </w:tblGrid>
      <w:tr w:rsidR="00751DB1" w:rsidRPr="00751DB1" w:rsidTr="00BB0B2C">
        <w:trPr>
          <w:tblCellSpacing w:w="0" w:type="dxa"/>
          <w:jc w:val="center"/>
        </w:trPr>
        <w:tc>
          <w:tcPr>
            <w:tcW w:w="11246" w:type="dxa"/>
            <w:hideMark/>
          </w:tcPr>
          <w:p w:rsidR="00BB0B2C" w:rsidRPr="00BB0B2C" w:rsidRDefault="00751DB1" w:rsidP="0051576A">
            <w:pPr>
              <w:widowControl/>
              <w:ind w:leftChars="400" w:left="840" w:rightChars="400" w:right="840"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BB0B2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宁波</w:t>
            </w:r>
            <w:r w:rsidR="00EA1583" w:rsidRPr="00BB0B2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大学附属</w:t>
            </w:r>
            <w:r w:rsidRPr="00BB0B2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人民医院母婴专业陪护服务项目院内议标</w:t>
            </w:r>
            <w:r w:rsidR="00BB0B2C" w:rsidRPr="00BB0B2C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公告</w:t>
            </w:r>
          </w:p>
          <w:p w:rsidR="00751DB1" w:rsidRPr="0051576A" w:rsidRDefault="00751DB1" w:rsidP="0051576A">
            <w:pPr>
              <w:widowControl/>
              <w:ind w:leftChars="400" w:left="840" w:rightChars="400" w:right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一、项目概况：</w:t>
            </w:r>
          </w:p>
          <w:p w:rsidR="00751DB1" w:rsidRPr="0051576A" w:rsidRDefault="00751DB1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母婴专业陪护服务</w:t>
            </w:r>
            <w:r w:rsidR="00BB0B2C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包括</w:t>
            </w:r>
            <w:proofErr w:type="gramStart"/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孕</w:t>
            </w:r>
            <w:proofErr w:type="gramEnd"/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产妇、新生儿的专业陪护，</w:t>
            </w:r>
            <w:r w:rsidR="00BB0B2C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要求有相应资质供应商前来投标。</w:t>
            </w:r>
            <w:r w:rsidR="00C91887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院方不提供用房，请投标人自行解决用房需求，</w:t>
            </w:r>
            <w:r w:rsidR="00BB0B2C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中标</w:t>
            </w:r>
            <w:r w:rsidR="00C91887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后</w:t>
            </w:r>
            <w:r w:rsidR="00BB0B2C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每年应向院方支付管理费，管理费报价不得低于31800元/年。合同期一年，合同期满根据服务质量及院方需求决定是否续签，总服务期不超过三年</w:t>
            </w:r>
            <w:r w:rsidR="00BB0B2C" w:rsidRPr="0051576A">
              <w:rPr>
                <w:rFonts w:asciiTheme="minorEastAsia" w:hAnsiTheme="minorEastAsia" w:cs="宋体"/>
                <w:kern w:val="0"/>
                <w:sz w:val="24"/>
                <w:szCs w:val="24"/>
              </w:rPr>
              <w:t>。</w:t>
            </w:r>
          </w:p>
          <w:p w:rsidR="00751DB1" w:rsidRPr="0051576A" w:rsidRDefault="00751DB1" w:rsidP="0051576A">
            <w:pPr>
              <w:widowControl/>
              <w:ind w:leftChars="400" w:left="840" w:rightChars="400" w:right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二、供应商资格要求:  </w:t>
            </w:r>
          </w:p>
          <w:p w:rsidR="00751DB1" w:rsidRPr="0051576A" w:rsidRDefault="00751DB1" w:rsidP="0051576A">
            <w:pPr>
              <w:widowControl/>
              <w:ind w:leftChars="400" w:left="840" w:rightChars="400" w:right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具有独立法人资格</w:t>
            </w:r>
            <w:r w:rsidR="00BB0B2C" w:rsidRPr="0051576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，具有该项目相应资质</w:t>
            </w:r>
            <w:r w:rsidRPr="0051576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51576A" w:rsidRPr="0051576A" w:rsidRDefault="00751DB1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三、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参与投标应提供以下资料（标书一正三副，正本须加盖红章）：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1、营业执照及该项目相关资质证明复印件；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2、投标代表的法人授权书及身份证复印件，并带身份证原件；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3、廉洁承诺书；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4、投标一览表及投标报价表；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5、同类项目业绩（提供合同复印件加盖公章）；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6、服务方案；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7、本</w:t>
            </w:r>
            <w:r w:rsidR="00D34AA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项目不接受联合体投标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；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8、标书文件需装订成册，不接收活页形式或通过夹子成型的标书。</w:t>
            </w:r>
          </w:p>
          <w:p w:rsidR="0051576A" w:rsidRPr="0051576A" w:rsidRDefault="00477CED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、商务条款：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服务时间：合同签订日起一年，合同期满根据院方需求及服务质量决定是否续签，总服务期不超过三年</w:t>
            </w:r>
            <w:r w:rsidRPr="0051576A">
              <w:rPr>
                <w:rFonts w:asciiTheme="minorEastAsia" w:hAnsiTheme="minorEastAsia" w:cs="宋体"/>
                <w:kern w:val="0"/>
                <w:sz w:val="24"/>
                <w:szCs w:val="24"/>
              </w:rPr>
              <w:t>。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付款方式：</w:t>
            </w:r>
            <w:r w:rsidR="00D34AA8"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中标后一月内</w:t>
            </w:r>
            <w:r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支付</w:t>
            </w:r>
            <w:r w:rsidR="00D34AA8"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管理费</w:t>
            </w:r>
            <w:r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50%，</w:t>
            </w:r>
            <w:r w:rsidR="00D34AA8"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合同第七个月</w:t>
            </w:r>
            <w:r w:rsidRPr="002B4F8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内支付合同款的其余50%。</w:t>
            </w:r>
          </w:p>
          <w:p w:rsidR="0051576A" w:rsidRPr="0051576A" w:rsidRDefault="00477CED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五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、评标方法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本次采购采用院内议标的方式，采用综合判定的方法，中标结果以宁波大学附属人民医院外网公示、电话通知为准。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六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、报名事项：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1、</w:t>
            </w:r>
            <w:proofErr w:type="gramStart"/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请符合</w:t>
            </w:r>
            <w:proofErr w:type="gramEnd"/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资格的投标人到宁波大学附属人民医院采购中心（17-2号楼-201室）报名，联系人：肖老师、蔡老师，联系电话：0574-87016979。报名截止时间202</w:t>
            </w:r>
            <w:r w:rsid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</w:t>
            </w:r>
            <w:r w:rsid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月</w:t>
            </w:r>
            <w:r w:rsid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26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日17时。项目咨询：</w:t>
            </w:r>
            <w:r w:rsidR="00D34AA8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林老师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="00BA6C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87017737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  <w:p w:rsidR="0051576A" w:rsidRPr="0051576A" w:rsidRDefault="0051576A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2、本次议标定于202</w:t>
            </w:r>
            <w:r w:rsid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</w:t>
            </w:r>
            <w:r w:rsid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月</w:t>
            </w:r>
            <w:r w:rsid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27</w:t>
            </w:r>
            <w:r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日9时，地点：16号楼1楼114会议室</w:t>
            </w:r>
            <w:r w:rsidR="00CC3BC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  <w:p w:rsidR="0051576A" w:rsidRPr="0051576A" w:rsidRDefault="000F3175" w:rsidP="0051576A">
            <w:pPr>
              <w:widowControl/>
              <w:ind w:leftChars="400" w:left="840" w:rightChars="400" w:right="8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="0051576A" w:rsidRPr="0051576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、我院为无烟医院，文明单位，院区内严禁吸烟，并要求严格做好垃圾分类，请投标人自觉遵守。</w:t>
            </w:r>
          </w:p>
          <w:p w:rsidR="00751DB1" w:rsidRPr="000F3175" w:rsidRDefault="00751DB1" w:rsidP="0051576A">
            <w:pPr>
              <w:widowControl/>
              <w:adjustRightInd w:val="0"/>
              <w:snapToGrid w:val="0"/>
              <w:spacing w:line="460" w:lineRule="atLeast"/>
              <w:ind w:leftChars="400" w:left="840" w:rightChars="400" w:right="840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F3175">
              <w:rPr>
                <w:rFonts w:asciiTheme="minorEastAsia" w:hAnsiTheme="minorEastAsia" w:cs="宋体"/>
                <w:kern w:val="0"/>
                <w:sz w:val="24"/>
                <w:szCs w:val="24"/>
              </w:rPr>
              <w:t>宁波</w:t>
            </w:r>
            <w:r w:rsidR="00EA1583" w:rsidRP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大学附属</w:t>
            </w:r>
            <w:r w:rsidRPr="000F3175">
              <w:rPr>
                <w:rFonts w:asciiTheme="minorEastAsia" w:hAnsiTheme="minorEastAsia" w:cs="宋体"/>
                <w:kern w:val="0"/>
                <w:sz w:val="24"/>
                <w:szCs w:val="24"/>
              </w:rPr>
              <w:t>人民医院</w:t>
            </w:r>
          </w:p>
          <w:p w:rsidR="00751DB1" w:rsidRPr="000F3175" w:rsidRDefault="00751DB1" w:rsidP="0051576A">
            <w:pPr>
              <w:widowControl/>
              <w:adjustRightInd w:val="0"/>
              <w:snapToGrid w:val="0"/>
              <w:spacing w:line="460" w:lineRule="atLeast"/>
              <w:ind w:leftChars="400" w:left="840" w:rightChars="400" w:right="840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F3175">
              <w:rPr>
                <w:rFonts w:asciiTheme="minorEastAsia" w:hAnsiTheme="minorEastAsia" w:cs="宋体"/>
                <w:kern w:val="0"/>
                <w:sz w:val="24"/>
                <w:szCs w:val="24"/>
              </w:rPr>
              <w:t>20</w:t>
            </w:r>
            <w:r w:rsidR="00EA1583" w:rsidRP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 w:rsidR="000F3175" w:rsidRP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 w:rsidRPr="000F3175">
              <w:rPr>
                <w:rFonts w:asciiTheme="minorEastAsia" w:hAnsiTheme="minorEastAsia" w:cs="宋体"/>
                <w:kern w:val="0"/>
                <w:sz w:val="24"/>
                <w:szCs w:val="24"/>
              </w:rPr>
              <w:t>年</w:t>
            </w:r>
            <w:r w:rsidR="000F3175" w:rsidRP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  <w:r w:rsidRPr="000F3175">
              <w:rPr>
                <w:rFonts w:asciiTheme="minorEastAsia" w:hAnsiTheme="minorEastAsia" w:cs="宋体"/>
                <w:kern w:val="0"/>
                <w:sz w:val="24"/>
                <w:szCs w:val="24"/>
              </w:rPr>
              <w:t>月</w:t>
            </w:r>
            <w:r w:rsidR="00EA1583" w:rsidRP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0F3175" w:rsidRP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  <w:r w:rsidR="00EA1583" w:rsidRPr="000F317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0F3175">
              <w:rPr>
                <w:rFonts w:asciiTheme="minorEastAsia" w:hAnsiTheme="minorEastAsia" w:cs="宋体"/>
                <w:kern w:val="0"/>
                <w:sz w:val="24"/>
                <w:szCs w:val="24"/>
              </w:rPr>
              <w:t>日</w:t>
            </w:r>
          </w:p>
          <w:p w:rsidR="00751DB1" w:rsidRDefault="00751DB1" w:rsidP="00751DB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51DB1">
              <w:rPr>
                <w:rFonts w:ascii="宋体" w:eastAsia="宋体" w:hAnsi="宋体" w:cs="宋体"/>
                <w:kern w:val="0"/>
                <w:szCs w:val="21"/>
              </w:rPr>
              <w:t xml:space="preserve">  </w:t>
            </w:r>
          </w:p>
          <w:p w:rsidR="008B1E62" w:rsidRDefault="008B1E62" w:rsidP="00751DB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A30E86" w:rsidRDefault="00A30E8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A30E86" w:rsidRDefault="00A30E8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A30E86" w:rsidRDefault="00A30E8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A30E86" w:rsidRDefault="00A30E8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CC3BC6" w:rsidRDefault="00CC3BC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CC3BC6" w:rsidRDefault="00CC3BC6" w:rsidP="008B1E62">
            <w:pPr>
              <w:spacing w:line="300" w:lineRule="exact"/>
              <w:jc w:val="center"/>
              <w:rPr>
                <w:rFonts w:ascii="仿宋" w:eastAsia="仿宋" w:hAnsi="仿宋" w:cs="仿宋"/>
                <w:b/>
                <w:kern w:val="0"/>
                <w:sz w:val="30"/>
                <w:szCs w:val="30"/>
              </w:rPr>
            </w:pPr>
          </w:p>
          <w:p w:rsidR="00887A5F" w:rsidRDefault="00887A5F" w:rsidP="00CC3BC6">
            <w:pPr>
              <w:spacing w:line="300" w:lineRule="exact"/>
              <w:ind w:firstLineChars="250" w:firstLine="703"/>
              <w:jc w:val="left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</w:p>
          <w:p w:rsidR="00887A5F" w:rsidRDefault="00887A5F" w:rsidP="00CC3BC6">
            <w:pPr>
              <w:spacing w:line="300" w:lineRule="exact"/>
              <w:ind w:firstLineChars="250" w:firstLine="703"/>
              <w:jc w:val="left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</w:p>
          <w:p w:rsidR="008B1E62" w:rsidRPr="00CC3BC6" w:rsidRDefault="00CC3BC6" w:rsidP="00CC3BC6">
            <w:pPr>
              <w:spacing w:line="300" w:lineRule="exact"/>
              <w:ind w:firstLineChars="250" w:firstLine="703"/>
              <w:jc w:val="lef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CC3BC6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lastRenderedPageBreak/>
              <w:t>附件：项目</w:t>
            </w:r>
            <w:r w:rsidR="008B1E62" w:rsidRPr="00CC3BC6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评分</w:t>
            </w:r>
            <w:r w:rsidRPr="00CC3BC6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表</w:t>
            </w:r>
          </w:p>
          <w:p w:rsidR="008B1E62" w:rsidRDefault="008B1E62" w:rsidP="008B1E62">
            <w:pPr>
              <w:spacing w:line="360" w:lineRule="auto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tbl>
            <w:tblPr>
              <w:tblW w:w="94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43"/>
              <w:gridCol w:w="7054"/>
              <w:gridCol w:w="850"/>
              <w:gridCol w:w="792"/>
            </w:tblGrid>
            <w:tr w:rsidR="008B1E62" w:rsidRPr="00B53D4F" w:rsidTr="009A20E3">
              <w:trPr>
                <w:trHeight w:val="346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D873AC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 w:rsidRPr="00D873AC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Pr="00D873AC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 w:rsidRPr="00D873AC"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招 标 要 求（总分100分）</w:t>
                  </w:r>
                </w:p>
              </w:tc>
              <w:tc>
                <w:tcPr>
                  <w:tcW w:w="850" w:type="dxa"/>
                  <w:vAlign w:val="center"/>
                </w:tcPr>
                <w:p w:rsidR="008B1E62" w:rsidRPr="00D873AC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D873AC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</w:p>
              </w:tc>
            </w:tr>
            <w:tr w:rsidR="00A30E86" w:rsidRPr="00B53D4F" w:rsidTr="009A20E3">
              <w:trPr>
                <w:trHeight w:val="346"/>
                <w:jc w:val="center"/>
              </w:trPr>
              <w:tc>
                <w:tcPr>
                  <w:tcW w:w="743" w:type="dxa"/>
                  <w:vAlign w:val="center"/>
                </w:tcPr>
                <w:p w:rsidR="00A30E86" w:rsidRPr="00D873AC" w:rsidRDefault="00E9541A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54" w:type="dxa"/>
                  <w:vAlign w:val="center"/>
                </w:tcPr>
                <w:p w:rsidR="00A30E86" w:rsidRDefault="00A30E86" w:rsidP="00A30E86">
                  <w:pPr>
                    <w:spacing w:line="360" w:lineRule="auto"/>
                    <w:rPr>
                      <w:rFonts w:asciiTheme="minorEastAsia" w:hAnsi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color w:val="000000"/>
                      <w:sz w:val="24"/>
                      <w:szCs w:val="24"/>
                    </w:rPr>
                    <w:t>价格分（1</w:t>
                  </w:r>
                  <w:r w:rsidR="00E9541A">
                    <w:rPr>
                      <w:rFonts w:asciiTheme="minorEastAsia" w:hAnsiTheme="minorEastAsia" w:hint="eastAsia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Theme="minorEastAsia" w:hAnsiTheme="minorEastAsia" w:hint="eastAsia"/>
                      <w:color w:val="000000"/>
                      <w:sz w:val="24"/>
                      <w:szCs w:val="24"/>
                    </w:rPr>
                    <w:t>分）</w:t>
                  </w:r>
                </w:p>
                <w:p w:rsidR="00A30E86" w:rsidRDefault="00A30E86" w:rsidP="00A30E86">
                  <w:pPr>
                    <w:widowControl/>
                    <w:snapToGrid w:val="0"/>
                    <w:spacing w:line="360" w:lineRule="auto"/>
                    <w:ind w:firstLineChars="200" w:firstLine="480"/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价格评分将在有效投标人范围内进行，最高得</w:t>
                  </w:r>
                  <w:r>
                    <w:rPr>
                      <w:rFonts w:asciiTheme="minorEastAsia" w:hAnsiTheme="minorEastAsia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="00E9541A">
                    <w:rPr>
                      <w:rFonts w:asciiTheme="minorEastAsia" w:hAnsiTheme="minorEastAsia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分，（小数点后保留二位小数，第三位四舍五入）。满足采购文件要求且投标价格</w:t>
                  </w:r>
                  <w:r w:rsidRPr="00CB15A2"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最</w:t>
                  </w:r>
                  <w:r w:rsidRPr="00CB15A2">
                    <w:rPr>
                      <w:rFonts w:asciiTheme="minorEastAsia" w:hAnsiTheme="minorEastAsia" w:hint="eastAsia"/>
                      <w:color w:val="000000"/>
                      <w:kern w:val="0"/>
                      <w:sz w:val="24"/>
                      <w:szCs w:val="24"/>
                    </w:rPr>
                    <w:t>高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的</w:t>
                  </w:r>
                  <w:r>
                    <w:rPr>
                      <w:rFonts w:asciiTheme="minorEastAsia" w:hAnsiTheme="minorEastAsia"/>
                      <w:b/>
                      <w:color w:val="000000"/>
                      <w:kern w:val="0"/>
                      <w:sz w:val="24"/>
                      <w:szCs w:val="24"/>
                      <w:u w:val="thick"/>
                    </w:rPr>
                    <w:t>投标报价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为</w:t>
                  </w:r>
                  <w:r>
                    <w:rPr>
                      <w:rFonts w:asciiTheme="minorEastAsia" w:hAnsiTheme="minorEastAsia"/>
                      <w:b/>
                      <w:color w:val="000000"/>
                      <w:kern w:val="0"/>
                      <w:sz w:val="24"/>
                      <w:szCs w:val="24"/>
                      <w:u w:val="thick"/>
                    </w:rPr>
                    <w:t>评标基准价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，投标人的价格</w:t>
                  </w:r>
                  <w:proofErr w:type="gramStart"/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分统一</w:t>
                  </w:r>
                  <w:proofErr w:type="gramEnd"/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按照下列公式计算：</w:t>
                  </w:r>
                </w:p>
                <w:p w:rsidR="00A30E86" w:rsidRPr="00D873AC" w:rsidRDefault="00A30E86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投标报价得分=（</w:t>
                  </w:r>
                  <w:r>
                    <w:rPr>
                      <w:rFonts w:asciiTheme="minorEastAsia" w:hAnsiTheme="minorEastAsia"/>
                      <w:b/>
                      <w:color w:val="000000"/>
                      <w:kern w:val="0"/>
                      <w:sz w:val="24"/>
                      <w:szCs w:val="24"/>
                      <w:u w:val="thick"/>
                    </w:rPr>
                    <w:t>投标报价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/</w:t>
                  </w:r>
                  <w:r>
                    <w:rPr>
                      <w:rFonts w:asciiTheme="minorEastAsia" w:hAnsiTheme="minorEastAsia"/>
                      <w:b/>
                      <w:color w:val="000000"/>
                      <w:kern w:val="0"/>
                      <w:sz w:val="24"/>
                      <w:szCs w:val="24"/>
                      <w:u w:val="thick"/>
                    </w:rPr>
                    <w:t>评标基准价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）×</w:t>
                  </w:r>
                  <w:r>
                    <w:rPr>
                      <w:rFonts w:asciiTheme="minorEastAsia" w:hAnsiTheme="minorEastAsia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  <w:r w:rsidR="00E9541A">
                    <w:rPr>
                      <w:rFonts w:asciiTheme="minorEastAsia" w:hAnsiTheme="minorEastAsia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  <w:r>
                    <w:rPr>
                      <w:rFonts w:asciiTheme="minorEastAsia" w:hAnsiTheme="minorEastAsia"/>
                      <w:color w:val="000000"/>
                      <w:kern w:val="0"/>
                      <w:sz w:val="24"/>
                      <w:szCs w:val="24"/>
                    </w:rPr>
                    <w:t>%×100</w:t>
                  </w:r>
                </w:p>
              </w:tc>
              <w:tc>
                <w:tcPr>
                  <w:tcW w:w="850" w:type="dxa"/>
                  <w:vAlign w:val="center"/>
                </w:tcPr>
                <w:p w:rsidR="00A30E86" w:rsidRPr="00643F40" w:rsidRDefault="00A30E86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A30E86" w:rsidRPr="00B53D4F" w:rsidRDefault="00A30E86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6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D873AC" w:rsidRDefault="00E9541A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Pr="00D873AC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 w:rsidRPr="00D873AC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公司业绩（</w:t>
                  </w:r>
                  <w:r w:rsidR="00A30E86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6</w:t>
                  </w:r>
                  <w:r w:rsidRPr="00D873AC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分）</w:t>
                  </w:r>
                </w:p>
                <w:p w:rsidR="00CC3BC6" w:rsidRDefault="008B1E62" w:rsidP="00CC3BC6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投标人提供20</w:t>
                  </w:r>
                  <w:r w:rsidR="006C5A0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20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年1月1日（以签订时间为准）以来完整的合同复印件加盖公章或有效证明原件，否则不得分，</w:t>
                  </w:r>
                </w:p>
                <w:p w:rsidR="008B1E62" w:rsidRPr="00BE787C" w:rsidRDefault="008B1E62" w:rsidP="00CC3BC6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color w:val="FF0000"/>
                      <w:kern w:val="0"/>
                      <w:sz w:val="24"/>
                      <w:szCs w:val="24"/>
                      <w:highlight w:val="yellow"/>
                    </w:rPr>
                  </w:pP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三级医院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或年分娩量在1200人以上（含）的医院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产科合作案例每一家得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分，三级以下医院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或年分娩量在1200人以下的医院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产科合作案例每一家得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分，最高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6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分。</w:t>
                  </w:r>
                </w:p>
              </w:tc>
              <w:tc>
                <w:tcPr>
                  <w:tcW w:w="850" w:type="dxa"/>
                  <w:vAlign w:val="center"/>
                </w:tcPr>
                <w:p w:rsidR="008B1E62" w:rsidRPr="00643F40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jc w:val="center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D873AC" w:rsidRDefault="008B1E62" w:rsidP="00E9541A">
                  <w:pPr>
                    <w:adjustRightInd w:val="0"/>
                    <w:snapToGrid w:val="0"/>
                    <w:ind w:firstLineChars="50" w:firstLine="12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对本项目负责人的综合素质进行评议（</w:t>
                  </w:r>
                  <w:r w:rsidR="00A30E86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分</w:t>
                  </w:r>
                  <w:r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  <w:t>）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color w:val="FF0000"/>
                      <w:kern w:val="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1）本项目负责人本科（含）以上学历的，且年龄在50周岁（含）以下的，得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分；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2）本项目负责人本科以下学历的，年龄在50周岁（含）以下的，得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分；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3）本项目负责人本科以下学历，年龄在50周岁（不含）以上的，得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分。</w:t>
                  </w:r>
                </w:p>
                <w:p w:rsidR="008B1E62" w:rsidRPr="00D530FA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投标时须提供项目负责人学历证明复印件、身份证复印件、个人简历。</w:t>
                  </w:r>
                </w:p>
              </w:tc>
              <w:tc>
                <w:tcPr>
                  <w:tcW w:w="850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D530FA" w:rsidRDefault="008B1E62" w:rsidP="00E9541A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color w:val="FF0000"/>
                      <w:kern w:val="0"/>
                      <w:sz w:val="24"/>
                      <w:szCs w:val="24"/>
                    </w:rPr>
                    <w:t xml:space="preserve">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对本项目负责人工作经验进行评议（10分）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项目负责人</w:t>
                  </w:r>
                  <w:r w:rsidRPr="00E84739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驻点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在三级医院或年分娩量在1200人以上（含）的医院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产科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，具有1年（含1年）以上工作经验的，得10分；</w:t>
                  </w:r>
                </w:p>
                <w:p w:rsidR="008B1E62" w:rsidRDefault="008B1E62" w:rsidP="00A30E86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项目负责人</w:t>
                  </w:r>
                  <w:r w:rsidRPr="00E84739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驻点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在三级医院或年分娩量在1200人以上（含）的医院</w:t>
                  </w:r>
                  <w:r w:rsidRPr="00D530F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产科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未满1年工作经验的，或在其他二级医院有1年以上工作经验的，得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，工作经验不足以上要求的得</w:t>
                  </w:r>
                  <w:r w:rsidR="002B4F85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</w:t>
                  </w:r>
                  <w:r w:rsidR="00A30E8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E9541A" w:rsidRPr="002B4F85" w:rsidRDefault="00E9541A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 w:rsidRPr="002B4F85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须同时提供项目负责人</w:t>
                  </w:r>
                  <w:proofErr w:type="gramStart"/>
                  <w:r w:rsidRPr="002B4F85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社保证明</w:t>
                  </w:r>
                  <w:proofErr w:type="gramEnd"/>
                  <w:r w:rsidRPr="002B4F85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文件（</w:t>
                  </w:r>
                  <w:r w:rsidR="006C5A0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近三月</w:t>
                  </w:r>
                  <w:r w:rsidRPr="002B4F85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），不提供不得分。</w:t>
                  </w:r>
                </w:p>
                <w:p w:rsidR="00E9541A" w:rsidRPr="00B53D4F" w:rsidRDefault="00E9541A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color w:val="FF0000"/>
                      <w:kern w:val="0"/>
                      <w:sz w:val="24"/>
                      <w:szCs w:val="24"/>
                    </w:rPr>
                  </w:pPr>
                  <w:r w:rsidRPr="002B4F85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项目负责人应为医院对接人，要求驻点在医院，若填报非项目负责人而中标的，经查实，甲方有权终止合同。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E84739" w:rsidRDefault="008B1E62" w:rsidP="00E9541A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服务人员培训状况（20分）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lastRenderedPageBreak/>
                    <w:t>（提供</w:t>
                  </w:r>
                  <w:r w:rsidR="00CC3BC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20</w:t>
                  </w:r>
                  <w:r w:rsidR="006C5A0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20</w:t>
                  </w:r>
                  <w:r w:rsidR="00CC3BC6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-1月以来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详细有效资料，培训地点及师资力量，培训计划详尽并切实落实、提供培训场地的现场照片，真实有效的证明资料）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资料翔实、培训到位，被评为“优”的，得20-15.0分；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能提供资料，有培训，被评为“良”的，得</w:t>
                  </w:r>
                  <w:r w:rsidRPr="00AA5789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14</w:t>
                  </w:r>
                  <w:r w:rsidRPr="00AA5789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.9-10.0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分；</w:t>
                  </w:r>
                </w:p>
                <w:p w:rsidR="008B1E62" w:rsidRPr="00AA5789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缺乏培训体系，被评为“</w:t>
                  </w:r>
                  <w:r w:rsidRPr="00AA5789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一般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”的，得</w:t>
                  </w:r>
                  <w:r w:rsidRPr="00AA5789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9.9</w:t>
                  </w:r>
                  <w:r w:rsidRPr="00775F13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-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0分。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E84739" w:rsidRDefault="008B1E62" w:rsidP="00E9541A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lastRenderedPageBreak/>
                    <w:t xml:space="preserve"> 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本项目陪护人员综合素质及配置情况（10分）</w:t>
                  </w:r>
                </w:p>
                <w:p w:rsidR="00E9541A" w:rsidRPr="00E9541A" w:rsidRDefault="008B1E62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 w:rsidRP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（要求18-60周岁、小学及以上学历、持健康证及相关职能部门颁发的证书为评分有效人数）服务人员人数能满足医院产妇的需求。（10分）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（请提供有效证明材料）</w:t>
                  </w:r>
                </w:p>
                <w:p w:rsidR="008B1E62" w:rsidRPr="00B26257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1）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服务人员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数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达到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100人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，得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1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0分；</w:t>
                  </w:r>
                </w:p>
                <w:p w:rsidR="008B1E62" w:rsidRPr="00B26257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2）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服务人员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数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达到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50-99人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，得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5-9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分；</w:t>
                  </w:r>
                </w:p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3）服务人员数</w:t>
                  </w:r>
                  <w:r w:rsidRPr="00B26257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达到</w:t>
                  </w: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30-49人，得3-4分；</w:t>
                  </w:r>
                </w:p>
                <w:p w:rsidR="008B1E62" w:rsidRPr="00AA5789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4）服务人员数低于30人，得0分。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E84739" w:rsidRDefault="008B1E62" w:rsidP="00E9541A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 xml:space="preserve"> 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服务方案（20分）</w:t>
                  </w:r>
                </w:p>
                <w:p w:rsidR="008B1E62" w:rsidRPr="002D2FDE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Cs/>
                      <w:kern w:val="0"/>
                      <w:sz w:val="24"/>
                      <w:szCs w:val="24"/>
                    </w:rPr>
                  </w:pPr>
                  <w:r w:rsidRPr="002D2FDE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根据医院的运作模式，制定本项目的产科陪护服务理念、组织架构、项目计划、管理目标、服务标准、工作流程、质量承诺、应急预案等进行评议。</w:t>
                  </w:r>
                </w:p>
                <w:p w:rsidR="008B1E62" w:rsidRPr="002D2FDE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Cs/>
                      <w:kern w:val="0"/>
                      <w:sz w:val="24"/>
                      <w:szCs w:val="24"/>
                    </w:rPr>
                  </w:pPr>
                  <w:r w:rsidRPr="002D2FDE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被评为“优”的，得20-15.0分；</w:t>
                  </w:r>
                </w:p>
                <w:p w:rsidR="008B1E62" w:rsidRPr="002D2FDE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Cs/>
                      <w:kern w:val="0"/>
                      <w:sz w:val="24"/>
                      <w:szCs w:val="24"/>
                    </w:rPr>
                  </w:pPr>
                  <w:r w:rsidRPr="002D2FDE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被评为“良”的，得14.9-10.0分；</w:t>
                  </w:r>
                </w:p>
                <w:p w:rsidR="008B1E62" w:rsidRPr="00E7345B" w:rsidRDefault="008B1E62" w:rsidP="009A20E3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2D2FDE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被评为“一般”的，得9.9-0分。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Default="008B1E62" w:rsidP="00E9541A">
                  <w:pPr>
                    <w:adjustRightInd w:val="0"/>
                    <w:snapToGrid w:val="0"/>
                    <w:ind w:firstLineChars="50" w:firstLine="12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Pr="008F79F4" w:rsidRDefault="008B1E62" w:rsidP="009A20E3">
                  <w:pPr>
                    <w:adjustRightInd w:val="0"/>
                    <w:snapToGrid w:val="0"/>
                    <w:spacing w:line="300" w:lineRule="exact"/>
                    <w:rPr>
                      <w:rFonts w:ascii="仿宋" w:eastAsia="仿宋" w:hAnsi="仿宋" w:cs="仿宋"/>
                      <w:b/>
                      <w:kern w:val="0"/>
                      <w:sz w:val="24"/>
                      <w:szCs w:val="24"/>
                    </w:rPr>
                  </w:pPr>
                  <w:r w:rsidRPr="008F79F4">
                    <w:rPr>
                      <w:rFonts w:ascii="仿宋" w:eastAsia="仿宋" w:hAnsi="仿宋" w:cs="仿宋" w:hint="eastAsia"/>
                      <w:b/>
                      <w:kern w:val="0"/>
                      <w:sz w:val="24"/>
                      <w:szCs w:val="24"/>
                    </w:rPr>
                    <w:t>陪护收费价格（10分）</w:t>
                  </w:r>
                </w:p>
                <w:p w:rsidR="008B1E62" w:rsidRDefault="008B1E62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单胎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陪护收费</w:t>
                  </w:r>
                  <w:proofErr w:type="gramStart"/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报价占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5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分、</w:t>
                  </w:r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双胎陪护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收费</w:t>
                  </w:r>
                  <w:proofErr w:type="gramStart"/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报价占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1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分、</w:t>
                  </w:r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特殊感染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陪护收费</w:t>
                  </w:r>
                  <w:proofErr w:type="gramStart"/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报价占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1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分</w:t>
                  </w:r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、餐费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报价占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2分、陪护时间（进出一天）</w:t>
                  </w:r>
                  <w:proofErr w:type="gramStart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计算占</w:t>
                  </w:r>
                  <w:proofErr w:type="gramEnd"/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1分。</w:t>
                  </w:r>
                  <w:r w:rsidR="00E9541A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根据报价情况综合评议，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满分为</w:t>
                  </w:r>
                  <w:r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10</w:t>
                  </w:r>
                  <w:r w:rsidRPr="008F79F4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分</w:t>
                  </w:r>
                  <w:r w:rsidR="00E9541A">
                    <w:rPr>
                      <w:rFonts w:ascii="仿宋" w:eastAsia="仿宋" w:hAnsi="仿宋" w:cs="仿宋" w:hint="eastAsia"/>
                      <w:bCs/>
                      <w:kern w:val="0"/>
                      <w:sz w:val="24"/>
                      <w:szCs w:val="24"/>
                    </w:rPr>
                    <w:t>。</w:t>
                  </w:r>
                  <w:r w:rsidR="00E9541A"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1E62" w:rsidRPr="00B53D4F" w:rsidTr="009A20E3">
              <w:trPr>
                <w:trHeight w:val="341"/>
                <w:jc w:val="center"/>
              </w:trPr>
              <w:tc>
                <w:tcPr>
                  <w:tcW w:w="743" w:type="dxa"/>
                  <w:vAlign w:val="center"/>
                </w:tcPr>
                <w:p w:rsidR="008B1E62" w:rsidRPr="00E84739" w:rsidRDefault="008B1E62" w:rsidP="00E9541A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="00E9541A">
                    <w:rPr>
                      <w:rFonts w:ascii="仿宋" w:eastAsia="仿宋" w:hAnsi="仿宋" w:cs="仿宋" w:hint="eastAsia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54" w:type="dxa"/>
                  <w:vAlign w:val="center"/>
                </w:tcPr>
                <w:p w:rsidR="008B1E62" w:rsidRDefault="008B1E62" w:rsidP="00E9541A">
                  <w:pPr>
                    <w:adjustRightInd w:val="0"/>
                    <w:snapToGrid w:val="0"/>
                    <w:spacing w:line="400" w:lineRule="exact"/>
                    <w:rPr>
                      <w:rFonts w:ascii="仿宋" w:eastAsia="仿宋" w:hAnsi="仿宋" w:cs="仿宋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投标人对医院提供的附加服务,</w:t>
                  </w:r>
                  <w:bookmarkStart w:id="0" w:name="_GoBack"/>
                  <w:bookmarkEnd w:id="0"/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根据情况酌情加分（</w:t>
                  </w:r>
                  <w:r w:rsidR="00E9541A"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8</w:t>
                  </w:r>
                  <w:r>
                    <w:rPr>
                      <w:rFonts w:ascii="仿宋" w:eastAsia="仿宋" w:hAnsi="仿宋" w:cs="仿宋" w:hint="eastAsia"/>
                      <w:b/>
                      <w:bCs/>
                      <w:kern w:val="0"/>
                      <w:sz w:val="24"/>
                      <w:szCs w:val="24"/>
                    </w:rPr>
                    <w:t>分）</w:t>
                  </w:r>
                </w:p>
              </w:tc>
              <w:tc>
                <w:tcPr>
                  <w:tcW w:w="850" w:type="dxa"/>
                </w:tcPr>
                <w:p w:rsidR="008B1E62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792" w:type="dxa"/>
                </w:tcPr>
                <w:p w:rsidR="008B1E62" w:rsidRPr="00B53D4F" w:rsidRDefault="008B1E62" w:rsidP="009A20E3">
                  <w:pPr>
                    <w:adjustRightInd w:val="0"/>
                    <w:snapToGrid w:val="0"/>
                    <w:rPr>
                      <w:rFonts w:ascii="仿宋" w:eastAsia="仿宋" w:hAnsi="仿宋" w:cs="仿宋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8B1E62" w:rsidRPr="008B1E62" w:rsidRDefault="008B1E62" w:rsidP="00751DB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51DB1" w:rsidRPr="00751DB1" w:rsidTr="00BB0B2C">
        <w:trPr>
          <w:tblCellSpacing w:w="0" w:type="dxa"/>
          <w:jc w:val="center"/>
          <w:hidden/>
        </w:trPr>
        <w:tc>
          <w:tcPr>
            <w:tcW w:w="11246" w:type="dxa"/>
            <w:vAlign w:val="center"/>
            <w:hideMark/>
          </w:tcPr>
          <w:p w:rsidR="00751DB1" w:rsidRPr="00751DB1" w:rsidRDefault="00751DB1" w:rsidP="00751DB1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8B1E62" w:rsidRDefault="008B1E62"/>
    <w:sectPr w:rsidR="008B1E62" w:rsidSect="00C4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DB1" w:rsidRDefault="00751DB1" w:rsidP="00751DB1">
      <w:r>
        <w:separator/>
      </w:r>
    </w:p>
  </w:endnote>
  <w:endnote w:type="continuationSeparator" w:id="1">
    <w:p w:rsidR="00751DB1" w:rsidRDefault="00751DB1" w:rsidP="00751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DB1" w:rsidRDefault="00751DB1" w:rsidP="00751DB1">
      <w:r>
        <w:separator/>
      </w:r>
    </w:p>
  </w:footnote>
  <w:footnote w:type="continuationSeparator" w:id="1">
    <w:p w:rsidR="00751DB1" w:rsidRDefault="00751DB1" w:rsidP="00751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DB1"/>
    <w:rsid w:val="000F3175"/>
    <w:rsid w:val="002A3734"/>
    <w:rsid w:val="002B4F85"/>
    <w:rsid w:val="00304235"/>
    <w:rsid w:val="00354ECA"/>
    <w:rsid w:val="00477CED"/>
    <w:rsid w:val="004A15E1"/>
    <w:rsid w:val="0051576A"/>
    <w:rsid w:val="006C5A06"/>
    <w:rsid w:val="007221D8"/>
    <w:rsid w:val="00751DB1"/>
    <w:rsid w:val="00887A5F"/>
    <w:rsid w:val="008B1E62"/>
    <w:rsid w:val="00A30E86"/>
    <w:rsid w:val="00AA54C4"/>
    <w:rsid w:val="00AE7EA5"/>
    <w:rsid w:val="00BA6C88"/>
    <w:rsid w:val="00BB0B2C"/>
    <w:rsid w:val="00C43A6E"/>
    <w:rsid w:val="00C91887"/>
    <w:rsid w:val="00CC3BC6"/>
    <w:rsid w:val="00D34AA8"/>
    <w:rsid w:val="00E9541A"/>
    <w:rsid w:val="00EA1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D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DB1"/>
    <w:rPr>
      <w:sz w:val="18"/>
      <w:szCs w:val="18"/>
    </w:rPr>
  </w:style>
  <w:style w:type="paragraph" w:styleId="a5">
    <w:name w:val="Plain Text"/>
    <w:basedOn w:val="a"/>
    <w:link w:val="Char1"/>
    <w:uiPriority w:val="99"/>
    <w:semiHidden/>
    <w:unhideWhenUsed/>
    <w:rsid w:val="00751DB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semiHidden/>
    <w:rsid w:val="00751DB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AEDA2-6F7B-4C96-B9F6-25C9F124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318</Words>
  <Characters>1817</Characters>
  <Application>Microsoft Office Word</Application>
  <DocSecurity>0</DocSecurity>
  <Lines>15</Lines>
  <Paragraphs>4</Paragraphs>
  <ScaleCrop>false</ScaleCrop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17</cp:revision>
  <dcterms:created xsi:type="dcterms:W3CDTF">2022-07-29T04:19:00Z</dcterms:created>
  <dcterms:modified xsi:type="dcterms:W3CDTF">2023-07-21T02:59:00Z</dcterms:modified>
</cp:coreProperties>
</file>