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1" w:rsidRPr="00952ECB" w:rsidRDefault="00F03B03" w:rsidP="00952ECB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D80B9A">
        <w:rPr>
          <w:rFonts w:ascii="宋体" w:eastAsia="宋体" w:hAnsi="宋体" w:cs="宋体"/>
          <w:b/>
          <w:bCs/>
          <w:kern w:val="0"/>
          <w:sz w:val="30"/>
          <w:szCs w:val="30"/>
        </w:rPr>
        <w:t>宁波大学附属人民医院</w:t>
      </w:r>
      <w:r w:rsidRPr="00D80B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</w:t>
      </w:r>
      <w:r w:rsidR="00BE2EC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东院区</w:t>
      </w:r>
      <w:r w:rsidR="00624696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饮水</w:t>
      </w:r>
      <w:r w:rsidR="00BE2EC7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机</w:t>
      </w:r>
      <w:r w:rsidRPr="00D80B9A">
        <w:rPr>
          <w:rFonts w:ascii="宋体" w:eastAsia="宋体" w:hAnsi="宋体" w:cs="宋体"/>
          <w:b/>
          <w:bCs/>
          <w:kern w:val="0"/>
          <w:sz w:val="30"/>
          <w:szCs w:val="30"/>
        </w:rPr>
        <w:t>院内议标公告</w:t>
      </w:r>
      <w:r w:rsidRPr="00D80B9A">
        <w:rPr>
          <w:rFonts w:ascii="宋体" w:eastAsia="宋体" w:hAnsi="宋体" w:cs="宋体"/>
          <w:kern w:val="0"/>
          <w:sz w:val="30"/>
          <w:szCs w:val="30"/>
        </w:rPr>
        <w:t xml:space="preserve">  </w:t>
      </w:r>
      <w:r w:rsidR="00D80B9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="00D80B9A" w:rsidRPr="0029438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BA69E1" w:rsidRDefault="00F03B03" w:rsidP="0029438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9"/>
        <w:gridCol w:w="2154"/>
        <w:gridCol w:w="1276"/>
        <w:gridCol w:w="2126"/>
        <w:gridCol w:w="2268"/>
      </w:tblGrid>
      <w:tr w:rsidR="00BA69E1" w:rsidRPr="00294388" w:rsidTr="00193110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1A270D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="00F03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BA69E1" w:rsidRPr="00294388" w:rsidTr="00193110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9A0374" w:rsidP="0062469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东院区</w:t>
            </w:r>
            <w:r w:rsidR="006246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饮水</w:t>
            </w:r>
            <w:r w:rsidR="00BE2E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BE2EC7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BE2EC7" w:rsidP="00BE2EC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</w:t>
            </w:r>
            <w:r w:rsidR="001A27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BE2EC7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="00F03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021CC6" w:rsidRPr="00021CC6" w:rsidRDefault="002308ED" w:rsidP="009E0D49">
      <w:pPr>
        <w:widowControl/>
        <w:spacing w:line="360" w:lineRule="auto"/>
        <w:ind w:left="413" w:hangingChars="196" w:hanging="413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注：</w:t>
      </w:r>
      <w:r w:rsidR="009E0D49">
        <w:rPr>
          <w:rFonts w:ascii="宋体" w:hAnsi="宋体" w:cs="宋体" w:hint="eastAsia"/>
          <w:b/>
          <w:bCs/>
          <w:szCs w:val="21"/>
        </w:rPr>
        <w:t>1</w:t>
      </w:r>
      <w:r w:rsidR="00021CC6" w:rsidRPr="00021CC6">
        <w:rPr>
          <w:rFonts w:ascii="宋体" w:hAnsi="宋体" w:cs="宋体" w:hint="eastAsia"/>
          <w:b/>
          <w:bCs/>
          <w:szCs w:val="21"/>
        </w:rPr>
        <w:t>.投标报价包含</w:t>
      </w:r>
      <w:r w:rsidR="00BE2EC7" w:rsidRPr="009E0D49">
        <w:rPr>
          <w:rFonts w:ascii="宋体" w:hAnsi="宋体" w:cs="宋体" w:hint="eastAsia"/>
          <w:b/>
          <w:bCs/>
          <w:szCs w:val="21"/>
        </w:rPr>
        <w:t>产品供货、包装、运输、安装调试、验收、技术服务、保修及售后服务、保险费用、税金等完成本项目所需的一切费用</w:t>
      </w:r>
      <w:r w:rsidR="00021CC6" w:rsidRPr="00021CC6">
        <w:rPr>
          <w:rFonts w:ascii="宋体" w:hAnsi="宋体" w:cs="宋体" w:hint="eastAsia"/>
          <w:b/>
          <w:bCs/>
          <w:szCs w:val="21"/>
        </w:rPr>
        <w:t>。</w:t>
      </w:r>
    </w:p>
    <w:p w:rsidR="00BA69E1" w:rsidRPr="00021CC6" w:rsidRDefault="009E0D49" w:rsidP="00021CC6">
      <w:pPr>
        <w:widowControl/>
        <w:spacing w:line="360" w:lineRule="auto"/>
        <w:ind w:leftChars="171" w:left="359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</w:t>
      </w:r>
      <w:r w:rsidR="002308ED" w:rsidRPr="00021CC6">
        <w:rPr>
          <w:rFonts w:ascii="宋体" w:hAnsi="宋体" w:cs="宋体" w:hint="eastAsia"/>
          <w:b/>
          <w:bCs/>
          <w:szCs w:val="21"/>
        </w:rPr>
        <w:t>.本项目不统一组织现场勘察，如因勘察现场所发生的人身伤亡、财产损失、以及任何其他损失由投标人自行承担。</w:t>
      </w:r>
    </w:p>
    <w:p w:rsidR="00BA69E1" w:rsidRDefault="00EB1E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、要求：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相关品牌产品代理授权书；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BE2EC7">
        <w:rPr>
          <w:rFonts w:ascii="宋体" w:eastAsia="宋体" w:hAnsi="宋体" w:cs="宋体" w:hint="eastAsia"/>
          <w:kern w:val="0"/>
          <w:sz w:val="24"/>
          <w:szCs w:val="24"/>
        </w:rPr>
        <w:t>提供投标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产品的样品</w:t>
      </w:r>
      <w:r w:rsidR="00021CC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BE2EC7">
        <w:rPr>
          <w:rFonts w:ascii="宋体" w:eastAsia="宋体" w:hAnsi="宋体" w:cs="宋体" w:hint="eastAsia"/>
          <w:kern w:val="0"/>
          <w:sz w:val="24"/>
          <w:szCs w:val="24"/>
        </w:rPr>
        <w:t>彩页</w:t>
      </w:r>
      <w:r w:rsidR="00021CC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产品质量保证书、廉洁承诺书；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E2EC7">
        <w:rPr>
          <w:rFonts w:ascii="宋体" w:eastAsia="宋体" w:hAnsi="宋体" w:cs="宋体" w:hint="eastAsia"/>
          <w:kern w:val="0"/>
          <w:sz w:val="24"/>
          <w:szCs w:val="24"/>
        </w:rPr>
        <w:t>投标一览表、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BE2EC7">
        <w:rPr>
          <w:rFonts w:ascii="宋体" w:eastAsia="宋体" w:hAnsi="宋体" w:cs="宋体" w:hint="eastAsia"/>
          <w:kern w:val="0"/>
          <w:sz w:val="24"/>
          <w:szCs w:val="24"/>
        </w:rPr>
        <w:t>及滤芯等配件报价单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5E75D7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业绩（</w:t>
      </w:r>
      <w:r w:rsidRPr="001A270D">
        <w:rPr>
          <w:rFonts w:ascii="宋体" w:eastAsia="宋体" w:hAnsi="宋体" w:cs="宋体" w:hint="eastAsia"/>
          <w:kern w:val="0"/>
          <w:sz w:val="24"/>
          <w:szCs w:val="24"/>
        </w:rPr>
        <w:t>提供合同复印件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9E0D49" w:rsidRDefault="009E0D4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1.8项目实施方案；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9E0D49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售后服务方案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>
        <w:rPr>
          <w:rFonts w:ascii="宋体" w:eastAsia="宋体" w:hAnsi="宋体" w:cs="宋体" w:hint="eastAsia"/>
          <w:kern w:val="0"/>
          <w:sz w:val="24"/>
          <w:szCs w:val="24"/>
        </w:rPr>
        <w:t>承诺；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9E0D49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标书文件需装订成册，不接收活页形式或通过夹子成型的标书。</w:t>
      </w:r>
    </w:p>
    <w:p w:rsidR="00952ECB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2、本项目不接受联合体投标。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="00F03B03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="00F03B03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资格的投标人到宁波大学附属人民医院采购中心（17-2号楼-201室）报名，联系人：肖老师、蔡老师，联系电话：0574-87016979。报名截止时间202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93110" w:rsidRPr="00EC7161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5E75D7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6F66E5"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、本次议标定于202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193110" w:rsidRPr="00C20A7E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03B03" w:rsidRPr="00C20A7E">
        <w:rPr>
          <w:rFonts w:ascii="宋体" w:eastAsia="宋体" w:hAnsi="宋体" w:cs="宋体" w:hint="eastAsia"/>
          <w:kern w:val="0"/>
          <w:sz w:val="24"/>
          <w:szCs w:val="24"/>
        </w:rPr>
        <w:t xml:space="preserve"> 月</w:t>
      </w:r>
      <w:r w:rsidR="006F66E5" w:rsidRPr="00C20A7E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="00F03B03" w:rsidRPr="00C20A7E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6F66E5" w:rsidRPr="00C20A7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03B03" w:rsidRPr="00C20A7E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，地点：16号楼1楼114会议室（具体时间地点将以现场报名登记时告知为准）。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BA69E1" w:rsidRDefault="00EB1E1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、评标方法：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BA69E1" w:rsidRDefault="00EB1E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：商务条款：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</w:t>
      </w:r>
      <w:r w:rsidR="005E75D7">
        <w:rPr>
          <w:rFonts w:ascii="宋体" w:hAnsi="宋体" w:hint="eastAsia"/>
          <w:sz w:val="24"/>
          <w:szCs w:val="24"/>
        </w:rPr>
        <w:t>中标后</w:t>
      </w:r>
      <w:r w:rsidR="005E75D7" w:rsidRPr="00C20A7E">
        <w:rPr>
          <w:rFonts w:ascii="宋体" w:hAnsi="宋体" w:hint="eastAsia"/>
          <w:sz w:val="24"/>
          <w:szCs w:val="24"/>
        </w:rPr>
        <w:t>15天</w:t>
      </w:r>
      <w:r w:rsidR="005E75D7">
        <w:rPr>
          <w:rFonts w:ascii="宋体" w:hAnsi="宋体" w:hint="eastAsia"/>
          <w:sz w:val="24"/>
          <w:szCs w:val="24"/>
        </w:rPr>
        <w:t>内完成现场安装及验收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20A7E">
        <w:rPr>
          <w:rFonts w:ascii="宋体" w:eastAsia="宋体" w:hAnsi="宋体" w:cs="宋体" w:hint="eastAsia"/>
          <w:kern w:val="0"/>
          <w:sz w:val="24"/>
          <w:szCs w:val="24"/>
        </w:rPr>
        <w:t>付款方式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验收合格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后</w:t>
      </w:r>
      <w:r>
        <w:rPr>
          <w:rFonts w:ascii="宋体" w:eastAsia="宋体" w:hAnsi="宋体" w:cs="宋体" w:hint="eastAsia"/>
          <w:kern w:val="0"/>
          <w:sz w:val="24"/>
          <w:szCs w:val="24"/>
        </w:rPr>
        <w:t>3个月内支付。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>
        <w:rPr>
          <w:rFonts w:ascii="宋体" w:eastAsia="宋体" w:hAnsi="宋体" w:cs="宋体" w:hint="eastAsia"/>
          <w:kern w:val="0"/>
          <w:sz w:val="24"/>
          <w:szCs w:val="24"/>
        </w:rPr>
        <w:t>应有</w:t>
      </w:r>
      <w:r w:rsidR="00EC0677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年及以上的免费保修期，保修期满后不收取任何人工费、差旅费等额外服务性费用，只收取基本零配件费用。</w:t>
      </w:r>
    </w:p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BA678C" w:rsidRPr="00294388" w:rsidRDefault="00F03B03" w:rsidP="00294388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5E75D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6F66E5">
        <w:rPr>
          <w:rFonts w:ascii="宋体" w:eastAsia="宋体" w:hAnsi="宋体" w:cs="宋体" w:hint="eastAsia"/>
          <w:kern w:val="0"/>
          <w:sz w:val="24"/>
          <w:szCs w:val="24"/>
        </w:rPr>
        <w:t>4</w:t>
      </w:r>
    </w:p>
    <w:p w:rsidR="00DD7903" w:rsidRDefault="00DD7903">
      <w:pPr>
        <w:rPr>
          <w:b/>
          <w:bCs/>
          <w:sz w:val="28"/>
          <w:szCs w:val="28"/>
        </w:rPr>
      </w:pPr>
    </w:p>
    <w:p w:rsidR="005E75D7" w:rsidRDefault="009E0D4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 w:rsidR="00A16354">
        <w:rPr>
          <w:rFonts w:hint="eastAsia"/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；</w:t>
      </w:r>
      <w:r w:rsidR="005E75D7">
        <w:rPr>
          <w:rFonts w:hint="eastAsia"/>
          <w:b/>
          <w:bCs/>
          <w:sz w:val="28"/>
          <w:szCs w:val="28"/>
        </w:rPr>
        <w:t>项目要求；</w:t>
      </w:r>
    </w:p>
    <w:p w:rsidR="005E75D7" w:rsidRDefault="00A1635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 w:rsidR="005E75D7">
        <w:rPr>
          <w:rFonts w:hint="eastAsia"/>
          <w:b/>
          <w:bCs/>
          <w:sz w:val="28"/>
          <w:szCs w:val="28"/>
        </w:rPr>
        <w:t>技术参数：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935"/>
        <w:gridCol w:w="7329"/>
      </w:tblGrid>
      <w:tr w:rsidR="005E75D7" w:rsidTr="00AA412D">
        <w:tc>
          <w:tcPr>
            <w:tcW w:w="1087" w:type="dxa"/>
          </w:tcPr>
          <w:p w:rsidR="005E75D7" w:rsidRDefault="005E75D7" w:rsidP="00DB6CB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35" w:type="dxa"/>
          </w:tcPr>
          <w:p w:rsidR="005E75D7" w:rsidRDefault="005E75D7" w:rsidP="00DB6CB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7329" w:type="dxa"/>
          </w:tcPr>
          <w:p w:rsidR="005E75D7" w:rsidRDefault="005E75D7" w:rsidP="00DB6CB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技术参数</w:t>
            </w:r>
          </w:p>
        </w:tc>
      </w:tr>
      <w:tr w:rsidR="005E75D7" w:rsidTr="00AA412D">
        <w:tc>
          <w:tcPr>
            <w:tcW w:w="1087" w:type="dxa"/>
            <w:vAlign w:val="center"/>
          </w:tcPr>
          <w:p w:rsidR="005E75D7" w:rsidRDefault="005E75D7" w:rsidP="00DB6CB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35" w:type="dxa"/>
            <w:vAlign w:val="center"/>
          </w:tcPr>
          <w:p w:rsidR="005E75D7" w:rsidRDefault="005E75D7" w:rsidP="00624696">
            <w:r>
              <w:rPr>
                <w:rFonts w:hint="eastAsia"/>
              </w:rPr>
              <w:t>一开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温</w:t>
            </w:r>
            <w:r w:rsidR="00624696">
              <w:rPr>
                <w:rFonts w:hint="eastAsia"/>
              </w:rPr>
              <w:t>饮水机</w:t>
            </w:r>
          </w:p>
        </w:tc>
        <w:tc>
          <w:tcPr>
            <w:tcW w:w="7329" w:type="dxa"/>
          </w:tcPr>
          <w:p w:rsidR="005E75D7" w:rsidRDefault="00AA412D" w:rsidP="005E75D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▲</w:t>
            </w:r>
            <w:r w:rsidR="00B41B43"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1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、额定功率</w:t>
            </w:r>
            <w:r w:rsidR="005E75D7"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:2000W-2500W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，</w:t>
            </w:r>
            <w:r w:rsidR="005E75D7">
              <w:rPr>
                <w:rFonts w:hint="eastAsia"/>
                <w:u w:color="000000"/>
                <w:lang w:val="zh-TW" w:eastAsia="zh-TW"/>
              </w:rPr>
              <w:t>以产品铭牌和说明书参数为准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；</w:t>
            </w:r>
          </w:p>
          <w:p w:rsidR="005E75D7" w:rsidRDefault="00B41B43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kern w:val="0"/>
                <w:szCs w:val="21"/>
                <w:u w:color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  <w:u w:color="000000"/>
              </w:rPr>
              <w:t>2</w:t>
            </w:r>
            <w:r w:rsidR="005E75D7">
              <w:rPr>
                <w:rFonts w:ascii="宋体" w:hAnsi="宋体" w:cs="宋体" w:hint="eastAsia"/>
                <w:color w:val="000000"/>
                <w:kern w:val="0"/>
                <w:szCs w:val="21"/>
                <w:u w:color="000000"/>
                <w:lang w:val="zh-TW" w:eastAsia="zh-TW"/>
              </w:rPr>
              <w:t>、整机的材质宜采用金属材质，如金属材质喷塑或不锈钢材质；</w:t>
            </w:r>
          </w:p>
          <w:p w:rsidR="005E75D7" w:rsidRDefault="00B41B43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kern w:val="0"/>
                <w:szCs w:val="21"/>
                <w:u w:color="000000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  <w:u w:color="000000"/>
              </w:rPr>
              <w:t>3</w:t>
            </w:r>
            <w:r w:rsidR="005E75D7">
              <w:rPr>
                <w:rFonts w:ascii="宋体" w:hAnsi="宋体" w:cs="宋体" w:hint="eastAsia"/>
                <w:color w:val="000000"/>
                <w:kern w:val="0"/>
                <w:szCs w:val="21"/>
                <w:u w:color="000000"/>
                <w:lang w:val="zh-TW" w:eastAsia="zh-TW"/>
              </w:rPr>
              <w:t>、热胆需求：宜采用食品级</w:t>
            </w:r>
            <w:r w:rsidR="005E75D7">
              <w:rPr>
                <w:rFonts w:ascii="Calibri" w:eastAsia="Calibri" w:hAnsi="Calibri" w:cs="Calibri"/>
                <w:color w:val="000000"/>
                <w:kern w:val="0"/>
                <w:szCs w:val="21"/>
                <w:u w:color="000000"/>
              </w:rPr>
              <w:t>SUS304</w:t>
            </w:r>
            <w:r w:rsidR="005E75D7">
              <w:rPr>
                <w:rFonts w:ascii="宋体" w:hAnsi="宋体" w:cs="宋体" w:hint="eastAsia"/>
                <w:color w:val="000000"/>
                <w:kern w:val="0"/>
                <w:szCs w:val="21"/>
                <w:u w:color="000000"/>
                <w:lang w:val="zh-TW" w:eastAsia="zh-TW"/>
              </w:rPr>
              <w:t>不锈钢，容量</w:t>
            </w:r>
            <w:r w:rsidR="005E75D7">
              <w:rPr>
                <w:rFonts w:ascii="Calibri" w:eastAsia="Calibri" w:hAnsi="Calibri" w:cs="Calibri"/>
                <w:color w:val="000000"/>
                <w:kern w:val="0"/>
                <w:szCs w:val="21"/>
                <w:u w:color="000000"/>
              </w:rPr>
              <w:t>≥10L</w:t>
            </w:r>
            <w:r w:rsidR="005E75D7">
              <w:rPr>
                <w:rFonts w:ascii="宋体" w:hAnsi="宋体" w:cs="宋体" w:hint="eastAsia"/>
                <w:color w:val="000000"/>
                <w:kern w:val="0"/>
                <w:szCs w:val="21"/>
                <w:u w:color="000000"/>
                <w:lang w:val="zh-TW" w:eastAsia="zh-TW"/>
              </w:rPr>
              <w:t>；</w:t>
            </w:r>
          </w:p>
          <w:p w:rsidR="005E75D7" w:rsidRDefault="00AA412D" w:rsidP="005E75D7">
            <w:pPr>
              <w:adjustRightInd w:val="0"/>
              <w:snapToGrid w:val="0"/>
              <w:spacing w:line="360" w:lineRule="auto"/>
              <w:rPr>
                <w:rFonts w:ascii="宋体" w:eastAsia="PMingLiU" w:hAnsi="宋体" w:cs="宋体"/>
                <w:color w:val="000000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▲</w:t>
            </w:r>
            <w:r w:rsidR="00B41B43"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4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、制开水量：制开水能力</w:t>
            </w:r>
            <w:r w:rsidR="005E75D7"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≥20L</w:t>
            </w:r>
            <w:r w:rsidR="005E75D7"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/</w:t>
            </w:r>
            <w:r w:rsidR="005E75D7"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H</w:t>
            </w:r>
            <w:r w:rsidR="005E75D7">
              <w:rPr>
                <w:rFonts w:asciiTheme="minorEastAsia" w:hAnsiTheme="minorEastAsia" w:cs="Calibri" w:hint="eastAsia"/>
                <w:color w:val="000000"/>
                <w:szCs w:val="21"/>
                <w:u w:color="000000"/>
              </w:rPr>
              <w:t>，</w:t>
            </w:r>
            <w:r w:rsidR="005E75D7">
              <w:rPr>
                <w:rFonts w:hAnsi="宋体" w:hint="eastAsia"/>
                <w:szCs w:val="21"/>
              </w:rPr>
              <w:t>≥</w:t>
            </w:r>
            <w:r w:rsidR="005E75D7">
              <w:rPr>
                <w:rFonts w:hAnsi="宋体" w:hint="eastAsia"/>
                <w:szCs w:val="21"/>
              </w:rPr>
              <w:t>92</w:t>
            </w:r>
            <w:r w:rsidR="005E75D7">
              <w:rPr>
                <w:rFonts w:hAnsi="宋体" w:hint="eastAsia"/>
                <w:szCs w:val="21"/>
              </w:rPr>
              <w:t>℃，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以产品铭牌、说明书等核验参数</w:t>
            </w:r>
            <w:r w:rsidR="009E0D49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为准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；</w:t>
            </w:r>
          </w:p>
          <w:p w:rsidR="005E75D7" w:rsidRDefault="00B41B43" w:rsidP="005E75D7">
            <w:pPr>
              <w:adjustRightInd w:val="0"/>
              <w:snapToGrid w:val="0"/>
              <w:spacing w:line="360" w:lineRule="auto"/>
              <w:rPr>
                <w:rFonts w:ascii="Calibri" w:eastAsia="PMingLiU" w:hAnsi="Calibri" w:cs="Calibri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5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、设备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净水产水量</w:t>
            </w:r>
            <w:r w:rsidR="005E75D7"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≥30L/H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；</w:t>
            </w:r>
          </w:p>
          <w:p w:rsidR="005E75D7" w:rsidRDefault="00B41B43" w:rsidP="005E75D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  <w:u w:color="000000"/>
                <w:lang w:val="zh-TW"/>
              </w:rPr>
            </w:pPr>
            <w:r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6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、出水龙头需求：双龙头，</w:t>
            </w:r>
            <w:r w:rsidR="005E75D7"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1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开水</w:t>
            </w:r>
            <w:r w:rsidR="005E75D7"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1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常温水出水；</w:t>
            </w:r>
          </w:p>
          <w:p w:rsidR="00AA412D" w:rsidRPr="00AA412D" w:rsidRDefault="00B41B43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FF0000"/>
                <w:szCs w:val="21"/>
                <w:u w:color="00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="001A270D">
              <w:rPr>
                <w:rFonts w:ascii="宋体" w:hAnsi="宋体" w:hint="eastAsia"/>
                <w:sz w:val="24"/>
                <w:szCs w:val="24"/>
                <w:lang w:eastAsia="zh-TW"/>
              </w:rPr>
              <w:t>、</w:t>
            </w:r>
            <w:r w:rsidR="006B656E" w:rsidRPr="001A270D">
              <w:rPr>
                <w:rFonts w:ascii="宋体" w:hAnsi="宋体" w:hint="eastAsia"/>
                <w:sz w:val="24"/>
                <w:szCs w:val="24"/>
                <w:lang w:eastAsia="zh-TW"/>
              </w:rPr>
              <w:t>外形</w:t>
            </w:r>
            <w:r w:rsidR="00AA412D" w:rsidRPr="00ED1F3A">
              <w:rPr>
                <w:rFonts w:ascii="宋体" w:hAnsi="宋体" w:cs="宋体" w:hint="eastAsia"/>
                <w:szCs w:val="21"/>
                <w:u w:color="000000"/>
                <w:lang w:val="zh-TW" w:eastAsia="zh-TW"/>
              </w:rPr>
              <w:t>尺寸</w:t>
            </w:r>
            <w:r w:rsidR="00624696" w:rsidRPr="00ED1F3A">
              <w:rPr>
                <w:rFonts w:asciiTheme="minorEastAsia" w:hAnsiTheme="minorEastAsia" w:cs="宋体" w:hint="eastAsia"/>
                <w:szCs w:val="21"/>
                <w:u w:color="000000"/>
                <w:lang w:val="zh-TW" w:eastAsia="zh-TW"/>
              </w:rPr>
              <w:t>≤</w:t>
            </w:r>
            <w:r w:rsidR="00624696" w:rsidRPr="00ED1F3A">
              <w:rPr>
                <w:rFonts w:ascii="宋体" w:hAnsi="宋体" w:cs="宋体" w:hint="eastAsia"/>
                <w:szCs w:val="21"/>
                <w:u w:color="000000"/>
                <w:lang w:val="zh-TW" w:eastAsia="zh-TW"/>
              </w:rPr>
              <w:t>650</w:t>
            </w:r>
            <w:r w:rsidR="00EC0677" w:rsidRPr="00ED1F3A">
              <w:rPr>
                <w:rFonts w:ascii="宋体" w:hAnsi="宋体" w:cs="宋体" w:hint="eastAsia"/>
                <w:szCs w:val="21"/>
                <w:u w:color="000000"/>
                <w:lang w:val="zh-TW" w:eastAsia="zh-TW"/>
              </w:rPr>
              <w:t>*</w:t>
            </w:r>
            <w:r w:rsidR="00624696" w:rsidRPr="00ED1F3A">
              <w:rPr>
                <w:rFonts w:ascii="宋体" w:hAnsi="宋体" w:cs="宋体" w:hint="eastAsia"/>
                <w:szCs w:val="21"/>
                <w:u w:color="000000"/>
                <w:lang w:val="zh-TW" w:eastAsia="zh-TW"/>
              </w:rPr>
              <w:t>600</w:t>
            </w:r>
            <w:r w:rsidR="00EC0677" w:rsidRPr="00ED1F3A">
              <w:rPr>
                <w:rFonts w:ascii="宋体" w:hAnsi="宋体" w:cs="宋体" w:hint="eastAsia"/>
                <w:szCs w:val="21"/>
                <w:u w:color="000000"/>
                <w:lang w:val="zh-TW" w:eastAsia="zh-TW"/>
              </w:rPr>
              <w:t>*</w:t>
            </w:r>
            <w:r w:rsidR="00624696" w:rsidRPr="00ED1F3A">
              <w:rPr>
                <w:rFonts w:ascii="宋体" w:hAnsi="宋体" w:cs="宋体" w:hint="eastAsia"/>
                <w:szCs w:val="21"/>
                <w:u w:color="000000"/>
                <w:lang w:val="zh-TW" w:eastAsia="zh-TW"/>
              </w:rPr>
              <w:t>1700</w:t>
            </w:r>
            <w:r w:rsidR="00EC0677" w:rsidRPr="00ED1F3A">
              <w:rPr>
                <w:rFonts w:ascii="宋体" w:hAnsi="宋体" w:cs="宋体" w:hint="eastAsia"/>
                <w:szCs w:val="21"/>
                <w:u w:color="000000"/>
                <w:lang w:val="zh-TW" w:eastAsia="zh-TW"/>
              </w:rPr>
              <w:t>mm</w:t>
            </w:r>
            <w:r w:rsidR="00624696">
              <w:rPr>
                <w:rFonts w:ascii="宋体" w:hAnsi="宋体" w:cs="宋体" w:hint="eastAsia"/>
                <w:szCs w:val="21"/>
                <w:u w:color="000000"/>
                <w:lang w:val="zh-TW"/>
              </w:rPr>
              <w:t>；</w:t>
            </w:r>
          </w:p>
          <w:p w:rsidR="005E75D7" w:rsidRDefault="00B41B43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szCs w:val="21"/>
                <w:u w:color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8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、智能屏幕显示：显示内容包括饮水机运行状态、滤芯使用寿命、日期、滤芯更换提醒等；</w:t>
            </w:r>
          </w:p>
          <w:p w:rsidR="005E75D7" w:rsidRDefault="00B41B43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szCs w:val="21"/>
                <w:u w:color="000000"/>
              </w:rPr>
            </w:pPr>
            <w:r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9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、过滤系统：需要以反渗透膜为核心的过滤组合系统，推荐过滤组合方式为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：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聚丙烯熔喷滤芯、炭棒滤芯、反渗透膜、后置复合滤芯，可提供不同滤芯配置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，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但反渗透滤芯必须具有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，</w:t>
            </w:r>
            <w:r w:rsidR="005E75D7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以投标产品涉水卫生许可批件载明资料为准</w:t>
            </w:r>
            <w:r w:rsidR="00ED1F3A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；</w:t>
            </w:r>
          </w:p>
          <w:p w:rsidR="005E75D7" w:rsidRDefault="005E75D7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szCs w:val="21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1</w:t>
            </w:r>
            <w:r w:rsidR="00B41B43"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、接水盘距离水龙头高度</w:t>
            </w:r>
            <w:r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≥25cm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，宜适用于普通接水容器的放置；</w:t>
            </w:r>
          </w:p>
          <w:p w:rsidR="005E75D7" w:rsidRDefault="005E75D7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szCs w:val="21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1</w:t>
            </w:r>
            <w:r w:rsidR="00B41B43"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、接水盘需内嵌不锈钢接水盒盖，内具有连接地漏，可以直接倾倒水杯余水，设置网丝阻隔异物如茶叶等</w:t>
            </w:r>
            <w:r w:rsidR="00ED1F3A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；</w:t>
            </w:r>
          </w:p>
          <w:p w:rsidR="005E75D7" w:rsidRDefault="005E75D7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szCs w:val="21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1</w:t>
            </w:r>
            <w:r w:rsidR="00B41B43"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、其他：触摸按键，可以盲文按键，</w:t>
            </w:r>
            <w:r w:rsidR="001A270D" w:rsidRPr="00ED1F3A"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有童锁功能</w:t>
            </w:r>
            <w:r w:rsidR="001A270D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，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夜间取水具有夜光灯设计；</w:t>
            </w:r>
          </w:p>
          <w:p w:rsidR="005E75D7" w:rsidRDefault="005E75D7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szCs w:val="21"/>
                <w:u w:color="000000"/>
                <w:lang w:val="zh-TW" w:eastAsia="zh-TW"/>
              </w:rPr>
            </w:pPr>
            <w:r>
              <w:rPr>
                <w:rFonts w:ascii="Calibri" w:eastAsia="Calibri" w:hAnsi="Calibri" w:cs="Calibri"/>
                <w:color w:val="000000"/>
                <w:szCs w:val="21"/>
                <w:u w:color="000000"/>
                <w:lang w:val="zh-CN" w:eastAsia="zh-TW"/>
              </w:rPr>
              <w:lastRenderedPageBreak/>
              <w:t>1</w:t>
            </w:r>
            <w:r w:rsidR="00B41B43">
              <w:rPr>
                <w:rFonts w:ascii="Calibri" w:hAnsi="Calibri" w:cs="Calibri" w:hint="eastAsia"/>
                <w:color w:val="000000"/>
                <w:szCs w:val="21"/>
                <w:u w:color="000000"/>
                <w:lang w:val="zh-CN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、具有</w:t>
            </w:r>
            <w:r>
              <w:rPr>
                <w:rFonts w:ascii="Calibri" w:eastAsia="Calibri" w:hAnsi="Calibri" w:cs="Calibri"/>
                <w:color w:val="000000"/>
                <w:szCs w:val="21"/>
                <w:u w:color="000000"/>
                <w:lang w:val="zh-TW" w:eastAsia="zh-TW"/>
              </w:rPr>
              <w:t>USB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外接控制器，防止无关人员对设备数据进行更改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CN" w:eastAsia="zh-TW"/>
              </w:rPr>
              <w:t>，产品说明书上有外挂按键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CN" w:eastAsia="zh-TW"/>
              </w:rPr>
              <w:t>盒使用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CN" w:eastAsia="zh-TW"/>
              </w:rPr>
              <w:t>方法介绍并提供外挂按键盒遥控器样品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；</w:t>
            </w:r>
          </w:p>
          <w:p w:rsidR="005E75D7" w:rsidRDefault="005E75D7" w:rsidP="005E75D7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szCs w:val="21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1</w:t>
            </w:r>
            <w:r w:rsidR="00B41B43"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、杀菌消毒功能，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设备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出水具有杀菌</w:t>
            </w:r>
            <w:r w:rsidR="00624696">
              <w:rPr>
                <w:rFonts w:ascii="宋体" w:hAnsi="宋体" w:cs="宋体" w:hint="eastAsia"/>
                <w:color w:val="000000"/>
                <w:szCs w:val="21"/>
                <w:u w:color="000000"/>
                <w:lang w:val="zh-TW"/>
              </w:rPr>
              <w:t>功能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，保证水质安全卫生；</w:t>
            </w:r>
          </w:p>
          <w:p w:rsidR="005E75D7" w:rsidRDefault="005E75D7" w:rsidP="005E75D7">
            <w:pPr>
              <w:adjustRightInd w:val="0"/>
              <w:snapToGrid w:val="0"/>
              <w:spacing w:line="360" w:lineRule="auto"/>
              <w:rPr>
                <w:rFonts w:ascii="宋体" w:eastAsia="PMingLiU" w:hAnsi="宋体" w:cs="宋体"/>
                <w:color w:val="000000"/>
                <w:szCs w:val="21"/>
                <w:u w:color="000000"/>
                <w:lang w:val="zh-TW" w:eastAsia="zh-TW"/>
              </w:rPr>
            </w:pPr>
            <w:r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1</w:t>
            </w:r>
            <w:r w:rsidR="00B41B43">
              <w:rPr>
                <w:rFonts w:ascii="Calibri" w:hAnsi="Calibri" w:cs="Calibri" w:hint="eastAsia"/>
                <w:color w:val="000000"/>
                <w:szCs w:val="21"/>
                <w:u w:color="000000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、出水水质：符合《生活饮用水水质处理器卫生安全与功能评价规范</w:t>
            </w:r>
            <w:r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-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反渗透处理装置》（</w:t>
            </w:r>
            <w:r>
              <w:rPr>
                <w:rFonts w:ascii="Calibri" w:eastAsia="Calibri" w:hAnsi="Calibri" w:cs="Calibri"/>
                <w:color w:val="000000"/>
                <w:szCs w:val="21"/>
                <w:u w:color="000000"/>
              </w:rPr>
              <w:t>2001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）水质标准的要求。</w:t>
            </w:r>
          </w:p>
          <w:p w:rsidR="005E75D7" w:rsidRDefault="00AA412D" w:rsidP="005E75D7">
            <w:pPr>
              <w:pStyle w:val="1"/>
              <w:spacing w:line="360" w:lineRule="auto"/>
              <w:ind w:firstLineChars="0" w:firstLine="0"/>
              <w:rPr>
                <w:u w:color="000000"/>
                <w:lang w:val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▲</w:t>
            </w:r>
            <w:r w:rsidR="005E75D7">
              <w:rPr>
                <w:rFonts w:eastAsiaTheme="minorEastAsia" w:hint="eastAsia"/>
                <w:lang w:val="zh-TW"/>
              </w:rPr>
              <w:t>1</w:t>
            </w:r>
            <w:r w:rsidR="00B41B43">
              <w:rPr>
                <w:rFonts w:eastAsiaTheme="minorEastAsia" w:hint="eastAsia"/>
                <w:lang w:val="zh-TW"/>
              </w:rPr>
              <w:t>6</w:t>
            </w:r>
            <w:r w:rsidR="005E75D7">
              <w:rPr>
                <w:rFonts w:asciiTheme="minorEastAsia" w:eastAsiaTheme="minorEastAsia" w:hAnsiTheme="minorEastAsia" w:hint="eastAsia"/>
                <w:lang w:val="zh-TW"/>
              </w:rPr>
              <w:t>、</w:t>
            </w:r>
            <w:r w:rsidR="005E75D7">
              <w:rPr>
                <w:rFonts w:hint="eastAsia"/>
                <w:u w:color="000000"/>
                <w:lang w:val="zh-TW"/>
              </w:rPr>
              <w:t>具有整机</w:t>
            </w:r>
            <w:r w:rsidR="005E75D7">
              <w:rPr>
                <w:rFonts w:hint="eastAsia"/>
                <w:u w:color="000000"/>
                <w:lang w:val="zh-TW"/>
              </w:rPr>
              <w:t>CCC</w:t>
            </w:r>
            <w:r w:rsidR="005E75D7">
              <w:rPr>
                <w:rFonts w:hint="eastAsia"/>
                <w:u w:color="000000"/>
                <w:lang w:val="zh-TW"/>
              </w:rPr>
              <w:t>认证；</w:t>
            </w:r>
          </w:p>
          <w:p w:rsidR="005E75D7" w:rsidRDefault="00AA412D" w:rsidP="005E75D7">
            <w:pPr>
              <w:pStyle w:val="1"/>
              <w:spacing w:line="360" w:lineRule="auto"/>
              <w:ind w:firstLineChars="0" w:firstLine="0"/>
            </w:pPr>
            <w:r>
              <w:rPr>
                <w:rFonts w:ascii="宋体" w:hAnsi="宋体" w:hint="eastAsia"/>
                <w:sz w:val="24"/>
                <w:szCs w:val="24"/>
              </w:rPr>
              <w:t>▲</w:t>
            </w:r>
            <w:r w:rsidR="005E75D7">
              <w:rPr>
                <w:rFonts w:hint="eastAsia"/>
                <w:u w:color="000000"/>
                <w:lang w:val="zh-TW"/>
              </w:rPr>
              <w:t>1</w:t>
            </w:r>
            <w:r w:rsidR="00B41B43">
              <w:rPr>
                <w:rFonts w:eastAsiaTheme="minorEastAsia" w:hint="eastAsia"/>
                <w:u w:color="000000"/>
                <w:lang w:val="zh-TW"/>
              </w:rPr>
              <w:t>7</w:t>
            </w:r>
            <w:r w:rsidR="005E75D7">
              <w:rPr>
                <w:rFonts w:hint="eastAsia"/>
                <w:u w:color="000000"/>
                <w:lang w:val="zh-TW"/>
              </w:rPr>
              <w:t>、</w:t>
            </w:r>
            <w:r w:rsidR="005E75D7">
              <w:rPr>
                <w:rFonts w:hint="eastAsia"/>
              </w:rPr>
              <w:t>提供产品全套滤芯批件（聚丙烯熔喷滤芯可提供水检报告）；</w:t>
            </w:r>
          </w:p>
          <w:p w:rsidR="005E75D7" w:rsidRDefault="005E75D7" w:rsidP="00B41B43">
            <w:pPr>
              <w:adjustRightInd w:val="0"/>
              <w:snapToGrid w:val="0"/>
              <w:spacing w:line="360" w:lineRule="auto"/>
              <w:rPr>
                <w:rFonts w:ascii="Calibri" w:eastAsia="Calibri" w:hAnsi="Calibri" w:cs="Calibri"/>
                <w:color w:val="000000"/>
                <w:kern w:val="0"/>
                <w:szCs w:val="21"/>
                <w:u w:color="00000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▲</w:t>
            </w:r>
            <w:r>
              <w:rPr>
                <w:rFonts w:ascii="Calibri" w:eastAsia="Calibri" w:hAnsi="Calibri" w:cs="Calibri"/>
                <w:color w:val="000000"/>
                <w:szCs w:val="21"/>
                <w:u w:color="000000"/>
                <w:lang w:val="zh-TW" w:eastAsia="zh-TW"/>
              </w:rPr>
              <w:t>1</w:t>
            </w:r>
            <w:r w:rsidR="00B41B43">
              <w:rPr>
                <w:rFonts w:ascii="Calibri" w:hAnsi="Calibri" w:cs="Calibri" w:hint="eastAsia"/>
                <w:color w:val="000000"/>
                <w:szCs w:val="21"/>
                <w:u w:color="000000"/>
                <w:lang w:val="zh-TW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TW" w:eastAsia="zh-TW"/>
              </w:rPr>
              <w:t>、具有整机涉及饮用水卫生安全产品卫生许可批件</w:t>
            </w:r>
            <w:r w:rsidR="00ED1F3A">
              <w:rPr>
                <w:rFonts w:ascii="宋体" w:hAnsi="宋体" w:cs="宋体" w:hint="eastAsia"/>
                <w:color w:val="000000"/>
                <w:kern w:val="0"/>
                <w:szCs w:val="21"/>
                <w:u w:color="000000"/>
                <w:lang w:val="zh-TW"/>
              </w:rPr>
              <w:t>。</w:t>
            </w:r>
          </w:p>
        </w:tc>
      </w:tr>
    </w:tbl>
    <w:p w:rsidR="00AA412D" w:rsidRDefault="00AA412D">
      <w:pPr>
        <w:rPr>
          <w:b/>
          <w:bCs/>
          <w:sz w:val="28"/>
          <w:szCs w:val="28"/>
        </w:rPr>
      </w:pPr>
      <w:r>
        <w:lastRenderedPageBreak/>
        <w:t>注</w:t>
      </w:r>
      <w:r>
        <w:rPr>
          <w:rFonts w:hint="eastAsia"/>
        </w:rPr>
        <w:t>：标注“</w:t>
      </w:r>
      <w:r>
        <w:rPr>
          <w:rFonts w:ascii="宋体" w:hAnsi="宋体" w:hint="eastAsia"/>
          <w:sz w:val="24"/>
          <w:szCs w:val="24"/>
        </w:rPr>
        <w:t>▲</w:t>
      </w:r>
      <w:r>
        <w:rPr>
          <w:rFonts w:hint="eastAsia"/>
        </w:rPr>
        <w:t>”为重要技术参数，必须按要求提供相关证明材料，</w:t>
      </w:r>
      <w:proofErr w:type="gramStart"/>
      <w:r>
        <w:rPr>
          <w:rFonts w:hint="eastAsia"/>
        </w:rPr>
        <w:t>否则作负偏离</w:t>
      </w:r>
      <w:proofErr w:type="gramEnd"/>
      <w:r>
        <w:rPr>
          <w:rFonts w:hint="eastAsia"/>
        </w:rPr>
        <w:t>处理。</w:t>
      </w:r>
    </w:p>
    <w:p w:rsidR="005E75D7" w:rsidRDefault="00A1635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 w:rsidR="00FE6F90">
        <w:rPr>
          <w:rFonts w:hint="eastAsia"/>
          <w:b/>
          <w:bCs/>
          <w:sz w:val="28"/>
          <w:szCs w:val="28"/>
        </w:rPr>
        <w:t>产品质量</w:t>
      </w:r>
      <w:r w:rsidR="005E75D7">
        <w:rPr>
          <w:rFonts w:hint="eastAsia"/>
          <w:b/>
          <w:bCs/>
          <w:sz w:val="28"/>
          <w:szCs w:val="28"/>
        </w:rPr>
        <w:t>要求：</w:t>
      </w:r>
    </w:p>
    <w:p w:rsidR="00B27A6E" w:rsidRDefault="00B27A6E" w:rsidP="00D94425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1.</w:t>
      </w:r>
      <w:r>
        <w:rPr>
          <w:rFonts w:asciiTheme="minorEastAsia" w:hAnsiTheme="minorEastAsia" w:hint="eastAsia"/>
          <w:sz w:val="24"/>
        </w:rPr>
        <w:t>质量要求：合格（符合采购文件要求、投标承诺以及国家、行业等有关技术规范和标准）。</w:t>
      </w:r>
    </w:p>
    <w:p w:rsidR="00B27A6E" w:rsidRPr="00D94425" w:rsidRDefault="00B27A6E" w:rsidP="00D94425">
      <w:pPr>
        <w:spacing w:line="360" w:lineRule="auto"/>
        <w:rPr>
          <w:rFonts w:asciiTheme="minorEastAsia" w:hAnsiTheme="minorEastAsia"/>
          <w:sz w:val="24"/>
        </w:rPr>
      </w:pPr>
      <w:r w:rsidRPr="00D94425">
        <w:rPr>
          <w:rFonts w:asciiTheme="minorEastAsia" w:hAnsiTheme="minorEastAsia"/>
          <w:sz w:val="24"/>
        </w:rPr>
        <w:t>2.</w:t>
      </w:r>
      <w:r w:rsidRPr="00D94425">
        <w:rPr>
          <w:rFonts w:asciiTheme="minorEastAsia" w:hAnsiTheme="minorEastAsia" w:hint="eastAsia"/>
          <w:sz w:val="24"/>
        </w:rPr>
        <w:t>本项目所供产品（成品及原材料）及其生产厂家需满足国家、行业等相关质量、环境、健康、环保、</w:t>
      </w:r>
      <w:r w:rsidR="008B50CE" w:rsidRPr="00D94425">
        <w:rPr>
          <w:rFonts w:asciiTheme="minorEastAsia" w:hAnsiTheme="minorEastAsia" w:hint="eastAsia"/>
          <w:sz w:val="24"/>
        </w:rPr>
        <w:t>品质、卫生、有害物质限量的标准、规范、要求及采购文件明确的要求。</w:t>
      </w:r>
      <w:r w:rsidR="008B50CE" w:rsidRPr="00D94425">
        <w:rPr>
          <w:rFonts w:asciiTheme="minorEastAsia" w:hAnsiTheme="minorEastAsia"/>
          <w:sz w:val="24"/>
        </w:rPr>
        <w:t xml:space="preserve"> </w:t>
      </w:r>
    </w:p>
    <w:p w:rsidR="00B27A6E" w:rsidRPr="00D94425" w:rsidRDefault="00B27A6E" w:rsidP="00D94425">
      <w:pPr>
        <w:spacing w:line="360" w:lineRule="auto"/>
        <w:rPr>
          <w:rFonts w:asciiTheme="minorEastAsia" w:hAnsiTheme="minorEastAsia"/>
          <w:sz w:val="24"/>
        </w:rPr>
      </w:pPr>
      <w:r w:rsidRPr="00D94425">
        <w:rPr>
          <w:rFonts w:asciiTheme="minorEastAsia" w:hAnsiTheme="minorEastAsia"/>
          <w:sz w:val="24"/>
        </w:rPr>
        <w:t>3.</w:t>
      </w:r>
      <w:r w:rsidRPr="00D94425">
        <w:rPr>
          <w:rFonts w:asciiTheme="minorEastAsia" w:hAnsiTheme="minorEastAsia" w:hint="eastAsia"/>
          <w:sz w:val="24"/>
        </w:rPr>
        <w:t>投标人</w:t>
      </w:r>
      <w:r w:rsidRPr="00D94425">
        <w:rPr>
          <w:rFonts w:asciiTheme="minorEastAsia" w:hAnsiTheme="minorEastAsia"/>
          <w:sz w:val="24"/>
        </w:rPr>
        <w:t>应确保所供货物为正品，自行承担侵权、提供假冒伪劣商品的法律风险。</w:t>
      </w:r>
    </w:p>
    <w:p w:rsidR="00B27A6E" w:rsidRPr="00D94425" w:rsidRDefault="00B27A6E" w:rsidP="00D94425">
      <w:pPr>
        <w:spacing w:line="360" w:lineRule="auto"/>
        <w:rPr>
          <w:rFonts w:asciiTheme="minorEastAsia" w:hAnsiTheme="minorEastAsia"/>
          <w:sz w:val="24"/>
        </w:rPr>
      </w:pPr>
      <w:r w:rsidRPr="00D94425">
        <w:rPr>
          <w:rFonts w:asciiTheme="minorEastAsia" w:hAnsiTheme="minorEastAsia"/>
          <w:sz w:val="24"/>
        </w:rPr>
        <w:t>4.供货前，</w:t>
      </w:r>
      <w:r w:rsidR="008B50CE" w:rsidRPr="00D94425">
        <w:rPr>
          <w:rFonts w:asciiTheme="minorEastAsia" w:hAnsiTheme="minorEastAsia" w:hint="eastAsia"/>
          <w:sz w:val="24"/>
        </w:rPr>
        <w:t>采购人</w:t>
      </w:r>
      <w:r w:rsidRPr="00D94425">
        <w:rPr>
          <w:rFonts w:asciiTheme="minorEastAsia" w:hAnsiTheme="minorEastAsia"/>
          <w:sz w:val="24"/>
        </w:rPr>
        <w:t>有权要求</w:t>
      </w:r>
      <w:r w:rsidR="008B50CE" w:rsidRPr="00D94425">
        <w:rPr>
          <w:rFonts w:asciiTheme="minorEastAsia" w:hAnsiTheme="minorEastAsia" w:hint="eastAsia"/>
          <w:sz w:val="24"/>
        </w:rPr>
        <w:t>中标人</w:t>
      </w:r>
      <w:r w:rsidRPr="00D94425">
        <w:rPr>
          <w:rFonts w:asciiTheme="minorEastAsia" w:hAnsiTheme="minorEastAsia"/>
          <w:sz w:val="24"/>
        </w:rPr>
        <w:t>提供样品，并有权对提供的样品进行破坏性试验（可委托第三方检测机构），其产品在品质、标准上达不到招标要求及响应承诺的，不符合国家、行业相关标准和</w:t>
      </w:r>
      <w:r w:rsidR="008B50CE" w:rsidRPr="00D94425">
        <w:rPr>
          <w:rFonts w:asciiTheme="minorEastAsia" w:hAnsiTheme="minorEastAsia" w:hint="eastAsia"/>
          <w:sz w:val="24"/>
        </w:rPr>
        <w:t>采购人</w:t>
      </w:r>
      <w:r w:rsidRPr="00D94425">
        <w:rPr>
          <w:rFonts w:asciiTheme="minorEastAsia" w:hAnsiTheme="minorEastAsia"/>
          <w:sz w:val="24"/>
        </w:rPr>
        <w:t>场所使用要求的，</w:t>
      </w:r>
      <w:r w:rsidR="008B50CE" w:rsidRPr="00D94425">
        <w:rPr>
          <w:rFonts w:asciiTheme="minorEastAsia" w:hAnsiTheme="minorEastAsia" w:hint="eastAsia"/>
          <w:sz w:val="24"/>
        </w:rPr>
        <w:t>采购人</w:t>
      </w:r>
      <w:r w:rsidRPr="00D94425">
        <w:rPr>
          <w:rFonts w:asciiTheme="minorEastAsia" w:hAnsiTheme="minorEastAsia"/>
          <w:sz w:val="24"/>
        </w:rPr>
        <w:t>有权要求</w:t>
      </w:r>
      <w:r w:rsidR="008B50CE" w:rsidRPr="00D94425">
        <w:rPr>
          <w:rFonts w:asciiTheme="minorEastAsia" w:hAnsiTheme="minorEastAsia" w:hint="eastAsia"/>
          <w:sz w:val="24"/>
        </w:rPr>
        <w:t>中标人</w:t>
      </w:r>
      <w:r w:rsidRPr="00D94425">
        <w:rPr>
          <w:rFonts w:asciiTheme="minorEastAsia" w:hAnsiTheme="minorEastAsia"/>
          <w:sz w:val="24"/>
        </w:rPr>
        <w:t>调换产品直到达到</w:t>
      </w:r>
      <w:r w:rsidR="008B50CE" w:rsidRPr="00D94425">
        <w:rPr>
          <w:rFonts w:asciiTheme="minorEastAsia" w:hAnsiTheme="minorEastAsia" w:hint="eastAsia"/>
          <w:sz w:val="24"/>
        </w:rPr>
        <w:t>采购人</w:t>
      </w:r>
      <w:r w:rsidRPr="00D94425">
        <w:rPr>
          <w:rFonts w:asciiTheme="minorEastAsia" w:hAnsiTheme="minorEastAsia"/>
          <w:sz w:val="24"/>
        </w:rPr>
        <w:t>要求的品质为止，否则</w:t>
      </w:r>
      <w:r w:rsidR="008B50CE" w:rsidRPr="00D94425">
        <w:rPr>
          <w:rFonts w:asciiTheme="minorEastAsia" w:hAnsiTheme="minorEastAsia" w:hint="eastAsia"/>
          <w:sz w:val="24"/>
        </w:rPr>
        <w:t>采购人</w:t>
      </w:r>
      <w:r w:rsidRPr="00D94425">
        <w:rPr>
          <w:rFonts w:asciiTheme="minorEastAsia" w:hAnsiTheme="minorEastAsia"/>
          <w:sz w:val="24"/>
        </w:rPr>
        <w:t>有权解除合同，拒付货款，</w:t>
      </w:r>
      <w:r w:rsidR="008B50CE" w:rsidRPr="00D94425">
        <w:rPr>
          <w:rFonts w:asciiTheme="minorEastAsia" w:hAnsiTheme="minorEastAsia" w:hint="eastAsia"/>
          <w:sz w:val="24"/>
        </w:rPr>
        <w:t>相关损失及费用由中标人承担。</w:t>
      </w:r>
    </w:p>
    <w:p w:rsidR="00B27A6E" w:rsidRPr="00D94425" w:rsidRDefault="00B27A6E" w:rsidP="00D94425">
      <w:pPr>
        <w:spacing w:line="360" w:lineRule="auto"/>
        <w:rPr>
          <w:rFonts w:asciiTheme="minorEastAsia" w:hAnsiTheme="minorEastAsia"/>
          <w:sz w:val="24"/>
        </w:rPr>
      </w:pPr>
      <w:r w:rsidRPr="00D94425">
        <w:rPr>
          <w:rFonts w:asciiTheme="minorEastAsia" w:hAnsiTheme="minorEastAsia"/>
          <w:sz w:val="24"/>
        </w:rPr>
        <w:t>5.</w:t>
      </w:r>
      <w:r w:rsidR="00D94425" w:rsidRPr="00D94425">
        <w:rPr>
          <w:rFonts w:asciiTheme="minorEastAsia" w:hAnsiTheme="minorEastAsia" w:hint="eastAsia"/>
          <w:sz w:val="24"/>
        </w:rPr>
        <w:t xml:space="preserve"> 采购人</w:t>
      </w:r>
      <w:r w:rsidRPr="00D94425">
        <w:rPr>
          <w:rFonts w:asciiTheme="minorEastAsia" w:hAnsiTheme="minorEastAsia" w:hint="eastAsia"/>
          <w:sz w:val="24"/>
        </w:rPr>
        <w:t>有权对</w:t>
      </w:r>
      <w:r w:rsidR="00D94425" w:rsidRPr="00D94425">
        <w:rPr>
          <w:rFonts w:asciiTheme="minorEastAsia" w:hAnsiTheme="minorEastAsia" w:hint="eastAsia"/>
          <w:sz w:val="24"/>
        </w:rPr>
        <w:t>中标人</w:t>
      </w:r>
      <w:r w:rsidRPr="00D94425">
        <w:rPr>
          <w:rFonts w:asciiTheme="minorEastAsia" w:hAnsiTheme="minorEastAsia" w:hint="eastAsia"/>
          <w:sz w:val="24"/>
        </w:rPr>
        <w:t>所供货物（含配件）随机抽取并进行破坏性试验（可委托第三方检测机构），如检测结果不合格，则视为该批次产品不符合质量要求，甲方有权做拒收、退货处理，相关损失及费用由乙方承担。</w:t>
      </w:r>
    </w:p>
    <w:p w:rsidR="00FE6F90" w:rsidRPr="00D94425" w:rsidRDefault="00A1635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 w:rsidR="00FE6F90" w:rsidRPr="00D94425">
        <w:rPr>
          <w:rFonts w:hint="eastAsia"/>
          <w:b/>
          <w:bCs/>
          <w:sz w:val="28"/>
          <w:szCs w:val="28"/>
        </w:rPr>
        <w:t>服务要求</w:t>
      </w:r>
      <w:r w:rsidR="00D94425" w:rsidRPr="00D94425">
        <w:rPr>
          <w:rFonts w:hint="eastAsia"/>
          <w:b/>
          <w:bCs/>
          <w:sz w:val="28"/>
          <w:szCs w:val="28"/>
        </w:rPr>
        <w:t>：</w:t>
      </w:r>
    </w:p>
    <w:p w:rsidR="005E75D7" w:rsidRDefault="00A16354" w:rsidP="00A16354">
      <w:pPr>
        <w:spacing w:line="360" w:lineRule="auto"/>
        <w:rPr>
          <w:rFonts w:asciiTheme="minorEastAsia" w:hAnsiTheme="minorEastAsia"/>
          <w:sz w:val="24"/>
        </w:rPr>
      </w:pPr>
      <w:r w:rsidRPr="00A16354">
        <w:rPr>
          <w:rFonts w:asciiTheme="minorEastAsia" w:hAnsiTheme="minorEastAsia" w:hint="eastAsia"/>
          <w:sz w:val="24"/>
        </w:rPr>
        <w:t>1.</w:t>
      </w:r>
      <w:r w:rsidR="00B27A6E" w:rsidRPr="00A16354">
        <w:rPr>
          <w:rFonts w:asciiTheme="minorEastAsia" w:hAnsiTheme="minorEastAsia" w:hint="eastAsia"/>
          <w:sz w:val="24"/>
        </w:rPr>
        <w:t>投标人</w:t>
      </w:r>
      <w:r w:rsidR="00B27A6E" w:rsidRPr="00A16354">
        <w:rPr>
          <w:rFonts w:asciiTheme="minorEastAsia" w:hAnsiTheme="minorEastAsia"/>
          <w:sz w:val="24"/>
        </w:rPr>
        <w:t>需要提供该项目的整体实施计划</w:t>
      </w:r>
      <w:r w:rsidR="00B27A6E" w:rsidRPr="00A16354">
        <w:rPr>
          <w:rFonts w:asciiTheme="minorEastAsia" w:hAnsiTheme="minorEastAsia" w:hint="eastAsia"/>
          <w:sz w:val="24"/>
        </w:rPr>
        <w:t>、</w:t>
      </w:r>
      <w:r w:rsidR="00B27A6E" w:rsidRPr="00A16354">
        <w:rPr>
          <w:rFonts w:asciiTheme="minorEastAsia" w:hAnsiTheme="minorEastAsia"/>
          <w:sz w:val="24"/>
        </w:rPr>
        <w:t>安装服务实施方案，根据货物交付时间节点，落实送货安装时间和人员安排，确保按期交付使用。</w:t>
      </w:r>
    </w:p>
    <w:p w:rsidR="00D94425" w:rsidRDefault="00A16354" w:rsidP="00D94425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</w:t>
      </w:r>
      <w:r w:rsidR="00B27A6E">
        <w:rPr>
          <w:rFonts w:asciiTheme="minorEastAsia" w:hAnsiTheme="minorEastAsia" w:hint="eastAsia"/>
          <w:sz w:val="24"/>
        </w:rPr>
        <w:t>投标人</w:t>
      </w:r>
      <w:r w:rsidR="00B27A6E">
        <w:rPr>
          <w:rFonts w:asciiTheme="minorEastAsia" w:hAnsiTheme="minorEastAsia"/>
          <w:sz w:val="24"/>
        </w:rPr>
        <w:t>在产品交付的同时按</w:t>
      </w:r>
      <w:r>
        <w:rPr>
          <w:rFonts w:asciiTheme="minorEastAsia" w:hAnsiTheme="minorEastAsia" w:hint="eastAsia"/>
          <w:sz w:val="24"/>
        </w:rPr>
        <w:t>采购</w:t>
      </w:r>
      <w:r w:rsidR="00B27A6E">
        <w:rPr>
          <w:rFonts w:asciiTheme="minorEastAsia" w:hAnsiTheme="minorEastAsia"/>
          <w:sz w:val="24"/>
        </w:rPr>
        <w:t>人要求提供相应的产品合格检测报告。</w:t>
      </w:r>
    </w:p>
    <w:p w:rsidR="00B27A6E" w:rsidRDefault="00A16354" w:rsidP="00D94425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</w:t>
      </w:r>
      <w:r w:rsidR="00B27A6E">
        <w:rPr>
          <w:rFonts w:asciiTheme="minorEastAsia" w:hAnsiTheme="minorEastAsia"/>
          <w:sz w:val="24"/>
        </w:rPr>
        <w:t>采购人开展</w:t>
      </w:r>
      <w:r>
        <w:rPr>
          <w:rFonts w:asciiTheme="minorEastAsia" w:hAnsiTheme="minorEastAsia" w:hint="eastAsia"/>
          <w:sz w:val="24"/>
        </w:rPr>
        <w:t>项目</w:t>
      </w:r>
      <w:r w:rsidR="00B27A6E">
        <w:rPr>
          <w:rFonts w:asciiTheme="minorEastAsia" w:hAnsiTheme="minorEastAsia"/>
          <w:sz w:val="24"/>
        </w:rPr>
        <w:t>验收</w:t>
      </w:r>
      <w:r>
        <w:rPr>
          <w:rFonts w:asciiTheme="minorEastAsia" w:hAnsiTheme="minorEastAsia" w:hint="eastAsia"/>
          <w:sz w:val="24"/>
        </w:rPr>
        <w:t>时</w:t>
      </w:r>
      <w:r w:rsidR="00B27A6E">
        <w:rPr>
          <w:rFonts w:asciiTheme="minorEastAsia" w:hAnsiTheme="minorEastAsia"/>
          <w:sz w:val="24"/>
        </w:rPr>
        <w:t>，供应商</w:t>
      </w:r>
      <w:r>
        <w:rPr>
          <w:rFonts w:asciiTheme="minorEastAsia" w:hAnsiTheme="minorEastAsia"/>
          <w:sz w:val="24"/>
        </w:rPr>
        <w:t>应</w:t>
      </w:r>
      <w:r w:rsidR="00B27A6E">
        <w:rPr>
          <w:rFonts w:asciiTheme="minorEastAsia" w:hAnsiTheme="minorEastAsia"/>
          <w:sz w:val="24"/>
        </w:rPr>
        <w:t>做好相关验收配合工作。</w:t>
      </w:r>
    </w:p>
    <w:p w:rsidR="008B50CE" w:rsidRDefault="00A16354" w:rsidP="00A16354">
      <w:pPr>
        <w:spacing w:line="360" w:lineRule="auto"/>
        <w:rPr>
          <w:rFonts w:asciiTheme="minorEastAsia" w:hAnsiTheme="minorEastAsia"/>
          <w:sz w:val="24"/>
        </w:rPr>
      </w:pPr>
      <w:r w:rsidRPr="00A16354">
        <w:rPr>
          <w:rFonts w:asciiTheme="minorEastAsia" w:hAnsiTheme="minorEastAsia" w:hint="eastAsia"/>
          <w:sz w:val="24"/>
        </w:rPr>
        <w:t>4.</w:t>
      </w:r>
      <w:r w:rsidR="008B50CE" w:rsidRPr="00A16354">
        <w:rPr>
          <w:rFonts w:asciiTheme="minorEastAsia" w:hAnsiTheme="minorEastAsia" w:hint="eastAsia"/>
          <w:sz w:val="24"/>
        </w:rPr>
        <w:t>质保期：最终验收合格之日起不少于</w:t>
      </w:r>
      <w:r w:rsidR="002338AF" w:rsidRPr="002338AF">
        <w:rPr>
          <w:rFonts w:asciiTheme="minorEastAsia" w:hAnsiTheme="minorEastAsia" w:hint="eastAsia"/>
          <w:sz w:val="24"/>
        </w:rPr>
        <w:t>1</w:t>
      </w:r>
      <w:r w:rsidR="008B50CE" w:rsidRPr="00A16354">
        <w:rPr>
          <w:rFonts w:asciiTheme="minorEastAsia" w:hAnsiTheme="minorEastAsia"/>
          <w:sz w:val="24"/>
        </w:rPr>
        <w:t>年。</w:t>
      </w:r>
    </w:p>
    <w:p w:rsidR="008B50CE" w:rsidRPr="0010120F" w:rsidRDefault="00A16354" w:rsidP="00D94425">
      <w:pPr>
        <w:spacing w:line="360" w:lineRule="auto"/>
        <w:rPr>
          <w:rFonts w:asciiTheme="minorEastAsia" w:hAnsiTheme="minorEastAsia"/>
          <w:sz w:val="24"/>
          <w:highlight w:val="yellow"/>
        </w:rPr>
      </w:pPr>
      <w:r>
        <w:rPr>
          <w:rFonts w:asciiTheme="minorEastAsia" w:hAnsiTheme="minorEastAsia" w:hint="eastAsia"/>
          <w:sz w:val="24"/>
        </w:rPr>
        <w:lastRenderedPageBreak/>
        <w:t>5.</w:t>
      </w:r>
      <w:r w:rsidR="008B50CE" w:rsidRPr="00A16354">
        <w:rPr>
          <w:rFonts w:asciiTheme="minorEastAsia" w:hAnsiTheme="minorEastAsia" w:hint="eastAsia"/>
          <w:sz w:val="24"/>
        </w:rPr>
        <w:t>如在使用过程中发生质量问题，接到采购人通知后</w:t>
      </w:r>
      <w:r w:rsidRPr="00A16354">
        <w:rPr>
          <w:rFonts w:asciiTheme="minorEastAsia" w:hAnsiTheme="minorEastAsia" w:hint="eastAsia"/>
          <w:sz w:val="24"/>
        </w:rPr>
        <w:t>1</w:t>
      </w:r>
      <w:r w:rsidR="008B50CE" w:rsidRPr="00A16354">
        <w:rPr>
          <w:rFonts w:asciiTheme="minorEastAsia" w:hAnsiTheme="minorEastAsia" w:hint="eastAsia"/>
          <w:sz w:val="24"/>
        </w:rPr>
        <w:t>小时内响应，</w:t>
      </w:r>
      <w:r w:rsidRPr="002338AF">
        <w:rPr>
          <w:rFonts w:asciiTheme="minorEastAsia" w:hAnsiTheme="minorEastAsia" w:hint="eastAsia"/>
          <w:sz w:val="24"/>
        </w:rPr>
        <w:t>3</w:t>
      </w:r>
      <w:r w:rsidR="008B50CE" w:rsidRPr="00A16354">
        <w:rPr>
          <w:rFonts w:asciiTheme="minorEastAsia" w:hAnsiTheme="minorEastAsia" w:hint="eastAsia"/>
          <w:sz w:val="24"/>
        </w:rPr>
        <w:t>小时内到达维修现场，一般问题12小时内修复，重大问题</w:t>
      </w:r>
      <w:r w:rsidRPr="002338AF">
        <w:rPr>
          <w:rFonts w:asciiTheme="minorEastAsia" w:hAnsiTheme="minorEastAsia" w:hint="eastAsia"/>
          <w:sz w:val="24"/>
        </w:rPr>
        <w:t>2</w:t>
      </w:r>
      <w:r w:rsidR="008B50CE" w:rsidRPr="00A16354">
        <w:rPr>
          <w:rFonts w:asciiTheme="minorEastAsia" w:hAnsiTheme="minorEastAsia" w:hint="eastAsia"/>
          <w:sz w:val="24"/>
        </w:rPr>
        <w:t>个工作日内修复</w:t>
      </w:r>
      <w:r w:rsidR="008B50CE" w:rsidRPr="00A16354">
        <w:rPr>
          <w:rFonts w:asciiTheme="minorEastAsia" w:hAnsiTheme="minorEastAsia"/>
          <w:sz w:val="24"/>
        </w:rPr>
        <w:t>。</w:t>
      </w:r>
    </w:p>
    <w:p w:rsidR="008B50CE" w:rsidRPr="00A16354" w:rsidRDefault="00A16354" w:rsidP="00D94425">
      <w:pPr>
        <w:spacing w:line="360" w:lineRule="auto"/>
        <w:rPr>
          <w:rFonts w:asciiTheme="minorEastAsia" w:hAnsiTheme="minorEastAsia"/>
          <w:sz w:val="24"/>
        </w:rPr>
      </w:pPr>
      <w:r w:rsidRPr="00A16354">
        <w:rPr>
          <w:rFonts w:asciiTheme="minorEastAsia" w:hAnsiTheme="minorEastAsia" w:hint="eastAsia"/>
          <w:sz w:val="24"/>
        </w:rPr>
        <w:t>6.</w:t>
      </w:r>
      <w:r w:rsidR="008B50CE" w:rsidRPr="00A16354">
        <w:rPr>
          <w:rFonts w:asciiTheme="minorEastAsia" w:hAnsiTheme="minorEastAsia" w:hint="eastAsia"/>
          <w:sz w:val="24"/>
        </w:rPr>
        <w:t>投标人</w:t>
      </w:r>
      <w:r w:rsidR="008B50CE" w:rsidRPr="00A16354">
        <w:rPr>
          <w:rFonts w:asciiTheme="minorEastAsia" w:hAnsiTheme="minorEastAsia"/>
          <w:sz w:val="24"/>
        </w:rPr>
        <w:t>应制定具体售后服务方案，包括质保期内及质保期外的技术支持、维护方案等。</w:t>
      </w:r>
    </w:p>
    <w:p w:rsidR="008B50CE" w:rsidRDefault="00A16354" w:rsidP="00D94425">
      <w:pPr>
        <w:spacing w:line="360" w:lineRule="auto"/>
        <w:rPr>
          <w:rFonts w:asciiTheme="minorEastAsia" w:hAnsiTheme="minorEastAsia"/>
          <w:sz w:val="24"/>
        </w:rPr>
      </w:pPr>
      <w:r w:rsidRPr="00A16354">
        <w:rPr>
          <w:rFonts w:asciiTheme="minorEastAsia" w:hAnsiTheme="minorEastAsia" w:hint="eastAsia"/>
          <w:sz w:val="24"/>
        </w:rPr>
        <w:t>7.</w:t>
      </w:r>
      <w:r w:rsidR="008B50CE" w:rsidRPr="00A16354">
        <w:rPr>
          <w:rFonts w:asciiTheme="minorEastAsia" w:hAnsiTheme="minorEastAsia"/>
          <w:sz w:val="24"/>
        </w:rPr>
        <w:t>在质保期内，如在正常使用过程中出现的质量问题，</w:t>
      </w:r>
      <w:r w:rsidR="00F757D2">
        <w:rPr>
          <w:rFonts w:asciiTheme="minorEastAsia" w:hAnsiTheme="minorEastAsia" w:hint="eastAsia"/>
          <w:sz w:val="24"/>
        </w:rPr>
        <w:t>中标</w:t>
      </w:r>
      <w:r w:rsidR="008B50CE" w:rsidRPr="00A16354">
        <w:rPr>
          <w:rFonts w:asciiTheme="minorEastAsia" w:hAnsiTheme="minorEastAsia" w:hint="eastAsia"/>
          <w:sz w:val="24"/>
        </w:rPr>
        <w:t>人</w:t>
      </w:r>
      <w:r w:rsidR="008B50CE" w:rsidRPr="00A16354">
        <w:rPr>
          <w:rFonts w:asciiTheme="minorEastAsia" w:hAnsiTheme="minorEastAsia"/>
          <w:sz w:val="24"/>
        </w:rPr>
        <w:t>须负责修复或调换（以上费用包含在合同总价中）。</w:t>
      </w:r>
    </w:p>
    <w:p w:rsidR="008B50CE" w:rsidRDefault="00A16354" w:rsidP="00D94425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8.</w:t>
      </w:r>
      <w:r w:rsidR="008B50CE">
        <w:rPr>
          <w:rFonts w:asciiTheme="minorEastAsia" w:hAnsiTheme="minorEastAsia" w:hint="eastAsia"/>
          <w:sz w:val="24"/>
        </w:rPr>
        <w:t>投标人</w:t>
      </w:r>
      <w:r w:rsidR="008B50CE">
        <w:rPr>
          <w:rFonts w:asciiTheme="minorEastAsia" w:hAnsiTheme="minorEastAsia"/>
          <w:sz w:val="24"/>
        </w:rPr>
        <w:t>应提供详细完整的“三包”措施及售后服务措施和方案，包括服务措施、产品质量保证、回访等。</w:t>
      </w:r>
    </w:p>
    <w:p w:rsidR="008B50CE" w:rsidRDefault="00A16354" w:rsidP="00D94425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9.</w:t>
      </w:r>
      <w:r w:rsidR="008B50CE">
        <w:rPr>
          <w:rFonts w:asciiTheme="minorEastAsia" w:hAnsiTheme="minorEastAsia" w:hint="eastAsia"/>
          <w:sz w:val="24"/>
        </w:rPr>
        <w:t>投标人应</w:t>
      </w:r>
      <w:r w:rsidR="008B50CE" w:rsidRPr="00A16354">
        <w:rPr>
          <w:rFonts w:asciiTheme="minorEastAsia" w:hAnsiTheme="minorEastAsia" w:hint="eastAsia"/>
          <w:sz w:val="24"/>
        </w:rPr>
        <w:t>准备充足的备品备件，以满足采购人维修、更换需求。</w:t>
      </w:r>
    </w:p>
    <w:p w:rsidR="00B27A6E" w:rsidRPr="00B27A6E" w:rsidRDefault="00B27A6E">
      <w:pPr>
        <w:rPr>
          <w:b/>
          <w:bCs/>
          <w:sz w:val="28"/>
          <w:szCs w:val="28"/>
        </w:rPr>
      </w:pPr>
    </w:p>
    <w:p w:rsidR="005E75D7" w:rsidRDefault="00A163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附件二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>项目评分表</w:t>
      </w:r>
      <w:r>
        <w:rPr>
          <w:rFonts w:hint="eastAsia"/>
          <w:b/>
          <w:bCs/>
          <w:sz w:val="28"/>
          <w:szCs w:val="28"/>
        </w:rPr>
        <w:t>：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81"/>
        <w:gridCol w:w="968"/>
        <w:gridCol w:w="7253"/>
      </w:tblGrid>
      <w:tr w:rsidR="00FE6F90" w:rsidTr="005353D7">
        <w:trPr>
          <w:trHeight w:val="522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评审</w:t>
            </w:r>
          </w:p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内容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分值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评分标准</w:t>
            </w:r>
          </w:p>
        </w:tc>
      </w:tr>
      <w:tr w:rsidR="00FE6F90" w:rsidTr="005353D7">
        <w:trPr>
          <w:trHeight w:val="150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投标</w:t>
            </w:r>
          </w:p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报价分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F90" w:rsidRDefault="005B5AA8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3</w:t>
            </w:r>
            <w:r w:rsidR="00FE6F90">
              <w:rPr>
                <w:rFonts w:asciiTheme="majorEastAsia" w:eastAsiaTheme="majorEastAsia" w:hAnsiTheme="majorEastAsia" w:cs="仿宋" w:hint="eastAsia"/>
                <w:bCs/>
                <w:sz w:val="24"/>
              </w:rPr>
              <w:t>0分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满足招标文件要求且最低的参与评审的价格为评标基准价，其价格分为满分。其他投标人的价格</w:t>
            </w:r>
            <w:proofErr w:type="gramStart"/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分统一</w:t>
            </w:r>
            <w:proofErr w:type="gramEnd"/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按照下列公式计算：</w:t>
            </w:r>
          </w:p>
          <w:p w:rsidR="00FE6F90" w:rsidRDefault="00FE6F90" w:rsidP="005B5AA8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投标报价得分=(评标基准价／各投标人的投标报价)×</w:t>
            </w:r>
            <w:r w:rsidR="005B5AA8">
              <w:rPr>
                <w:rFonts w:asciiTheme="majorEastAsia" w:eastAsiaTheme="majorEastAsia" w:hAnsiTheme="majorEastAsia" w:cs="仿宋" w:hint="eastAsia"/>
                <w:bCs/>
                <w:sz w:val="24"/>
              </w:rPr>
              <w:t>3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0%×100</w:t>
            </w:r>
          </w:p>
        </w:tc>
      </w:tr>
      <w:tr w:rsidR="00FE6F90" w:rsidTr="005353D7">
        <w:trPr>
          <w:trHeight w:val="1386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hd w:val="clear" w:color="auto" w:fill="FFFFFF"/>
              </w:rPr>
              <w:t>产品技术要求响应情况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8E58A2">
            <w:pPr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2</w:t>
            </w:r>
            <w:r w:rsidR="008E58A2">
              <w:rPr>
                <w:rFonts w:asciiTheme="majorEastAsia" w:eastAsiaTheme="majorEastAsia" w:hAnsiTheme="majorEastAsia" w:cs="仿宋" w:hint="eastAsia"/>
                <w:bCs/>
                <w:sz w:val="24"/>
              </w:rPr>
              <w:t>5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分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FD5A04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hd w:val="clear" w:color="auto" w:fill="FFFFFF"/>
              </w:rPr>
              <w:t>根据投标人所投</w:t>
            </w:r>
            <w:r>
              <w:rPr>
                <w:rFonts w:asciiTheme="majorEastAsia" w:eastAsiaTheme="majorEastAsia" w:hAnsiTheme="majorEastAsia" w:cs="宋体"/>
                <w:sz w:val="24"/>
                <w:shd w:val="clear" w:color="auto" w:fill="FFFFFF"/>
              </w:rPr>
              <w:t>产品技术指标符合采购文件规定的技术要求及技术参数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，完全响应参数要求的得满分，带“</w:t>
            </w:r>
            <w:r w:rsidR="005B5AA8">
              <w:rPr>
                <w:rFonts w:ascii="宋体" w:hAnsi="宋体" w:hint="eastAsia"/>
                <w:sz w:val="24"/>
                <w:szCs w:val="24"/>
              </w:rPr>
              <w:t>▲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”号条款每负偏离一项的扣</w:t>
            </w:r>
            <w:r w:rsidR="00FD5A04">
              <w:rPr>
                <w:rFonts w:asciiTheme="majorEastAsia" w:eastAsiaTheme="majorEastAsia" w:hAnsiTheme="majorEastAsia" w:cs="仿宋" w:hint="eastAsia"/>
                <w:bCs/>
                <w:sz w:val="24"/>
              </w:rPr>
              <w:t>2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分，其它条款每负偏离一项的扣1分，扣完为止。</w:t>
            </w:r>
          </w:p>
        </w:tc>
      </w:tr>
      <w:tr w:rsidR="00FE6F90" w:rsidTr="005353D7">
        <w:trPr>
          <w:trHeight w:val="49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项目实施方案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12分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（1）根据投标人</w:t>
            </w:r>
            <w:r w:rsidR="00C211CB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整体服务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方案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的全面性、可行性、针对性打分，满分3分。</w:t>
            </w:r>
          </w:p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（2）根据投标人安装调试方案的全面性、可行性、针对性打分，满分3分。</w:t>
            </w:r>
          </w:p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（3）根据投标人项目实施过程中的安全保障措施的全面性、可行性、针对性打分，满分3分。</w:t>
            </w:r>
          </w:p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（4）根据投标人项目实施进度安排的合理性、可行性打分，满分3分。</w:t>
            </w:r>
          </w:p>
        </w:tc>
      </w:tr>
      <w:tr w:rsidR="00FE6F90" w:rsidTr="005353D7">
        <w:trPr>
          <w:trHeight w:val="30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8E58A2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/>
                <w:bCs/>
                <w:sz w:val="24"/>
              </w:rPr>
              <w:t>产品外观</w:t>
            </w:r>
            <w:r>
              <w:rPr>
                <w:rFonts w:asciiTheme="majorEastAsia" w:eastAsiaTheme="majorEastAsia" w:hAnsiTheme="majorEastAsia" w:cs="仿宋"/>
                <w:bCs/>
                <w:sz w:val="24"/>
              </w:rPr>
              <w:lastRenderedPageBreak/>
              <w:t>及性能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8E58A2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lastRenderedPageBreak/>
              <w:t>4</w:t>
            </w:r>
            <w:r w:rsidR="00FE6F90">
              <w:rPr>
                <w:rFonts w:asciiTheme="majorEastAsia" w:eastAsiaTheme="majorEastAsia" w:hAnsiTheme="majorEastAsia" w:cs="仿宋" w:hint="eastAsia"/>
                <w:bCs/>
                <w:sz w:val="24"/>
              </w:rPr>
              <w:t>分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（1）根据投标</w:t>
            </w:r>
            <w:r w:rsidR="008E58A2">
              <w:rPr>
                <w:rFonts w:asciiTheme="majorEastAsia" w:eastAsiaTheme="majorEastAsia" w:hAnsiTheme="majorEastAsia" w:cs="仿宋" w:hint="eastAsia"/>
                <w:bCs/>
                <w:sz w:val="24"/>
              </w:rPr>
              <w:t>产品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外观（款式设计、美观性）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打分，满分2分。</w:t>
            </w:r>
          </w:p>
          <w:p w:rsidR="00FE6F90" w:rsidRDefault="00FE6F90" w:rsidP="008E58A2">
            <w:pPr>
              <w:spacing w:line="360" w:lineRule="auto"/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lastRenderedPageBreak/>
              <w:t>（</w:t>
            </w:r>
            <w:r w:rsidR="008E58A2">
              <w:rPr>
                <w:rFonts w:asciiTheme="majorEastAsia" w:eastAsiaTheme="majorEastAsia" w:hAnsiTheme="majorEastAsia" w:cs="仿宋" w:hint="eastAsia"/>
                <w:bCs/>
                <w:sz w:val="24"/>
              </w:rPr>
              <w:t>2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）根据</w:t>
            </w:r>
            <w:r w:rsidR="008E58A2">
              <w:rPr>
                <w:rFonts w:asciiTheme="majorEastAsia" w:eastAsiaTheme="majorEastAsia" w:hAnsiTheme="majorEastAsia" w:cs="仿宋" w:hint="eastAsia"/>
                <w:bCs/>
                <w:sz w:val="24"/>
              </w:rPr>
              <w:t>投标产品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的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性能（安全性、操作便利性、智能化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）打分，满分2分。</w:t>
            </w:r>
          </w:p>
        </w:tc>
      </w:tr>
      <w:tr w:rsidR="00FE6F90" w:rsidTr="005353D7">
        <w:trPr>
          <w:trHeight w:val="30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lastRenderedPageBreak/>
              <w:t>售后服务方案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8E58A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1</w:t>
            </w:r>
            <w:r w:rsidR="008E58A2">
              <w:rPr>
                <w:rFonts w:asciiTheme="majorEastAsia" w:eastAsiaTheme="majorEastAsia" w:hAnsiTheme="majorEastAsia" w:cs="仿宋" w:hint="eastAsia"/>
                <w:bCs/>
                <w:sz w:val="24"/>
              </w:rPr>
              <w:t>4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分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（1）根据售后保养巡检方案的全面性、合理性打分，满分</w:t>
            </w:r>
            <w:r w:rsidR="008E58A2">
              <w:rPr>
                <w:rFonts w:asciiTheme="majorEastAsia" w:eastAsiaTheme="majorEastAsia" w:hAnsiTheme="majorEastAsia" w:cs="仿宋" w:hint="eastAsia"/>
                <w:bCs/>
                <w:sz w:val="24"/>
              </w:rPr>
              <w:t>4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分。</w:t>
            </w:r>
          </w:p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（2）根据售后服务人员配置的合理性、可行行打分，满分3分。</w:t>
            </w:r>
          </w:p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（3）</w:t>
            </w:r>
            <w:r w:rsidRPr="00F757D2">
              <w:rPr>
                <w:rFonts w:asciiTheme="majorEastAsia" w:eastAsiaTheme="majorEastAsia" w:hAnsiTheme="majorEastAsia" w:cs="仿宋" w:hint="eastAsia"/>
                <w:bCs/>
                <w:sz w:val="24"/>
              </w:rPr>
              <w:t>根据</w:t>
            </w:r>
            <w:r w:rsidR="00624696" w:rsidRPr="00F757D2">
              <w:rPr>
                <w:rFonts w:asciiTheme="majorEastAsia" w:eastAsiaTheme="majorEastAsia" w:hAnsiTheme="majorEastAsia" w:cs="仿宋" w:hint="eastAsia"/>
                <w:bCs/>
                <w:sz w:val="24"/>
              </w:rPr>
              <w:t>滤芯等配件报价及一年滤芯更换费用综合</w:t>
            </w:r>
            <w:r w:rsidRPr="00F757D2">
              <w:rPr>
                <w:rFonts w:asciiTheme="majorEastAsia" w:eastAsiaTheme="majorEastAsia" w:hAnsiTheme="majorEastAsia" w:cs="仿宋" w:hint="eastAsia"/>
                <w:bCs/>
                <w:sz w:val="24"/>
              </w:rPr>
              <w:t>打分，满分</w:t>
            </w:r>
            <w:r w:rsidR="005353D7" w:rsidRPr="00F757D2">
              <w:rPr>
                <w:rFonts w:asciiTheme="majorEastAsia" w:eastAsiaTheme="majorEastAsia" w:hAnsiTheme="majorEastAsia" w:cs="仿宋" w:hint="eastAsia"/>
                <w:bCs/>
                <w:sz w:val="24"/>
              </w:rPr>
              <w:t>4</w:t>
            </w:r>
            <w:r w:rsidRPr="00F757D2">
              <w:rPr>
                <w:rFonts w:asciiTheme="majorEastAsia" w:eastAsiaTheme="majorEastAsia" w:hAnsiTheme="majorEastAsia" w:cs="仿宋" w:hint="eastAsia"/>
                <w:bCs/>
                <w:sz w:val="24"/>
              </w:rPr>
              <w:t>分。</w:t>
            </w:r>
          </w:p>
          <w:p w:rsidR="00FE6F90" w:rsidRDefault="00FE6F90" w:rsidP="005353D7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hd w:val="clear" w:color="auto" w:fill="FFFFFF"/>
              </w:rPr>
              <w:t>（4）根据</w:t>
            </w:r>
            <w:r>
              <w:rPr>
                <w:rFonts w:asciiTheme="majorEastAsia" w:eastAsiaTheme="majorEastAsia" w:hAnsiTheme="majorEastAsia" w:cs="宋体"/>
                <w:sz w:val="24"/>
                <w:shd w:val="clear" w:color="auto" w:fill="FFFFFF"/>
              </w:rPr>
              <w:t>售后服务机构</w:t>
            </w:r>
            <w:r>
              <w:rPr>
                <w:rFonts w:asciiTheme="majorEastAsia" w:eastAsiaTheme="majorEastAsia" w:hAnsiTheme="majorEastAsia" w:cs="宋体" w:hint="eastAsia"/>
                <w:sz w:val="24"/>
                <w:shd w:val="clear" w:color="auto" w:fill="FFFFFF"/>
              </w:rPr>
              <w:t>（网点）</w:t>
            </w:r>
            <w:r>
              <w:rPr>
                <w:rFonts w:asciiTheme="majorEastAsia" w:eastAsiaTheme="majorEastAsia" w:hAnsiTheme="majorEastAsia" w:cs="宋体"/>
                <w:sz w:val="24"/>
                <w:shd w:val="clear" w:color="auto" w:fill="FFFFFF"/>
              </w:rPr>
              <w:t>的</w:t>
            </w:r>
            <w:r>
              <w:rPr>
                <w:rFonts w:asciiTheme="majorEastAsia" w:eastAsiaTheme="majorEastAsia" w:hAnsiTheme="majorEastAsia" w:cs="宋体" w:hint="eastAsia"/>
                <w:sz w:val="24"/>
                <w:shd w:val="clear" w:color="auto" w:fill="FFFFFF"/>
              </w:rPr>
              <w:t>合理性、便捷性打分，满分</w:t>
            </w:r>
            <w:r w:rsidR="005353D7">
              <w:rPr>
                <w:rFonts w:asciiTheme="majorEastAsia" w:eastAsiaTheme="majorEastAsia" w:hAnsiTheme="majorEastAsia" w:cs="宋体" w:hint="eastAsia"/>
                <w:sz w:val="24"/>
                <w:shd w:val="clear" w:color="auto" w:fill="FFFFFF"/>
              </w:rPr>
              <w:t>3</w:t>
            </w:r>
            <w:r>
              <w:rPr>
                <w:rFonts w:asciiTheme="majorEastAsia" w:eastAsiaTheme="majorEastAsia" w:hAnsiTheme="majorEastAsia" w:cs="宋体" w:hint="eastAsia"/>
                <w:sz w:val="24"/>
                <w:shd w:val="clear" w:color="auto" w:fill="FFFFFF"/>
              </w:rPr>
              <w:t>分。</w:t>
            </w:r>
          </w:p>
        </w:tc>
      </w:tr>
      <w:tr w:rsidR="005B5AA8" w:rsidTr="005353D7">
        <w:trPr>
          <w:trHeight w:val="69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A8" w:rsidRDefault="005B5AA8" w:rsidP="008E58A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产品安全品质证明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A8" w:rsidRDefault="008E58A2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6分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A8" w:rsidRPr="002338AF" w:rsidRDefault="002338AF" w:rsidP="002338AF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（1）</w:t>
            </w:r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提供</w:t>
            </w:r>
            <w:r w:rsidR="00F757D2">
              <w:rPr>
                <w:rFonts w:asciiTheme="majorEastAsia" w:eastAsiaTheme="majorEastAsia" w:hAnsiTheme="majorEastAsia" w:cs="仿宋" w:hint="eastAsia"/>
                <w:bCs/>
                <w:sz w:val="24"/>
              </w:rPr>
              <w:t>饮水</w:t>
            </w:r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机节能认证证书，满分</w:t>
            </w:r>
            <w:r w:rsidR="008E58A2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2</w:t>
            </w:r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分；</w:t>
            </w:r>
          </w:p>
          <w:p w:rsidR="005B5AA8" w:rsidRPr="002338AF" w:rsidRDefault="002338AF" w:rsidP="002338AF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（2）</w:t>
            </w:r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提供</w:t>
            </w:r>
            <w:r w:rsidR="00F757D2">
              <w:rPr>
                <w:rFonts w:asciiTheme="majorEastAsia" w:eastAsiaTheme="majorEastAsia" w:hAnsiTheme="majorEastAsia" w:cs="仿宋" w:hint="eastAsia"/>
                <w:bCs/>
                <w:sz w:val="24"/>
              </w:rPr>
              <w:t>饮水</w:t>
            </w:r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机的食品接触产品卫生认证证书，满分</w:t>
            </w:r>
            <w:r w:rsidR="008E58A2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2</w:t>
            </w:r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分；</w:t>
            </w:r>
          </w:p>
          <w:p w:rsidR="005B5AA8" w:rsidRPr="002338AF" w:rsidRDefault="002338AF" w:rsidP="002338AF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（3）</w:t>
            </w:r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设备</w:t>
            </w:r>
            <w:proofErr w:type="gramStart"/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出水须</w:t>
            </w:r>
            <w:proofErr w:type="gramEnd"/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符合《饮用净水水质标准》CJ94标准得</w:t>
            </w:r>
            <w:r w:rsidR="008E58A2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2</w:t>
            </w:r>
            <w:r w:rsidR="005B5AA8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分；</w:t>
            </w:r>
          </w:p>
          <w:p w:rsidR="005B5AA8" w:rsidRDefault="005B5AA8" w:rsidP="008E58A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 w:rsidRPr="002338AF">
              <w:rPr>
                <w:rFonts w:asciiTheme="majorEastAsia" w:eastAsiaTheme="majorEastAsia" w:hAnsiTheme="majorEastAsia" w:cs="仿宋"/>
                <w:bCs/>
                <w:sz w:val="24"/>
              </w:rPr>
              <w:t>注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：</w:t>
            </w:r>
            <w:r w:rsidRPr="002338AF">
              <w:rPr>
                <w:rFonts w:asciiTheme="majorEastAsia" w:eastAsiaTheme="majorEastAsia" w:hAnsiTheme="majorEastAsia" w:cs="仿宋"/>
                <w:bCs/>
                <w:sz w:val="24"/>
              </w:rPr>
              <w:t>以上证书或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报告需显示</w:t>
            </w:r>
            <w:r w:rsidR="008E58A2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与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投标</w:t>
            </w:r>
            <w:r w:rsidR="008E58A2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产品品牌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型号</w:t>
            </w:r>
            <w:r w:rsidR="008E58A2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一致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方为有效。</w:t>
            </w:r>
          </w:p>
        </w:tc>
      </w:tr>
      <w:tr w:rsidR="00FE6F90" w:rsidTr="005353D7">
        <w:trPr>
          <w:trHeight w:val="69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认证</w:t>
            </w:r>
          </w:p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情况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8E58A2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4</w:t>
            </w:r>
            <w:r w:rsidR="00FE6F90">
              <w:rPr>
                <w:rFonts w:asciiTheme="majorEastAsia" w:eastAsiaTheme="majorEastAsia" w:hAnsiTheme="majorEastAsia" w:cs="仿宋" w:hint="eastAsia"/>
                <w:bCs/>
                <w:sz w:val="24"/>
              </w:rPr>
              <w:t>分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（1）投标产品制造商具有有效的质量管理体系认证证书的得</w:t>
            </w:r>
            <w:r w:rsid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1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分。</w:t>
            </w:r>
          </w:p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（2）投标产品制造商具有有效的环境管理体系认证证书的得</w:t>
            </w:r>
            <w:r w:rsid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1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分。</w:t>
            </w:r>
          </w:p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（3）投标产品制造商具有有效的职业健康安全管理体系认证证书的得</w:t>
            </w:r>
            <w:r w:rsid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1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分。</w:t>
            </w:r>
          </w:p>
          <w:p w:rsidR="00CA4D53" w:rsidRDefault="00CA4D53" w:rsidP="00CA4D53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（4）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投标产品制造商具有有效的能源管理体系认证证书的得</w:t>
            </w:r>
            <w:r w:rsidR="002338AF"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1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分。</w:t>
            </w:r>
          </w:p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注：投标文件中提供有效的证书复印件加盖投标人公章，未提供或不符合的不得分。</w:t>
            </w:r>
          </w:p>
        </w:tc>
      </w:tr>
      <w:tr w:rsidR="00C211CB" w:rsidTr="005353D7">
        <w:trPr>
          <w:trHeight w:val="1173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CB" w:rsidRDefault="00C211CB" w:rsidP="005353D7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 w:cs="仿宋"/>
                <w:bCs/>
                <w:sz w:val="24"/>
              </w:rPr>
            </w:pP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保险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CB" w:rsidRDefault="008E58A2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2分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CB" w:rsidRDefault="00C211CB" w:rsidP="002338AF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提供所投产品</w:t>
            </w:r>
            <w:r w:rsidRPr="002338AF">
              <w:rPr>
                <w:rFonts w:asciiTheme="majorEastAsia" w:eastAsiaTheme="majorEastAsia" w:hAnsiTheme="majorEastAsia" w:cs="仿宋"/>
                <w:bCs/>
                <w:sz w:val="24"/>
              </w:rPr>
              <w:t>保单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，</w:t>
            </w:r>
            <w:r w:rsidRPr="002338AF">
              <w:rPr>
                <w:rFonts w:asciiTheme="majorEastAsia" w:eastAsiaTheme="majorEastAsia" w:hAnsiTheme="majorEastAsia" w:cs="仿宋"/>
                <w:bCs/>
                <w:sz w:val="24"/>
              </w:rPr>
              <w:t>保单包含产品责任得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1分，包含</w:t>
            </w:r>
            <w:r w:rsidRPr="002338AF">
              <w:rPr>
                <w:rFonts w:asciiTheme="majorEastAsia" w:eastAsiaTheme="majorEastAsia" w:hAnsiTheme="majorEastAsia" w:cs="仿宋"/>
                <w:bCs/>
                <w:sz w:val="24"/>
              </w:rPr>
              <w:t>安装事故的得</w:t>
            </w:r>
            <w:r w:rsidRPr="002338AF">
              <w:rPr>
                <w:rFonts w:asciiTheme="majorEastAsia" w:eastAsiaTheme="majorEastAsia" w:hAnsiTheme="majorEastAsia" w:cs="仿宋" w:hint="eastAsia"/>
                <w:bCs/>
                <w:sz w:val="24"/>
              </w:rPr>
              <w:t>1分。</w:t>
            </w:r>
          </w:p>
        </w:tc>
      </w:tr>
      <w:tr w:rsidR="00FE6F90" w:rsidTr="005353D7">
        <w:trPr>
          <w:trHeight w:val="983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类似</w:t>
            </w:r>
          </w:p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业绩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3分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90" w:rsidRDefault="00FE6F90" w:rsidP="00DB6CB2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20</w:t>
            </w:r>
            <w:r w:rsidR="00C211CB">
              <w:rPr>
                <w:rFonts w:asciiTheme="majorEastAsia" w:eastAsiaTheme="majorEastAsia" w:hAnsiTheme="majorEastAsia" w:cs="仿宋" w:hint="eastAsia"/>
                <w:bCs/>
                <w:sz w:val="24"/>
              </w:rPr>
              <w:t>2</w:t>
            </w:r>
            <w:r w:rsidR="00624696" w:rsidRPr="00F757D2">
              <w:rPr>
                <w:rFonts w:asciiTheme="majorEastAsia" w:eastAsiaTheme="majorEastAsia" w:hAnsiTheme="majorEastAsia" w:cs="仿宋" w:hint="eastAsia"/>
                <w:bCs/>
                <w:sz w:val="24"/>
              </w:rPr>
              <w:t>1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年1月1日（以合同签署日期为准）以来</w:t>
            </w:r>
            <w:r w:rsidR="00C211CB" w:rsidRPr="00F757D2">
              <w:rPr>
                <w:rFonts w:asciiTheme="majorEastAsia" w:eastAsiaTheme="majorEastAsia" w:hAnsiTheme="majorEastAsia" w:cs="仿宋" w:hint="eastAsia"/>
                <w:bCs/>
                <w:sz w:val="24"/>
              </w:rPr>
              <w:t>投标产品供货业绩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，每提供一个有效业绩合同的得1分，</w:t>
            </w:r>
            <w:r w:rsidR="00FD5A04">
              <w:rPr>
                <w:rFonts w:asciiTheme="majorEastAsia" w:eastAsiaTheme="majorEastAsia" w:hAnsiTheme="majorEastAsia" w:cs="仿宋" w:hint="eastAsia"/>
                <w:bCs/>
                <w:sz w:val="24"/>
              </w:rPr>
              <w:t>（同一家单位算一个业绩），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最高得3分。</w:t>
            </w:r>
          </w:p>
          <w:p w:rsidR="00FE6F90" w:rsidRDefault="00FE6F90" w:rsidP="00FD5A04">
            <w:pPr>
              <w:spacing w:line="360" w:lineRule="auto"/>
              <w:rPr>
                <w:rFonts w:asciiTheme="majorEastAsia" w:eastAsiaTheme="majorEastAsia" w:hAnsiTheme="majorEastAsia" w:cs="仿宋"/>
                <w:bCs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注：投标文件中提供</w:t>
            </w:r>
            <w:r w:rsidR="00FD5A04">
              <w:rPr>
                <w:rFonts w:asciiTheme="majorEastAsia" w:eastAsiaTheme="majorEastAsia" w:hAnsiTheme="majorEastAsia" w:cs="仿宋" w:hint="eastAsia"/>
                <w:bCs/>
                <w:sz w:val="24"/>
              </w:rPr>
              <w:t>合同（协议）复印件并</w:t>
            </w:r>
            <w:r>
              <w:rPr>
                <w:rFonts w:asciiTheme="majorEastAsia" w:eastAsiaTheme="majorEastAsia" w:hAnsiTheme="majorEastAsia" w:cs="仿宋" w:hint="eastAsia"/>
                <w:bCs/>
                <w:sz w:val="24"/>
              </w:rPr>
              <w:t>加盖公章，未提供或不符合的不得分。</w:t>
            </w:r>
          </w:p>
        </w:tc>
      </w:tr>
    </w:tbl>
    <w:p w:rsidR="005E75D7" w:rsidRPr="00FE6F90" w:rsidRDefault="005E75D7">
      <w:pPr>
        <w:rPr>
          <w:b/>
          <w:bCs/>
          <w:sz w:val="28"/>
          <w:szCs w:val="28"/>
        </w:rPr>
      </w:pPr>
    </w:p>
    <w:p w:rsidR="005E75D7" w:rsidRPr="00F70A93" w:rsidRDefault="005E75D7">
      <w:pPr>
        <w:rPr>
          <w:b/>
          <w:bCs/>
          <w:sz w:val="28"/>
          <w:szCs w:val="28"/>
        </w:rPr>
      </w:pPr>
    </w:p>
    <w:sectPr w:rsidR="005E75D7" w:rsidRPr="00F70A93" w:rsidSect="00BA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03" w:rsidRDefault="00F03B03" w:rsidP="00F03B03">
      <w:r>
        <w:separator/>
      </w:r>
    </w:p>
  </w:endnote>
  <w:endnote w:type="continuationSeparator" w:id="1">
    <w:p w:rsidR="00F03B03" w:rsidRDefault="00F03B03" w:rsidP="00F0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03" w:rsidRDefault="00F03B03" w:rsidP="00F03B03">
      <w:r>
        <w:separator/>
      </w:r>
    </w:p>
  </w:footnote>
  <w:footnote w:type="continuationSeparator" w:id="1">
    <w:p w:rsidR="00F03B03" w:rsidRDefault="00F03B03" w:rsidP="00F0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0D28"/>
    <w:multiLevelType w:val="singleLevel"/>
    <w:tmpl w:val="2ABB0D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EC3040"/>
    <w:rsid w:val="0000073B"/>
    <w:rsid w:val="00002379"/>
    <w:rsid w:val="00020D98"/>
    <w:rsid w:val="00021CC6"/>
    <w:rsid w:val="000247BF"/>
    <w:rsid w:val="0007100D"/>
    <w:rsid w:val="0007263B"/>
    <w:rsid w:val="000F4C5E"/>
    <w:rsid w:val="00146CFC"/>
    <w:rsid w:val="00147E48"/>
    <w:rsid w:val="00193110"/>
    <w:rsid w:val="001A270D"/>
    <w:rsid w:val="001B00E4"/>
    <w:rsid w:val="001D5CE1"/>
    <w:rsid w:val="001E7837"/>
    <w:rsid w:val="00202E8B"/>
    <w:rsid w:val="002308ED"/>
    <w:rsid w:val="002338AF"/>
    <w:rsid w:val="00275DCF"/>
    <w:rsid w:val="00277B25"/>
    <w:rsid w:val="00294388"/>
    <w:rsid w:val="002B573F"/>
    <w:rsid w:val="002C1935"/>
    <w:rsid w:val="002C2C3D"/>
    <w:rsid w:val="00321B0D"/>
    <w:rsid w:val="00327378"/>
    <w:rsid w:val="00345FEE"/>
    <w:rsid w:val="00366B7F"/>
    <w:rsid w:val="003679E8"/>
    <w:rsid w:val="003E3BF7"/>
    <w:rsid w:val="003E65D1"/>
    <w:rsid w:val="00401917"/>
    <w:rsid w:val="004122FA"/>
    <w:rsid w:val="00424BF0"/>
    <w:rsid w:val="0045179E"/>
    <w:rsid w:val="0046078C"/>
    <w:rsid w:val="00474D92"/>
    <w:rsid w:val="004C1F21"/>
    <w:rsid w:val="004D5F72"/>
    <w:rsid w:val="004D66A3"/>
    <w:rsid w:val="0052567C"/>
    <w:rsid w:val="00534BD1"/>
    <w:rsid w:val="005353D7"/>
    <w:rsid w:val="00542AC6"/>
    <w:rsid w:val="005A5EBE"/>
    <w:rsid w:val="005B5AA8"/>
    <w:rsid w:val="005C6041"/>
    <w:rsid w:val="005D35CA"/>
    <w:rsid w:val="005D5B01"/>
    <w:rsid w:val="005E75D7"/>
    <w:rsid w:val="00614A1D"/>
    <w:rsid w:val="00624696"/>
    <w:rsid w:val="0063469E"/>
    <w:rsid w:val="00640522"/>
    <w:rsid w:val="006423A8"/>
    <w:rsid w:val="00666841"/>
    <w:rsid w:val="006722D0"/>
    <w:rsid w:val="006938DE"/>
    <w:rsid w:val="006A16A3"/>
    <w:rsid w:val="006B656E"/>
    <w:rsid w:val="006F1386"/>
    <w:rsid w:val="006F66E5"/>
    <w:rsid w:val="00705BAF"/>
    <w:rsid w:val="00732D87"/>
    <w:rsid w:val="007423D3"/>
    <w:rsid w:val="00751F0E"/>
    <w:rsid w:val="007B7377"/>
    <w:rsid w:val="007D667C"/>
    <w:rsid w:val="007D7FD4"/>
    <w:rsid w:val="008137FB"/>
    <w:rsid w:val="00831D91"/>
    <w:rsid w:val="008346A7"/>
    <w:rsid w:val="008365B6"/>
    <w:rsid w:val="008B50CE"/>
    <w:rsid w:val="008C2C30"/>
    <w:rsid w:val="008C5C95"/>
    <w:rsid w:val="008D636E"/>
    <w:rsid w:val="008E58A2"/>
    <w:rsid w:val="00952ECB"/>
    <w:rsid w:val="00957B6F"/>
    <w:rsid w:val="009636D6"/>
    <w:rsid w:val="009830E5"/>
    <w:rsid w:val="009A0374"/>
    <w:rsid w:val="009B72A4"/>
    <w:rsid w:val="009E0D49"/>
    <w:rsid w:val="00A16354"/>
    <w:rsid w:val="00A429AC"/>
    <w:rsid w:val="00A512C6"/>
    <w:rsid w:val="00A51EDF"/>
    <w:rsid w:val="00A6188E"/>
    <w:rsid w:val="00A876D8"/>
    <w:rsid w:val="00AA412D"/>
    <w:rsid w:val="00AB52F2"/>
    <w:rsid w:val="00AB629D"/>
    <w:rsid w:val="00AE240F"/>
    <w:rsid w:val="00AE3EDA"/>
    <w:rsid w:val="00B27A6E"/>
    <w:rsid w:val="00B31BEC"/>
    <w:rsid w:val="00B41B43"/>
    <w:rsid w:val="00B45320"/>
    <w:rsid w:val="00B657DF"/>
    <w:rsid w:val="00B73ABC"/>
    <w:rsid w:val="00B8396B"/>
    <w:rsid w:val="00B931D7"/>
    <w:rsid w:val="00BA678C"/>
    <w:rsid w:val="00BA69E1"/>
    <w:rsid w:val="00BB13EE"/>
    <w:rsid w:val="00BC6816"/>
    <w:rsid w:val="00BD3699"/>
    <w:rsid w:val="00BD7C2D"/>
    <w:rsid w:val="00BE2EC7"/>
    <w:rsid w:val="00C002C8"/>
    <w:rsid w:val="00C06A9D"/>
    <w:rsid w:val="00C20A7E"/>
    <w:rsid w:val="00C211CB"/>
    <w:rsid w:val="00C2266C"/>
    <w:rsid w:val="00C32F12"/>
    <w:rsid w:val="00C3684B"/>
    <w:rsid w:val="00C9668E"/>
    <w:rsid w:val="00CA3443"/>
    <w:rsid w:val="00CA4D53"/>
    <w:rsid w:val="00CC1975"/>
    <w:rsid w:val="00CD6468"/>
    <w:rsid w:val="00CE571E"/>
    <w:rsid w:val="00CE5B53"/>
    <w:rsid w:val="00D247DA"/>
    <w:rsid w:val="00D27A4D"/>
    <w:rsid w:val="00D41BAA"/>
    <w:rsid w:val="00D42269"/>
    <w:rsid w:val="00D80B9A"/>
    <w:rsid w:val="00D90A5C"/>
    <w:rsid w:val="00D94425"/>
    <w:rsid w:val="00DD7903"/>
    <w:rsid w:val="00E3032C"/>
    <w:rsid w:val="00E737B8"/>
    <w:rsid w:val="00EB1E1A"/>
    <w:rsid w:val="00EC0677"/>
    <w:rsid w:val="00EC3040"/>
    <w:rsid w:val="00EC7161"/>
    <w:rsid w:val="00ED1F3A"/>
    <w:rsid w:val="00F034E2"/>
    <w:rsid w:val="00F03B03"/>
    <w:rsid w:val="00F3085B"/>
    <w:rsid w:val="00F343FF"/>
    <w:rsid w:val="00F62631"/>
    <w:rsid w:val="00F70A93"/>
    <w:rsid w:val="00F757D2"/>
    <w:rsid w:val="00F7739C"/>
    <w:rsid w:val="00FD5A04"/>
    <w:rsid w:val="00FE6F90"/>
    <w:rsid w:val="00FF3A02"/>
    <w:rsid w:val="00FF4EDB"/>
    <w:rsid w:val="01611F49"/>
    <w:rsid w:val="016F48DB"/>
    <w:rsid w:val="02586610"/>
    <w:rsid w:val="10567981"/>
    <w:rsid w:val="19575F5C"/>
    <w:rsid w:val="196D36B1"/>
    <w:rsid w:val="1D890D69"/>
    <w:rsid w:val="1FF64F15"/>
    <w:rsid w:val="247E3D04"/>
    <w:rsid w:val="281A3A03"/>
    <w:rsid w:val="2CC2018E"/>
    <w:rsid w:val="2D257BD7"/>
    <w:rsid w:val="317D16FA"/>
    <w:rsid w:val="35670950"/>
    <w:rsid w:val="417E5CC1"/>
    <w:rsid w:val="429B0086"/>
    <w:rsid w:val="48E72FD4"/>
    <w:rsid w:val="4DFA3153"/>
    <w:rsid w:val="4E232FEC"/>
    <w:rsid w:val="51AC22C1"/>
    <w:rsid w:val="528A26B5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A69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A6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69E1"/>
    <w:rPr>
      <w:sz w:val="18"/>
      <w:szCs w:val="18"/>
    </w:rPr>
  </w:style>
  <w:style w:type="character" w:customStyle="1" w:styleId="NormalCharacter">
    <w:name w:val="NormalCharacter"/>
    <w:qFormat/>
    <w:rsid w:val="00BA69E1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BA69E1"/>
    <w:rPr>
      <w:rFonts w:ascii="宋体" w:eastAsia="宋体" w:hAnsi="宋体"/>
      <w:color w:val="000000"/>
      <w:sz w:val="20"/>
      <w:szCs w:val="20"/>
      <w:vertAlign w:val="superscript"/>
    </w:rPr>
  </w:style>
  <w:style w:type="paragraph" w:styleId="a6">
    <w:name w:val="List Paragraph"/>
    <w:basedOn w:val="a"/>
    <w:uiPriority w:val="99"/>
    <w:unhideWhenUsed/>
    <w:rsid w:val="00BA69E1"/>
    <w:pPr>
      <w:ind w:firstLineChars="200" w:firstLine="420"/>
    </w:pPr>
  </w:style>
  <w:style w:type="paragraph" w:styleId="a7">
    <w:name w:val="Normal Indent"/>
    <w:basedOn w:val="a"/>
    <w:next w:val="a"/>
    <w:link w:val="Char1"/>
    <w:qFormat/>
    <w:rsid w:val="006423A8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6423A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423A8"/>
    <w:rPr>
      <w:kern w:val="2"/>
      <w:sz w:val="18"/>
      <w:szCs w:val="18"/>
    </w:rPr>
  </w:style>
  <w:style w:type="character" w:customStyle="1" w:styleId="Char1">
    <w:name w:val="正文缩进 Char"/>
    <w:link w:val="a7"/>
    <w:qFormat/>
    <w:rsid w:val="00BA678C"/>
    <w:rPr>
      <w:rFonts w:ascii="Times New Roman" w:eastAsia="宋体" w:hAnsi="Times New Roman" w:cs="Times New Roman"/>
      <w:kern w:val="2"/>
      <w:sz w:val="21"/>
    </w:rPr>
  </w:style>
  <w:style w:type="paragraph" w:styleId="a9">
    <w:name w:val="Body Text"/>
    <w:basedOn w:val="a"/>
    <w:next w:val="a"/>
    <w:link w:val="Char10"/>
    <w:qFormat/>
    <w:rsid w:val="00BA678C"/>
    <w:pPr>
      <w:autoSpaceDE w:val="0"/>
      <w:autoSpaceDN w:val="0"/>
      <w:adjustRightInd w:val="0"/>
      <w:spacing w:line="360" w:lineRule="auto"/>
    </w:pPr>
    <w:rPr>
      <w:rFonts w:ascii="宋体" w:eastAsia="宋体" w:hAnsi="宋体" w:cs="Times New Roman"/>
      <w:b/>
      <w:bCs/>
      <w:snapToGrid w:val="0"/>
      <w:kern w:val="0"/>
      <w:szCs w:val="21"/>
    </w:rPr>
  </w:style>
  <w:style w:type="character" w:customStyle="1" w:styleId="Char3">
    <w:name w:val="正文文本 Char"/>
    <w:basedOn w:val="a0"/>
    <w:link w:val="a9"/>
    <w:uiPriority w:val="99"/>
    <w:semiHidden/>
    <w:rsid w:val="00BA678C"/>
    <w:rPr>
      <w:kern w:val="2"/>
      <w:sz w:val="21"/>
      <w:szCs w:val="22"/>
    </w:rPr>
  </w:style>
  <w:style w:type="character" w:customStyle="1" w:styleId="Char10">
    <w:name w:val="正文文本 Char1"/>
    <w:link w:val="a9"/>
    <w:qFormat/>
    <w:rsid w:val="00BA678C"/>
    <w:rPr>
      <w:rFonts w:ascii="宋体" w:eastAsia="宋体" w:hAnsi="宋体" w:cs="Times New Roman"/>
      <w:b/>
      <w:bCs/>
      <w:snapToGrid w:val="0"/>
      <w:sz w:val="21"/>
      <w:szCs w:val="21"/>
    </w:rPr>
  </w:style>
  <w:style w:type="paragraph" w:styleId="aa">
    <w:name w:val="annotation text"/>
    <w:basedOn w:val="a"/>
    <w:link w:val="Char11"/>
    <w:qFormat/>
    <w:rsid w:val="00275DCF"/>
    <w:pPr>
      <w:adjustRightIn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批注文字 Char"/>
    <w:basedOn w:val="a0"/>
    <w:link w:val="aa"/>
    <w:uiPriority w:val="99"/>
    <w:semiHidden/>
    <w:rsid w:val="00275DCF"/>
    <w:rPr>
      <w:kern w:val="2"/>
      <w:sz w:val="21"/>
      <w:szCs w:val="22"/>
    </w:rPr>
  </w:style>
  <w:style w:type="character" w:customStyle="1" w:styleId="Char11">
    <w:name w:val="批注文字 Char1"/>
    <w:link w:val="aa"/>
    <w:qFormat/>
    <w:rsid w:val="00275DCF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">
    <w:name w:val="列出段落1"/>
    <w:basedOn w:val="a"/>
    <w:qFormat/>
    <w:rsid w:val="005E75D7"/>
    <w:pPr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9AC44-D7E3-42D9-95D1-F38707B5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5</Pages>
  <Words>3179</Words>
  <Characters>314</Characters>
  <Application>Microsoft Office Word</Application>
  <DocSecurity>0</DocSecurity>
  <Lines>2</Lines>
  <Paragraphs>6</Paragraphs>
  <ScaleCrop>false</ScaleCrop>
  <Company>Microsoft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88</cp:revision>
  <dcterms:created xsi:type="dcterms:W3CDTF">2020-10-23T01:45:00Z</dcterms:created>
  <dcterms:modified xsi:type="dcterms:W3CDTF">2023-06-14T01:34:00Z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2052-11.1.0.12358</vt:lpwstr>
  </property>
  <property fmtid="{D5CDD505-2E9C-101B-9397-08002B2CF9AE}" pid="4" name="ICV">
    <vt:lpwstr>696CE3034CC947988871398076C25DA6</vt:lpwstr>
  </property>
</Properties>
</file>