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8A3" w:rsidRDefault="00CB2771">
      <w:pPr>
        <w:spacing w:line="600" w:lineRule="exact"/>
        <w:jc w:val="center"/>
        <w:rPr>
          <w:rFonts w:asciiTheme="majorEastAsia" w:eastAsiaTheme="majorEastAsia" w:hAnsiTheme="majorEastAsia"/>
          <w:b/>
          <w:color w:val="000000"/>
          <w:kern w:val="0"/>
          <w:sz w:val="30"/>
          <w:szCs w:val="30"/>
        </w:rPr>
      </w:pPr>
      <w:r>
        <w:rPr>
          <w:rFonts w:asciiTheme="majorEastAsia" w:eastAsiaTheme="majorEastAsia" w:hAnsiTheme="majorEastAsia" w:hint="eastAsia"/>
          <w:b/>
          <w:color w:val="000000"/>
          <w:kern w:val="0"/>
          <w:sz w:val="30"/>
          <w:szCs w:val="30"/>
        </w:rPr>
        <w:t>宁波大学附属人民医院</w:t>
      </w:r>
    </w:p>
    <w:p w:rsidR="00CC58A3" w:rsidRDefault="00CB2771">
      <w:pPr>
        <w:spacing w:line="600" w:lineRule="exact"/>
        <w:jc w:val="center"/>
        <w:rPr>
          <w:rFonts w:asciiTheme="majorEastAsia" w:eastAsiaTheme="majorEastAsia" w:hAnsiTheme="majorEastAsia"/>
          <w:b/>
          <w:color w:val="000000"/>
          <w:kern w:val="0"/>
          <w:sz w:val="30"/>
          <w:szCs w:val="30"/>
        </w:rPr>
      </w:pPr>
      <w:r>
        <w:rPr>
          <w:rFonts w:asciiTheme="majorEastAsia" w:eastAsiaTheme="majorEastAsia" w:hAnsiTheme="majorEastAsia" w:hint="eastAsia"/>
          <w:b/>
          <w:color w:val="000000"/>
          <w:kern w:val="0"/>
          <w:sz w:val="30"/>
          <w:szCs w:val="30"/>
        </w:rPr>
        <w:t>实验室生物安全</w:t>
      </w:r>
      <w:proofErr w:type="gramStart"/>
      <w:r>
        <w:rPr>
          <w:rFonts w:asciiTheme="majorEastAsia" w:eastAsiaTheme="majorEastAsia" w:hAnsiTheme="majorEastAsia" w:hint="eastAsia"/>
          <w:b/>
          <w:color w:val="000000"/>
          <w:kern w:val="0"/>
          <w:sz w:val="30"/>
          <w:szCs w:val="30"/>
        </w:rPr>
        <w:t>在线数智</w:t>
      </w:r>
      <w:proofErr w:type="gramEnd"/>
      <w:r>
        <w:rPr>
          <w:rFonts w:asciiTheme="majorEastAsia" w:eastAsiaTheme="majorEastAsia" w:hAnsiTheme="majorEastAsia" w:hint="eastAsia"/>
          <w:b/>
          <w:color w:val="000000"/>
          <w:kern w:val="0"/>
          <w:sz w:val="30"/>
          <w:szCs w:val="30"/>
        </w:rPr>
        <w:t>监管项目院内议标</w:t>
      </w:r>
      <w:r w:rsidR="007777E3">
        <w:rPr>
          <w:rFonts w:asciiTheme="majorEastAsia" w:eastAsiaTheme="majorEastAsia" w:hAnsiTheme="majorEastAsia" w:hint="eastAsia"/>
          <w:b/>
          <w:color w:val="000000"/>
          <w:kern w:val="0"/>
          <w:sz w:val="30"/>
          <w:szCs w:val="30"/>
        </w:rPr>
        <w:t>再次</w:t>
      </w:r>
      <w:r>
        <w:rPr>
          <w:rFonts w:asciiTheme="majorEastAsia" w:eastAsiaTheme="majorEastAsia" w:hAnsiTheme="majorEastAsia" w:hint="eastAsia"/>
          <w:b/>
          <w:color w:val="000000"/>
          <w:kern w:val="0"/>
          <w:sz w:val="30"/>
          <w:szCs w:val="30"/>
        </w:rPr>
        <w:t>公告</w:t>
      </w:r>
    </w:p>
    <w:p w:rsidR="00CC58A3" w:rsidRDefault="00CC58A3">
      <w:pPr>
        <w:widowControl/>
        <w:ind w:leftChars="150" w:left="315"/>
        <w:rPr>
          <w:rFonts w:asciiTheme="minorEastAsia" w:hAnsiTheme="minorEastAsia" w:cs="宋体"/>
          <w:kern w:val="0"/>
          <w:szCs w:val="21"/>
        </w:rPr>
      </w:pP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一、议标品目：</w:t>
      </w:r>
    </w:p>
    <w:tbl>
      <w:tblPr>
        <w:tblStyle w:val="a7"/>
        <w:tblW w:w="8931" w:type="dxa"/>
        <w:tblInd w:w="108" w:type="dxa"/>
        <w:tblLook w:val="04A0"/>
      </w:tblPr>
      <w:tblGrid>
        <w:gridCol w:w="709"/>
        <w:gridCol w:w="1701"/>
        <w:gridCol w:w="992"/>
        <w:gridCol w:w="3828"/>
        <w:gridCol w:w="1701"/>
      </w:tblGrid>
      <w:tr w:rsidR="00CC58A3" w:rsidTr="00600D27">
        <w:tc>
          <w:tcPr>
            <w:tcW w:w="709" w:type="dxa"/>
          </w:tcPr>
          <w:p w:rsidR="00CC58A3" w:rsidRDefault="00CB2771">
            <w:pPr>
              <w:widowControl/>
              <w:rPr>
                <w:rFonts w:asciiTheme="minorEastAsia" w:hAnsiTheme="minorEastAsia" w:cs="宋体"/>
                <w:kern w:val="0"/>
                <w:szCs w:val="21"/>
              </w:rPr>
            </w:pPr>
            <w:r>
              <w:rPr>
                <w:rFonts w:asciiTheme="minorEastAsia" w:hAnsiTheme="minorEastAsia" w:cs="宋体" w:hint="eastAsia"/>
                <w:kern w:val="0"/>
                <w:szCs w:val="21"/>
              </w:rPr>
              <w:t>序号</w:t>
            </w:r>
          </w:p>
        </w:tc>
        <w:tc>
          <w:tcPr>
            <w:tcW w:w="1701" w:type="dxa"/>
          </w:tcPr>
          <w:p w:rsidR="00CC58A3" w:rsidRDefault="00CB2771">
            <w:pPr>
              <w:widowControl/>
              <w:ind w:leftChars="150" w:left="315"/>
              <w:rPr>
                <w:rFonts w:asciiTheme="minorEastAsia" w:hAnsiTheme="minorEastAsia" w:cs="宋体"/>
                <w:kern w:val="0"/>
                <w:szCs w:val="21"/>
              </w:rPr>
            </w:pPr>
            <w:r>
              <w:rPr>
                <w:rFonts w:asciiTheme="minorEastAsia" w:hAnsiTheme="minorEastAsia" w:cs="宋体" w:hint="eastAsia"/>
                <w:kern w:val="0"/>
                <w:szCs w:val="21"/>
              </w:rPr>
              <w:t>项目名称</w:t>
            </w:r>
          </w:p>
        </w:tc>
        <w:tc>
          <w:tcPr>
            <w:tcW w:w="992" w:type="dxa"/>
          </w:tcPr>
          <w:p w:rsidR="00CC58A3" w:rsidRDefault="00CB2771">
            <w:pPr>
              <w:widowControl/>
              <w:rPr>
                <w:rFonts w:asciiTheme="minorEastAsia" w:hAnsiTheme="minorEastAsia" w:cs="宋体"/>
                <w:kern w:val="0"/>
                <w:szCs w:val="21"/>
              </w:rPr>
            </w:pPr>
            <w:r>
              <w:rPr>
                <w:rFonts w:asciiTheme="minorEastAsia" w:hAnsiTheme="minorEastAsia" w:cs="宋体" w:hint="eastAsia"/>
                <w:kern w:val="0"/>
                <w:szCs w:val="21"/>
              </w:rPr>
              <w:t>数量</w:t>
            </w:r>
          </w:p>
        </w:tc>
        <w:tc>
          <w:tcPr>
            <w:tcW w:w="3828" w:type="dxa"/>
          </w:tcPr>
          <w:p w:rsidR="00CC58A3" w:rsidRDefault="00CB2771">
            <w:pPr>
              <w:widowControl/>
              <w:ind w:leftChars="150" w:left="315"/>
              <w:rPr>
                <w:rFonts w:asciiTheme="minorEastAsia" w:hAnsiTheme="minorEastAsia" w:cs="宋体"/>
                <w:kern w:val="0"/>
                <w:szCs w:val="21"/>
              </w:rPr>
            </w:pPr>
            <w:r>
              <w:rPr>
                <w:rFonts w:asciiTheme="minorEastAsia" w:hAnsiTheme="minorEastAsia" w:cs="宋体" w:hint="eastAsia"/>
                <w:kern w:val="0"/>
                <w:szCs w:val="21"/>
              </w:rPr>
              <w:t>基本要求</w:t>
            </w:r>
          </w:p>
        </w:tc>
        <w:tc>
          <w:tcPr>
            <w:tcW w:w="1701" w:type="dxa"/>
          </w:tcPr>
          <w:p w:rsidR="00CC58A3" w:rsidRDefault="00CB2771">
            <w:pPr>
              <w:widowControl/>
              <w:ind w:leftChars="150" w:left="315"/>
              <w:rPr>
                <w:rFonts w:asciiTheme="minorEastAsia" w:hAnsiTheme="minorEastAsia" w:cs="宋体"/>
                <w:kern w:val="0"/>
                <w:szCs w:val="21"/>
              </w:rPr>
            </w:pPr>
            <w:r>
              <w:rPr>
                <w:rFonts w:asciiTheme="minorEastAsia" w:hAnsiTheme="minorEastAsia" w:cs="宋体" w:hint="eastAsia"/>
                <w:kern w:val="0"/>
                <w:szCs w:val="21"/>
              </w:rPr>
              <w:t>最高限价</w:t>
            </w:r>
          </w:p>
          <w:p w:rsidR="00CC58A3" w:rsidRDefault="00CC58A3">
            <w:pPr>
              <w:widowControl/>
              <w:ind w:leftChars="150" w:left="315"/>
              <w:rPr>
                <w:rFonts w:asciiTheme="minorEastAsia" w:hAnsiTheme="minorEastAsia" w:cs="宋体"/>
                <w:kern w:val="0"/>
                <w:szCs w:val="21"/>
              </w:rPr>
            </w:pPr>
          </w:p>
        </w:tc>
      </w:tr>
      <w:tr w:rsidR="00CC58A3" w:rsidTr="00600D27">
        <w:tc>
          <w:tcPr>
            <w:tcW w:w="709" w:type="dxa"/>
            <w:vAlign w:val="center"/>
          </w:tcPr>
          <w:p w:rsidR="00CC58A3" w:rsidRDefault="00CC58A3">
            <w:pPr>
              <w:widowControl/>
              <w:ind w:leftChars="150" w:left="315"/>
              <w:jc w:val="center"/>
              <w:rPr>
                <w:rFonts w:asciiTheme="minorEastAsia" w:hAnsiTheme="minorEastAsia" w:cs="宋体"/>
                <w:kern w:val="0"/>
                <w:szCs w:val="21"/>
              </w:rPr>
            </w:pPr>
          </w:p>
          <w:p w:rsidR="00CC58A3" w:rsidRDefault="00CB2771">
            <w:pPr>
              <w:widowControl/>
              <w:ind w:leftChars="150" w:left="315"/>
              <w:jc w:val="center"/>
              <w:rPr>
                <w:rFonts w:asciiTheme="minorEastAsia" w:hAnsiTheme="minorEastAsia" w:cs="宋体"/>
                <w:kern w:val="0"/>
                <w:szCs w:val="21"/>
              </w:rPr>
            </w:pPr>
            <w:r>
              <w:rPr>
                <w:rFonts w:asciiTheme="minorEastAsia" w:hAnsiTheme="minorEastAsia" w:cs="宋体" w:hint="eastAsia"/>
                <w:kern w:val="0"/>
                <w:szCs w:val="21"/>
              </w:rPr>
              <w:t>1</w:t>
            </w:r>
          </w:p>
        </w:tc>
        <w:tc>
          <w:tcPr>
            <w:tcW w:w="1701" w:type="dxa"/>
            <w:vAlign w:val="center"/>
          </w:tcPr>
          <w:p w:rsidR="00CC58A3" w:rsidRDefault="00CB2771" w:rsidP="00600D27">
            <w:pPr>
              <w:widowControl/>
              <w:jc w:val="left"/>
              <w:rPr>
                <w:rFonts w:asciiTheme="minorEastAsia" w:hAnsiTheme="minorEastAsia" w:cs="宋体"/>
                <w:kern w:val="0"/>
                <w:szCs w:val="21"/>
              </w:rPr>
            </w:pPr>
            <w:r>
              <w:rPr>
                <w:rFonts w:asciiTheme="minorEastAsia" w:hAnsiTheme="minorEastAsia" w:cs="宋体" w:hint="eastAsia"/>
                <w:kern w:val="0"/>
                <w:szCs w:val="21"/>
              </w:rPr>
              <w:t>实验室生物安全</w:t>
            </w:r>
            <w:proofErr w:type="gramStart"/>
            <w:r>
              <w:rPr>
                <w:rFonts w:asciiTheme="minorEastAsia" w:hAnsiTheme="minorEastAsia" w:cs="宋体" w:hint="eastAsia"/>
                <w:kern w:val="0"/>
                <w:szCs w:val="21"/>
              </w:rPr>
              <w:t>在线数智</w:t>
            </w:r>
            <w:proofErr w:type="gramEnd"/>
            <w:r>
              <w:rPr>
                <w:rFonts w:asciiTheme="minorEastAsia" w:hAnsiTheme="minorEastAsia" w:cs="宋体" w:hint="eastAsia"/>
                <w:kern w:val="0"/>
                <w:szCs w:val="21"/>
              </w:rPr>
              <w:t>监管项目</w:t>
            </w:r>
          </w:p>
        </w:tc>
        <w:tc>
          <w:tcPr>
            <w:tcW w:w="992" w:type="dxa"/>
            <w:vAlign w:val="center"/>
          </w:tcPr>
          <w:p w:rsidR="00CC58A3" w:rsidRDefault="00CB2771">
            <w:pPr>
              <w:widowControl/>
              <w:jc w:val="center"/>
              <w:rPr>
                <w:rFonts w:asciiTheme="minorEastAsia" w:hAnsiTheme="minorEastAsia" w:cs="宋体"/>
                <w:kern w:val="0"/>
                <w:szCs w:val="21"/>
              </w:rPr>
            </w:pPr>
            <w:r>
              <w:rPr>
                <w:rFonts w:ascii="宋体" w:hAnsi="宋体" w:cs="Arial" w:hint="eastAsia"/>
                <w:bCs/>
                <w:sz w:val="24"/>
              </w:rPr>
              <w:t>1项</w:t>
            </w:r>
          </w:p>
        </w:tc>
        <w:tc>
          <w:tcPr>
            <w:tcW w:w="3828" w:type="dxa"/>
            <w:vAlign w:val="center"/>
          </w:tcPr>
          <w:p w:rsidR="00CC58A3" w:rsidRDefault="00CB2771" w:rsidP="00600D27">
            <w:pPr>
              <w:widowControl/>
              <w:jc w:val="left"/>
              <w:rPr>
                <w:rFonts w:asciiTheme="minorEastAsia" w:hAnsiTheme="minorEastAsia" w:cs="宋体"/>
                <w:kern w:val="0"/>
                <w:szCs w:val="21"/>
              </w:rPr>
            </w:pPr>
            <w:r>
              <w:rPr>
                <w:rFonts w:ascii="宋体" w:eastAsia="宋体" w:hAnsi="宋体" w:cs="Times New Roman" w:hint="eastAsia"/>
              </w:rPr>
              <w:t>完成宁波大学附属人民医院的HIV实验室、微生物实验室、结核病实验室的</w:t>
            </w:r>
            <w:r>
              <w:rPr>
                <w:rFonts w:asciiTheme="minorEastAsia" w:hAnsiTheme="minorEastAsia" w:cs="宋体" w:hint="eastAsia"/>
                <w:kern w:val="0"/>
                <w:szCs w:val="21"/>
              </w:rPr>
              <w:t>生物安全</w:t>
            </w:r>
            <w:proofErr w:type="gramStart"/>
            <w:r>
              <w:rPr>
                <w:rFonts w:asciiTheme="minorEastAsia" w:hAnsiTheme="minorEastAsia" w:cs="宋体" w:hint="eastAsia"/>
                <w:kern w:val="0"/>
                <w:szCs w:val="21"/>
              </w:rPr>
              <w:t>在线数智</w:t>
            </w:r>
            <w:proofErr w:type="gramEnd"/>
            <w:r>
              <w:rPr>
                <w:rFonts w:asciiTheme="minorEastAsia" w:hAnsiTheme="minorEastAsia" w:cs="宋体" w:hint="eastAsia"/>
                <w:kern w:val="0"/>
                <w:szCs w:val="21"/>
              </w:rPr>
              <w:t>监管项目</w:t>
            </w:r>
            <w:r>
              <w:rPr>
                <w:rFonts w:ascii="宋体" w:eastAsia="宋体" w:hAnsi="宋体" w:cs="Times New Roman" w:hint="eastAsia"/>
              </w:rPr>
              <w:t>建设，构建生物安全实验室备案、生物样本运输、实验活动、实验室安全检查及意外事件应对处置的全链条闭环管理。</w:t>
            </w:r>
          </w:p>
        </w:tc>
        <w:tc>
          <w:tcPr>
            <w:tcW w:w="1701" w:type="dxa"/>
            <w:vAlign w:val="center"/>
          </w:tcPr>
          <w:p w:rsidR="00CC58A3" w:rsidRDefault="00CB2771">
            <w:pPr>
              <w:widowControl/>
              <w:ind w:leftChars="150" w:left="315"/>
              <w:jc w:val="center"/>
              <w:rPr>
                <w:rFonts w:asciiTheme="minorEastAsia" w:hAnsiTheme="minorEastAsia" w:cs="宋体"/>
                <w:kern w:val="0"/>
                <w:szCs w:val="21"/>
              </w:rPr>
            </w:pPr>
            <w:r>
              <w:rPr>
                <w:rFonts w:ascii="宋体" w:hAnsi="宋体" w:cs="Arial" w:hint="eastAsia"/>
                <w:bCs/>
                <w:sz w:val="24"/>
              </w:rPr>
              <w:t>10.85万</w:t>
            </w:r>
            <w:r w:rsidR="00C06DAC">
              <w:rPr>
                <w:rFonts w:ascii="宋体" w:hAnsi="宋体" w:cs="Arial" w:hint="eastAsia"/>
                <w:bCs/>
                <w:sz w:val="24"/>
              </w:rPr>
              <w:t>元</w:t>
            </w:r>
          </w:p>
        </w:tc>
      </w:tr>
    </w:tbl>
    <w:p w:rsidR="00CC58A3" w:rsidRDefault="00CB2771" w:rsidP="00655869">
      <w:pPr>
        <w:rPr>
          <w:rFonts w:asciiTheme="minorEastAsia" w:hAnsiTheme="minorEastAsia" w:cs="宋体"/>
          <w:kern w:val="0"/>
          <w:szCs w:val="21"/>
        </w:rPr>
      </w:pPr>
      <w:r>
        <w:rPr>
          <w:rFonts w:asciiTheme="minorEastAsia" w:hAnsiTheme="minorEastAsia" w:cs="宋体" w:hint="eastAsia"/>
          <w:kern w:val="0"/>
          <w:szCs w:val="21"/>
        </w:rPr>
        <w:t>二、项目概况</w:t>
      </w:r>
    </w:p>
    <w:p w:rsidR="00CC58A3" w:rsidRDefault="00CB2771">
      <w:pPr>
        <w:ind w:firstLineChars="200" w:firstLine="420"/>
        <w:rPr>
          <w:rFonts w:asciiTheme="minorEastAsia" w:hAnsiTheme="minorEastAsia" w:cs="宋体"/>
          <w:kern w:val="0"/>
          <w:szCs w:val="21"/>
        </w:rPr>
      </w:pPr>
      <w:r>
        <w:rPr>
          <w:rFonts w:asciiTheme="minorEastAsia" w:hAnsiTheme="minorEastAsia" w:cs="宋体" w:hint="eastAsia"/>
          <w:kern w:val="0"/>
          <w:szCs w:val="21"/>
        </w:rPr>
        <w:t>根据《浙江省卫生健康委办公室关于进一步加强病原微生物实验室生物安全管理工作的通知》的工作要求，为进一步贯彻落实《生物安全法》《病原微生物实验室生物安全管理条例》等法律法规要求，加快建立实验室生物安全</w:t>
      </w:r>
      <w:proofErr w:type="gramStart"/>
      <w:r>
        <w:rPr>
          <w:rFonts w:asciiTheme="minorEastAsia" w:hAnsiTheme="minorEastAsia" w:cs="宋体" w:hint="eastAsia"/>
          <w:kern w:val="0"/>
          <w:szCs w:val="21"/>
        </w:rPr>
        <w:t>精密智控机制</w:t>
      </w:r>
      <w:proofErr w:type="gramEnd"/>
      <w:r>
        <w:rPr>
          <w:rFonts w:asciiTheme="minorEastAsia" w:hAnsiTheme="minorEastAsia" w:cs="宋体" w:hint="eastAsia"/>
          <w:kern w:val="0"/>
          <w:szCs w:val="21"/>
        </w:rPr>
        <w:t>，加强病原微生物实验室生物安全管理工作，提升实验室生物安全治理体系和治理能力。</w:t>
      </w:r>
    </w:p>
    <w:p w:rsidR="00CC58A3" w:rsidRDefault="00CB2771" w:rsidP="00655869">
      <w:pPr>
        <w:rPr>
          <w:rFonts w:asciiTheme="minorEastAsia" w:hAnsiTheme="minorEastAsia" w:cs="宋体"/>
          <w:kern w:val="0"/>
          <w:szCs w:val="21"/>
        </w:rPr>
      </w:pPr>
      <w:r>
        <w:rPr>
          <w:rFonts w:asciiTheme="minorEastAsia" w:hAnsiTheme="minorEastAsia" w:cs="宋体" w:hint="eastAsia"/>
          <w:kern w:val="0"/>
          <w:szCs w:val="21"/>
        </w:rPr>
        <w:t>三、设备清单</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3995"/>
        <w:gridCol w:w="2271"/>
      </w:tblGrid>
      <w:tr w:rsidR="00CC58A3">
        <w:trPr>
          <w:trHeight w:val="427"/>
        </w:trPr>
        <w:tc>
          <w:tcPr>
            <w:tcW w:w="2943" w:type="dxa"/>
            <w:noWrap/>
            <w:vAlign w:val="center"/>
          </w:tcPr>
          <w:p w:rsidR="00CC58A3" w:rsidRDefault="00CB2771">
            <w:pPr>
              <w:widowControl/>
              <w:spacing w:line="400" w:lineRule="exact"/>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3995" w:type="dxa"/>
            <w:noWrap/>
            <w:vAlign w:val="center"/>
          </w:tcPr>
          <w:p w:rsidR="00CC58A3" w:rsidRDefault="00CB2771">
            <w:pPr>
              <w:widowControl/>
              <w:spacing w:line="400" w:lineRule="exact"/>
              <w:jc w:val="center"/>
              <w:rPr>
                <w:rFonts w:ascii="宋体" w:eastAsia="宋体" w:hAnsi="宋体" w:cs="宋体"/>
                <w:b/>
                <w:bCs/>
                <w:kern w:val="0"/>
                <w:szCs w:val="21"/>
              </w:rPr>
            </w:pPr>
            <w:r>
              <w:rPr>
                <w:rFonts w:ascii="宋体" w:eastAsia="宋体" w:hAnsi="宋体" w:cs="宋体" w:hint="eastAsia"/>
                <w:b/>
                <w:bCs/>
                <w:kern w:val="0"/>
                <w:szCs w:val="21"/>
              </w:rPr>
              <w:t>产品规格</w:t>
            </w:r>
          </w:p>
        </w:tc>
        <w:tc>
          <w:tcPr>
            <w:tcW w:w="2271" w:type="dxa"/>
            <w:vAlign w:val="center"/>
          </w:tcPr>
          <w:p w:rsidR="00CC58A3" w:rsidRDefault="00CB2771">
            <w:pPr>
              <w:widowControl/>
              <w:spacing w:line="400" w:lineRule="exact"/>
              <w:jc w:val="center"/>
              <w:rPr>
                <w:rFonts w:ascii="宋体" w:eastAsia="宋体" w:hAnsi="宋体" w:cs="宋体"/>
                <w:b/>
                <w:bCs/>
                <w:kern w:val="0"/>
                <w:szCs w:val="21"/>
              </w:rPr>
            </w:pPr>
            <w:r>
              <w:rPr>
                <w:rFonts w:ascii="宋体" w:eastAsia="宋体" w:hAnsi="宋体" w:cs="宋体" w:hint="eastAsia"/>
                <w:b/>
                <w:bCs/>
                <w:kern w:val="0"/>
                <w:szCs w:val="21"/>
              </w:rPr>
              <w:t>数量</w:t>
            </w:r>
          </w:p>
        </w:tc>
      </w:tr>
      <w:tr w:rsidR="00CC58A3">
        <w:trPr>
          <w:trHeight w:val="400"/>
        </w:trPr>
        <w:tc>
          <w:tcPr>
            <w:tcW w:w="2943" w:type="dxa"/>
            <w:noWrap/>
            <w:vAlign w:val="center"/>
          </w:tcPr>
          <w:p w:rsidR="00CC58A3" w:rsidRDefault="00CB2771">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AI摄像头（含AI算法）</w:t>
            </w:r>
          </w:p>
        </w:tc>
        <w:tc>
          <w:tcPr>
            <w:tcW w:w="3995" w:type="dxa"/>
            <w:noWrap/>
            <w:vAlign w:val="center"/>
          </w:tcPr>
          <w:p w:rsidR="00CC58A3" w:rsidRDefault="00CB2771">
            <w:pPr>
              <w:widowControl/>
              <w:spacing w:line="400" w:lineRule="exact"/>
              <w:jc w:val="left"/>
              <w:rPr>
                <w:rFonts w:ascii="宋体" w:eastAsia="宋体" w:hAnsi="宋体" w:cs="宋体"/>
                <w:kern w:val="0"/>
                <w:sz w:val="18"/>
                <w:szCs w:val="18"/>
                <w:highlight w:val="yellow"/>
              </w:rPr>
            </w:pPr>
            <w:r>
              <w:rPr>
                <w:rFonts w:ascii="宋体" w:eastAsia="宋体" w:hAnsi="宋体" w:cs="宋体" w:hint="eastAsia"/>
                <w:kern w:val="0"/>
                <w:sz w:val="18"/>
                <w:szCs w:val="18"/>
              </w:rPr>
              <w:t>详见附件技术指标</w:t>
            </w:r>
          </w:p>
        </w:tc>
        <w:tc>
          <w:tcPr>
            <w:tcW w:w="2271" w:type="dxa"/>
            <w:vAlign w:val="center"/>
          </w:tcPr>
          <w:p w:rsidR="00CC58A3" w:rsidRDefault="00CB277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3台</w:t>
            </w:r>
          </w:p>
        </w:tc>
      </w:tr>
      <w:tr w:rsidR="00CC58A3">
        <w:trPr>
          <w:trHeight w:val="382"/>
        </w:trPr>
        <w:tc>
          <w:tcPr>
            <w:tcW w:w="2943" w:type="dxa"/>
            <w:noWrap/>
            <w:vAlign w:val="center"/>
          </w:tcPr>
          <w:p w:rsidR="00CC58A3" w:rsidRDefault="00CB2771">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16T生安眼终端（含AI算法）</w:t>
            </w:r>
          </w:p>
        </w:tc>
        <w:tc>
          <w:tcPr>
            <w:tcW w:w="3995" w:type="dxa"/>
            <w:noWrap/>
            <w:vAlign w:val="center"/>
          </w:tcPr>
          <w:p w:rsidR="00CC58A3" w:rsidRDefault="00CB2771">
            <w:pPr>
              <w:widowControl/>
              <w:spacing w:line="400" w:lineRule="exact"/>
              <w:jc w:val="left"/>
              <w:rPr>
                <w:rFonts w:ascii="宋体" w:eastAsia="宋体" w:hAnsi="宋体" w:cs="宋体"/>
                <w:kern w:val="0"/>
                <w:sz w:val="18"/>
                <w:szCs w:val="18"/>
                <w:highlight w:val="yellow"/>
              </w:rPr>
            </w:pPr>
            <w:r>
              <w:rPr>
                <w:rFonts w:ascii="宋体" w:eastAsia="宋体" w:hAnsi="宋体" w:cs="宋体" w:hint="eastAsia"/>
                <w:kern w:val="0"/>
                <w:sz w:val="18"/>
                <w:szCs w:val="18"/>
              </w:rPr>
              <w:t>详见附件技术指标</w:t>
            </w:r>
          </w:p>
        </w:tc>
        <w:tc>
          <w:tcPr>
            <w:tcW w:w="2271" w:type="dxa"/>
            <w:vAlign w:val="center"/>
          </w:tcPr>
          <w:p w:rsidR="00CC58A3" w:rsidRDefault="00CB277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1台</w:t>
            </w:r>
          </w:p>
        </w:tc>
      </w:tr>
      <w:tr w:rsidR="00CC58A3">
        <w:trPr>
          <w:trHeight w:val="532"/>
        </w:trPr>
        <w:tc>
          <w:tcPr>
            <w:tcW w:w="2943" w:type="dxa"/>
            <w:noWrap/>
            <w:vAlign w:val="center"/>
          </w:tcPr>
          <w:p w:rsidR="00CC58A3" w:rsidRDefault="00CB2771">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人脸识别门禁</w:t>
            </w:r>
          </w:p>
        </w:tc>
        <w:tc>
          <w:tcPr>
            <w:tcW w:w="3995" w:type="dxa"/>
            <w:noWrap/>
            <w:vAlign w:val="center"/>
          </w:tcPr>
          <w:p w:rsidR="00CC58A3" w:rsidRDefault="00CB2771">
            <w:pPr>
              <w:widowControl/>
              <w:spacing w:line="400" w:lineRule="exact"/>
              <w:jc w:val="left"/>
              <w:rPr>
                <w:rFonts w:ascii="宋体" w:eastAsia="宋体" w:hAnsi="宋体" w:cs="宋体"/>
                <w:kern w:val="0"/>
                <w:sz w:val="18"/>
                <w:szCs w:val="18"/>
                <w:highlight w:val="yellow"/>
              </w:rPr>
            </w:pPr>
            <w:r>
              <w:rPr>
                <w:rFonts w:ascii="宋体" w:eastAsia="宋体" w:hAnsi="宋体" w:cs="宋体" w:hint="eastAsia"/>
                <w:kern w:val="0"/>
                <w:sz w:val="18"/>
                <w:szCs w:val="18"/>
              </w:rPr>
              <w:t>详见附件技术指标</w:t>
            </w:r>
          </w:p>
        </w:tc>
        <w:tc>
          <w:tcPr>
            <w:tcW w:w="2271" w:type="dxa"/>
            <w:vAlign w:val="center"/>
          </w:tcPr>
          <w:p w:rsidR="00CC58A3" w:rsidRDefault="00CB277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4台</w:t>
            </w:r>
          </w:p>
        </w:tc>
      </w:tr>
      <w:tr w:rsidR="00CC58A3">
        <w:trPr>
          <w:trHeight w:val="402"/>
        </w:trPr>
        <w:tc>
          <w:tcPr>
            <w:tcW w:w="2943" w:type="dxa"/>
            <w:noWrap/>
            <w:vAlign w:val="center"/>
          </w:tcPr>
          <w:p w:rsidR="00CC58A3" w:rsidRDefault="00CB2771">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多合一环境监测</w:t>
            </w:r>
          </w:p>
        </w:tc>
        <w:tc>
          <w:tcPr>
            <w:tcW w:w="3995" w:type="dxa"/>
            <w:noWrap/>
            <w:vAlign w:val="center"/>
          </w:tcPr>
          <w:p w:rsidR="00CC58A3" w:rsidRDefault="00CB2771">
            <w:pPr>
              <w:widowControl/>
              <w:spacing w:line="400" w:lineRule="exact"/>
              <w:jc w:val="left"/>
              <w:rPr>
                <w:rFonts w:ascii="宋体" w:eastAsia="宋体" w:hAnsi="宋体" w:cs="宋体"/>
                <w:kern w:val="0"/>
                <w:sz w:val="18"/>
                <w:szCs w:val="18"/>
                <w:highlight w:val="yellow"/>
              </w:rPr>
            </w:pPr>
            <w:r>
              <w:rPr>
                <w:rFonts w:ascii="宋体" w:eastAsia="宋体" w:hAnsi="宋体" w:cs="宋体" w:hint="eastAsia"/>
                <w:kern w:val="0"/>
                <w:sz w:val="18"/>
                <w:szCs w:val="18"/>
              </w:rPr>
              <w:t>详见附件技术指标</w:t>
            </w:r>
          </w:p>
        </w:tc>
        <w:tc>
          <w:tcPr>
            <w:tcW w:w="2271" w:type="dxa"/>
            <w:vAlign w:val="center"/>
          </w:tcPr>
          <w:p w:rsidR="00CC58A3" w:rsidRDefault="00CB277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2台</w:t>
            </w:r>
          </w:p>
        </w:tc>
      </w:tr>
      <w:tr w:rsidR="00CC58A3">
        <w:trPr>
          <w:trHeight w:val="402"/>
        </w:trPr>
        <w:tc>
          <w:tcPr>
            <w:tcW w:w="2943" w:type="dxa"/>
            <w:noWrap/>
            <w:vAlign w:val="center"/>
          </w:tcPr>
          <w:p w:rsidR="00CC58A3" w:rsidRDefault="00CB2771">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8口交换机</w:t>
            </w:r>
          </w:p>
        </w:tc>
        <w:tc>
          <w:tcPr>
            <w:tcW w:w="3995" w:type="dxa"/>
            <w:noWrap/>
            <w:vAlign w:val="center"/>
          </w:tcPr>
          <w:p w:rsidR="00CC58A3" w:rsidRDefault="00CB2771">
            <w:pPr>
              <w:widowControl/>
              <w:spacing w:line="400" w:lineRule="exact"/>
              <w:jc w:val="left"/>
              <w:rPr>
                <w:rFonts w:ascii="宋体" w:eastAsia="宋体" w:hAnsi="宋体" w:cs="宋体"/>
                <w:kern w:val="0"/>
                <w:sz w:val="18"/>
                <w:szCs w:val="18"/>
                <w:highlight w:val="yellow"/>
              </w:rPr>
            </w:pPr>
            <w:r>
              <w:rPr>
                <w:rFonts w:ascii="宋体" w:eastAsia="宋体" w:hAnsi="宋体" w:cs="宋体" w:hint="eastAsia"/>
                <w:kern w:val="0"/>
                <w:sz w:val="18"/>
                <w:szCs w:val="18"/>
              </w:rPr>
              <w:t>详见附件技术指标</w:t>
            </w:r>
          </w:p>
        </w:tc>
        <w:tc>
          <w:tcPr>
            <w:tcW w:w="2271" w:type="dxa"/>
            <w:vAlign w:val="center"/>
          </w:tcPr>
          <w:p w:rsidR="00CC58A3" w:rsidRDefault="00CB277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3台</w:t>
            </w:r>
          </w:p>
        </w:tc>
      </w:tr>
      <w:tr w:rsidR="00CC58A3">
        <w:trPr>
          <w:trHeight w:val="402"/>
        </w:trPr>
        <w:tc>
          <w:tcPr>
            <w:tcW w:w="2943" w:type="dxa"/>
            <w:noWrap/>
            <w:vAlign w:val="center"/>
          </w:tcPr>
          <w:p w:rsidR="00CC58A3" w:rsidRDefault="00CB2771">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安全网关</w:t>
            </w:r>
          </w:p>
        </w:tc>
        <w:tc>
          <w:tcPr>
            <w:tcW w:w="3995" w:type="dxa"/>
            <w:noWrap/>
            <w:vAlign w:val="center"/>
          </w:tcPr>
          <w:p w:rsidR="00CC58A3" w:rsidRDefault="00CB2771">
            <w:pPr>
              <w:widowControl/>
              <w:spacing w:line="400" w:lineRule="exact"/>
              <w:jc w:val="left"/>
              <w:rPr>
                <w:rFonts w:ascii="宋体" w:eastAsia="宋体" w:hAnsi="宋体" w:cs="宋体"/>
                <w:kern w:val="0"/>
                <w:sz w:val="18"/>
                <w:szCs w:val="18"/>
                <w:highlight w:val="yellow"/>
              </w:rPr>
            </w:pPr>
            <w:r>
              <w:rPr>
                <w:rFonts w:ascii="宋体" w:eastAsia="宋体" w:hAnsi="宋体" w:cs="宋体" w:hint="eastAsia"/>
                <w:kern w:val="0"/>
                <w:sz w:val="18"/>
                <w:szCs w:val="18"/>
              </w:rPr>
              <w:t>详见附件技术指标</w:t>
            </w:r>
          </w:p>
        </w:tc>
        <w:tc>
          <w:tcPr>
            <w:tcW w:w="2271" w:type="dxa"/>
            <w:vAlign w:val="center"/>
          </w:tcPr>
          <w:p w:rsidR="00CC58A3" w:rsidRDefault="00CB277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1台</w:t>
            </w:r>
          </w:p>
        </w:tc>
      </w:tr>
      <w:tr w:rsidR="00CC58A3">
        <w:trPr>
          <w:trHeight w:val="402"/>
        </w:trPr>
        <w:tc>
          <w:tcPr>
            <w:tcW w:w="2943" w:type="dxa"/>
            <w:vAlign w:val="center"/>
          </w:tcPr>
          <w:p w:rsidR="00CC58A3" w:rsidRDefault="00CB2771">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数据平台</w:t>
            </w:r>
          </w:p>
        </w:tc>
        <w:tc>
          <w:tcPr>
            <w:tcW w:w="3995" w:type="dxa"/>
            <w:noWrap/>
            <w:vAlign w:val="center"/>
          </w:tcPr>
          <w:p w:rsidR="00CC58A3" w:rsidRDefault="00CB2771">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详见附件技术指标</w:t>
            </w:r>
          </w:p>
        </w:tc>
        <w:tc>
          <w:tcPr>
            <w:tcW w:w="2271" w:type="dxa"/>
            <w:vAlign w:val="center"/>
          </w:tcPr>
          <w:p w:rsidR="00CC58A3" w:rsidRDefault="00CB277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1项</w:t>
            </w:r>
          </w:p>
        </w:tc>
      </w:tr>
      <w:tr w:rsidR="00CC58A3">
        <w:trPr>
          <w:trHeight w:val="402"/>
        </w:trPr>
        <w:tc>
          <w:tcPr>
            <w:tcW w:w="2943" w:type="dxa"/>
            <w:vAlign w:val="center"/>
          </w:tcPr>
          <w:p w:rsidR="00CC58A3" w:rsidRDefault="00CB2771">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集成服务</w:t>
            </w:r>
          </w:p>
        </w:tc>
        <w:tc>
          <w:tcPr>
            <w:tcW w:w="3995" w:type="dxa"/>
            <w:noWrap/>
            <w:vAlign w:val="center"/>
          </w:tcPr>
          <w:p w:rsidR="00CC58A3" w:rsidRDefault="00CB2771">
            <w:pPr>
              <w:widowControl/>
              <w:spacing w:line="400" w:lineRule="exact"/>
              <w:jc w:val="left"/>
              <w:rPr>
                <w:rFonts w:ascii="宋体" w:eastAsia="宋体" w:hAnsi="宋体" w:cs="宋体"/>
                <w:kern w:val="0"/>
                <w:sz w:val="18"/>
                <w:szCs w:val="18"/>
              </w:rPr>
            </w:pPr>
            <w:r>
              <w:rPr>
                <w:rFonts w:ascii="宋体" w:eastAsia="宋体" w:hAnsi="宋体" w:cs="宋体" w:hint="eastAsia"/>
                <w:kern w:val="0"/>
                <w:sz w:val="18"/>
                <w:szCs w:val="18"/>
              </w:rPr>
              <w:t>详见附件集成服务</w:t>
            </w:r>
          </w:p>
        </w:tc>
        <w:tc>
          <w:tcPr>
            <w:tcW w:w="2271" w:type="dxa"/>
            <w:vAlign w:val="center"/>
          </w:tcPr>
          <w:p w:rsidR="00CC58A3" w:rsidRDefault="00CB2771">
            <w:pPr>
              <w:widowControl/>
              <w:spacing w:line="400" w:lineRule="exact"/>
              <w:jc w:val="center"/>
              <w:rPr>
                <w:rFonts w:ascii="宋体" w:eastAsia="宋体" w:hAnsi="宋体" w:cs="宋体"/>
                <w:kern w:val="0"/>
                <w:sz w:val="18"/>
                <w:szCs w:val="18"/>
              </w:rPr>
            </w:pPr>
            <w:r>
              <w:rPr>
                <w:rFonts w:ascii="宋体" w:eastAsia="宋体" w:hAnsi="宋体" w:cs="宋体" w:hint="eastAsia"/>
                <w:kern w:val="0"/>
                <w:sz w:val="18"/>
                <w:szCs w:val="18"/>
              </w:rPr>
              <w:t>1项</w:t>
            </w:r>
          </w:p>
        </w:tc>
      </w:tr>
    </w:tbl>
    <w:p w:rsidR="00CC58A3" w:rsidRDefault="00CB2771" w:rsidP="00655869">
      <w:pPr>
        <w:rPr>
          <w:rFonts w:asciiTheme="minorEastAsia" w:hAnsiTheme="minorEastAsia" w:cs="宋体"/>
          <w:kern w:val="0"/>
          <w:szCs w:val="21"/>
        </w:rPr>
      </w:pPr>
      <w:r>
        <w:rPr>
          <w:rFonts w:asciiTheme="minorEastAsia" w:hAnsiTheme="minorEastAsia" w:cs="宋体" w:hint="eastAsia"/>
          <w:kern w:val="0"/>
          <w:szCs w:val="21"/>
        </w:rPr>
        <w:t>四、投标要求：</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（一）</w:t>
      </w:r>
      <w:r>
        <w:rPr>
          <w:rFonts w:asciiTheme="minorEastAsia" w:hAnsiTheme="minorEastAsia" w:cs="宋体"/>
          <w:kern w:val="0"/>
          <w:szCs w:val="21"/>
        </w:rPr>
        <w:t>投标人资格要求：</w:t>
      </w:r>
    </w:p>
    <w:p w:rsidR="00CC58A3" w:rsidRDefault="00CB2771" w:rsidP="00655869">
      <w:pPr>
        <w:widowControl/>
        <w:rPr>
          <w:rFonts w:asciiTheme="minorEastAsia" w:hAnsiTheme="minorEastAsia" w:cs="宋体"/>
          <w:kern w:val="0"/>
          <w:szCs w:val="21"/>
        </w:rPr>
      </w:pPr>
      <w:r>
        <w:rPr>
          <w:rFonts w:asciiTheme="minorEastAsia" w:hAnsiTheme="minorEastAsia" w:cs="宋体"/>
          <w:kern w:val="0"/>
          <w:szCs w:val="21"/>
        </w:rPr>
        <w:t>（</w:t>
      </w:r>
      <w:r>
        <w:rPr>
          <w:rFonts w:asciiTheme="minorEastAsia" w:hAnsiTheme="minorEastAsia" w:cs="宋体" w:hint="eastAsia"/>
          <w:kern w:val="0"/>
          <w:szCs w:val="21"/>
        </w:rPr>
        <w:t>1</w:t>
      </w:r>
      <w:r>
        <w:rPr>
          <w:rFonts w:asciiTheme="minorEastAsia" w:hAnsiTheme="minorEastAsia" w:cs="宋体"/>
          <w:kern w:val="0"/>
          <w:szCs w:val="21"/>
        </w:rPr>
        <w:t>）具有独立承担民事责任的能力；</w:t>
      </w:r>
    </w:p>
    <w:p w:rsidR="00CC58A3" w:rsidRDefault="00CB2771" w:rsidP="00655869">
      <w:pPr>
        <w:widowControl/>
        <w:rPr>
          <w:rFonts w:asciiTheme="minorEastAsia" w:hAnsiTheme="minorEastAsia" w:cs="宋体"/>
          <w:kern w:val="0"/>
          <w:szCs w:val="21"/>
        </w:rPr>
      </w:pPr>
      <w:r>
        <w:rPr>
          <w:rFonts w:asciiTheme="minorEastAsia" w:hAnsiTheme="minorEastAsia" w:cs="宋体"/>
          <w:kern w:val="0"/>
          <w:szCs w:val="21"/>
        </w:rPr>
        <w:t>（2）具有良好的商业信誉和健全的财务会计制度；</w:t>
      </w:r>
    </w:p>
    <w:p w:rsidR="00CC58A3" w:rsidRDefault="00CB2771" w:rsidP="00655869">
      <w:pPr>
        <w:widowControl/>
        <w:rPr>
          <w:rFonts w:asciiTheme="minorEastAsia" w:hAnsiTheme="minorEastAsia" w:cs="宋体"/>
          <w:kern w:val="0"/>
          <w:szCs w:val="21"/>
        </w:rPr>
      </w:pPr>
      <w:r>
        <w:rPr>
          <w:rFonts w:asciiTheme="minorEastAsia" w:hAnsiTheme="minorEastAsia" w:cs="宋体"/>
          <w:kern w:val="0"/>
          <w:szCs w:val="21"/>
        </w:rPr>
        <w:t>（3）具有履行合同所必需的设备和专业技术能力；</w:t>
      </w:r>
    </w:p>
    <w:p w:rsidR="00CC58A3" w:rsidRDefault="00CB2771" w:rsidP="00655869">
      <w:pPr>
        <w:widowControl/>
        <w:rPr>
          <w:rFonts w:asciiTheme="minorEastAsia" w:hAnsiTheme="minorEastAsia" w:cs="宋体"/>
          <w:kern w:val="0"/>
          <w:szCs w:val="21"/>
        </w:rPr>
      </w:pPr>
      <w:r>
        <w:rPr>
          <w:rFonts w:asciiTheme="minorEastAsia" w:hAnsiTheme="minorEastAsia" w:cs="宋体"/>
          <w:kern w:val="0"/>
          <w:szCs w:val="21"/>
        </w:rPr>
        <w:t>（4）有依法缴纳税收和社会保障资金的良好记录；</w:t>
      </w:r>
    </w:p>
    <w:p w:rsidR="00CC58A3" w:rsidRDefault="00CB2771" w:rsidP="00655869">
      <w:pPr>
        <w:widowControl/>
        <w:rPr>
          <w:rFonts w:asciiTheme="minorEastAsia" w:hAnsiTheme="minorEastAsia" w:cs="宋体"/>
          <w:kern w:val="0"/>
          <w:szCs w:val="21"/>
        </w:rPr>
      </w:pPr>
      <w:r>
        <w:rPr>
          <w:rFonts w:asciiTheme="minorEastAsia" w:hAnsiTheme="minorEastAsia" w:cs="宋体"/>
          <w:kern w:val="0"/>
          <w:szCs w:val="21"/>
        </w:rPr>
        <w:t>（5）参加政府采购活动前三年内，在经营活动中没有重大违法记录；</w:t>
      </w:r>
    </w:p>
    <w:p w:rsidR="00CC58A3" w:rsidRDefault="00CB2771" w:rsidP="00655869">
      <w:pPr>
        <w:widowControl/>
        <w:rPr>
          <w:rFonts w:asciiTheme="minorEastAsia" w:hAnsiTheme="minorEastAsia" w:cs="宋体"/>
          <w:kern w:val="0"/>
          <w:szCs w:val="21"/>
        </w:rPr>
      </w:pPr>
      <w:r>
        <w:rPr>
          <w:rFonts w:asciiTheme="minorEastAsia" w:hAnsiTheme="minorEastAsia" w:cs="宋体"/>
          <w:kern w:val="0"/>
          <w:szCs w:val="21"/>
        </w:rPr>
        <w:t>（6）法律、行政法规规定的其他条件。</w:t>
      </w:r>
    </w:p>
    <w:p w:rsidR="00CC58A3" w:rsidRDefault="00CB2771" w:rsidP="00655869">
      <w:pPr>
        <w:widowControl/>
        <w:rPr>
          <w:rFonts w:asciiTheme="minorEastAsia" w:hAnsiTheme="minorEastAsia" w:cs="宋体"/>
          <w:kern w:val="0"/>
          <w:szCs w:val="21"/>
        </w:rPr>
      </w:pPr>
      <w:r>
        <w:rPr>
          <w:rFonts w:asciiTheme="minorEastAsia" w:hAnsiTheme="minorEastAsia" w:cs="宋体"/>
          <w:kern w:val="0"/>
          <w:szCs w:val="21"/>
        </w:rPr>
        <w:t>（</w:t>
      </w:r>
      <w:r>
        <w:rPr>
          <w:rFonts w:asciiTheme="minorEastAsia" w:hAnsiTheme="minorEastAsia" w:cs="宋体" w:hint="eastAsia"/>
          <w:kern w:val="0"/>
          <w:szCs w:val="21"/>
        </w:rPr>
        <w:t>7</w:t>
      </w:r>
      <w:r>
        <w:rPr>
          <w:rFonts w:asciiTheme="minorEastAsia" w:hAnsiTheme="minorEastAsia" w:cs="宋体"/>
          <w:kern w:val="0"/>
          <w:szCs w:val="21"/>
        </w:rPr>
        <w:t>）本项目不接受联合体</w:t>
      </w:r>
      <w:r>
        <w:rPr>
          <w:rFonts w:asciiTheme="minorEastAsia" w:hAnsiTheme="minorEastAsia" w:cs="宋体" w:hint="eastAsia"/>
          <w:kern w:val="0"/>
          <w:szCs w:val="21"/>
        </w:rPr>
        <w:t>。</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（二）参与投标应提供以下资料（标书一正三副，正本须加盖红章）</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（1）营业执照</w:t>
      </w:r>
      <w:r w:rsidR="004533BE">
        <w:rPr>
          <w:rFonts w:asciiTheme="minorEastAsia" w:hAnsiTheme="minorEastAsia" w:cs="宋体" w:hint="eastAsia"/>
          <w:kern w:val="0"/>
          <w:szCs w:val="21"/>
        </w:rPr>
        <w:t>及相关资质证明</w:t>
      </w:r>
      <w:r>
        <w:rPr>
          <w:rFonts w:asciiTheme="minorEastAsia" w:hAnsiTheme="minorEastAsia" w:cs="宋体" w:hint="eastAsia"/>
          <w:kern w:val="0"/>
          <w:szCs w:val="21"/>
        </w:rPr>
        <w:t>复印件；</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w:t>
      </w:r>
      <w:r w:rsidR="004533BE">
        <w:rPr>
          <w:rFonts w:asciiTheme="minorEastAsia" w:hAnsiTheme="minorEastAsia" w:cs="宋体" w:hint="eastAsia"/>
          <w:kern w:val="0"/>
          <w:szCs w:val="21"/>
        </w:rPr>
        <w:t>2</w:t>
      </w:r>
      <w:r>
        <w:rPr>
          <w:rFonts w:asciiTheme="minorEastAsia" w:hAnsiTheme="minorEastAsia" w:cs="宋体" w:hint="eastAsia"/>
          <w:kern w:val="0"/>
          <w:szCs w:val="21"/>
        </w:rPr>
        <w:t>）相关品牌产品代理授权书（复印件）；</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lastRenderedPageBreak/>
        <w:t>（</w:t>
      </w:r>
      <w:r w:rsidR="004533BE">
        <w:rPr>
          <w:rFonts w:asciiTheme="minorEastAsia" w:hAnsiTheme="minorEastAsia" w:cs="宋体" w:hint="eastAsia"/>
          <w:kern w:val="0"/>
          <w:szCs w:val="21"/>
        </w:rPr>
        <w:t>3</w:t>
      </w:r>
      <w:r>
        <w:rPr>
          <w:rFonts w:asciiTheme="minorEastAsia" w:hAnsiTheme="minorEastAsia" w:cs="宋体" w:hint="eastAsia"/>
          <w:kern w:val="0"/>
          <w:szCs w:val="21"/>
        </w:rPr>
        <w:t>）投标代表的法人授权书及身份证复印件，并带身份证原件；</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w:t>
      </w:r>
      <w:r w:rsidR="004533BE">
        <w:rPr>
          <w:rFonts w:asciiTheme="minorEastAsia" w:hAnsiTheme="minorEastAsia" w:cs="宋体" w:hint="eastAsia"/>
          <w:kern w:val="0"/>
          <w:szCs w:val="21"/>
        </w:rPr>
        <w:t>4</w:t>
      </w:r>
      <w:r>
        <w:rPr>
          <w:rFonts w:asciiTheme="minorEastAsia" w:hAnsiTheme="minorEastAsia" w:cs="宋体" w:hint="eastAsia"/>
          <w:kern w:val="0"/>
          <w:szCs w:val="21"/>
        </w:rPr>
        <w:t>）产品质量保证书、廉洁承诺书；</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w:t>
      </w:r>
      <w:r w:rsidR="004533BE">
        <w:rPr>
          <w:rFonts w:asciiTheme="minorEastAsia" w:hAnsiTheme="minorEastAsia" w:cs="宋体" w:hint="eastAsia"/>
          <w:kern w:val="0"/>
          <w:szCs w:val="21"/>
        </w:rPr>
        <w:t>5</w:t>
      </w:r>
      <w:r>
        <w:rPr>
          <w:rFonts w:asciiTheme="minorEastAsia" w:hAnsiTheme="minorEastAsia" w:cs="宋体" w:hint="eastAsia"/>
          <w:kern w:val="0"/>
          <w:szCs w:val="21"/>
        </w:rPr>
        <w:t>）投标一览表及投标报价表；</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w:t>
      </w:r>
      <w:r w:rsidR="00655869">
        <w:rPr>
          <w:rFonts w:asciiTheme="minorEastAsia" w:hAnsiTheme="minorEastAsia" w:cs="宋体" w:hint="eastAsia"/>
          <w:kern w:val="0"/>
          <w:szCs w:val="21"/>
        </w:rPr>
        <w:t>6</w:t>
      </w:r>
      <w:r>
        <w:rPr>
          <w:rFonts w:asciiTheme="minorEastAsia" w:hAnsiTheme="minorEastAsia" w:cs="宋体" w:hint="eastAsia"/>
          <w:kern w:val="0"/>
          <w:szCs w:val="21"/>
        </w:rPr>
        <w:t>）</w:t>
      </w:r>
      <w:r w:rsidR="004533BE">
        <w:rPr>
          <w:rFonts w:asciiTheme="minorEastAsia" w:hAnsiTheme="minorEastAsia" w:cs="宋体" w:hint="eastAsia"/>
          <w:kern w:val="0"/>
          <w:szCs w:val="21"/>
        </w:rPr>
        <w:t>同类项目</w:t>
      </w:r>
      <w:r>
        <w:rPr>
          <w:rFonts w:asciiTheme="minorEastAsia" w:hAnsiTheme="minorEastAsia" w:cs="宋体" w:hint="eastAsia"/>
          <w:kern w:val="0"/>
          <w:szCs w:val="21"/>
        </w:rPr>
        <w:t>业绩（提供合同复印件）；</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w:t>
      </w:r>
      <w:r w:rsidR="00655869">
        <w:rPr>
          <w:rFonts w:asciiTheme="minorEastAsia" w:hAnsiTheme="minorEastAsia" w:cs="宋体" w:hint="eastAsia"/>
          <w:kern w:val="0"/>
          <w:szCs w:val="21"/>
        </w:rPr>
        <w:t>7</w:t>
      </w:r>
      <w:r>
        <w:rPr>
          <w:rFonts w:asciiTheme="minorEastAsia" w:hAnsiTheme="minorEastAsia" w:cs="宋体" w:hint="eastAsia"/>
          <w:kern w:val="0"/>
          <w:szCs w:val="21"/>
        </w:rPr>
        <w:t>）售后服务承诺及培训计划；</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w:t>
      </w:r>
      <w:r w:rsidR="00655869">
        <w:rPr>
          <w:rFonts w:asciiTheme="minorEastAsia" w:hAnsiTheme="minorEastAsia" w:cs="宋体" w:hint="eastAsia"/>
          <w:kern w:val="0"/>
          <w:szCs w:val="21"/>
        </w:rPr>
        <w:t>8</w:t>
      </w:r>
      <w:r>
        <w:rPr>
          <w:rFonts w:asciiTheme="minorEastAsia" w:hAnsiTheme="minorEastAsia" w:cs="宋体" w:hint="eastAsia"/>
          <w:kern w:val="0"/>
          <w:szCs w:val="21"/>
        </w:rPr>
        <w:t>）所投的标书应包含但不限于上述资料，装订成册，不接收活页形式或通过夹子成型的标书。</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五、报名事项：</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（1）</w:t>
      </w:r>
      <w:proofErr w:type="gramStart"/>
      <w:r>
        <w:rPr>
          <w:rFonts w:asciiTheme="minorEastAsia" w:hAnsiTheme="minorEastAsia" w:cs="宋体" w:hint="eastAsia"/>
          <w:kern w:val="0"/>
          <w:szCs w:val="21"/>
        </w:rPr>
        <w:t>请符合</w:t>
      </w:r>
      <w:proofErr w:type="gramEnd"/>
      <w:r>
        <w:rPr>
          <w:rFonts w:asciiTheme="minorEastAsia" w:hAnsiTheme="minorEastAsia" w:cs="宋体" w:hint="eastAsia"/>
          <w:kern w:val="0"/>
          <w:szCs w:val="21"/>
        </w:rPr>
        <w:t>资格的投标人到宁波大学附属人民医院采购中心（17-2号楼-201室）报名，联系人：蔡老师、肖老师，联系电话：0574-87016979。报名截止时间2023年4月</w:t>
      </w:r>
      <w:r w:rsidR="007777E3">
        <w:rPr>
          <w:rFonts w:asciiTheme="minorEastAsia" w:hAnsiTheme="minorEastAsia" w:cs="宋体" w:hint="eastAsia"/>
          <w:kern w:val="0"/>
          <w:szCs w:val="21"/>
        </w:rPr>
        <w:t>18</w:t>
      </w:r>
      <w:r>
        <w:rPr>
          <w:rFonts w:asciiTheme="minorEastAsia" w:hAnsiTheme="minorEastAsia" w:cs="宋体" w:hint="eastAsia"/>
          <w:kern w:val="0"/>
          <w:szCs w:val="21"/>
        </w:rPr>
        <w:t>日17时。</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（2）本次议标定于2023年4月</w:t>
      </w:r>
      <w:r w:rsidR="007777E3">
        <w:rPr>
          <w:rFonts w:asciiTheme="minorEastAsia" w:hAnsiTheme="minorEastAsia" w:cs="宋体" w:hint="eastAsia"/>
          <w:kern w:val="0"/>
          <w:szCs w:val="21"/>
        </w:rPr>
        <w:t>19</w:t>
      </w:r>
      <w:r w:rsidRPr="00C06DAC">
        <w:rPr>
          <w:rFonts w:asciiTheme="minorEastAsia" w:hAnsiTheme="minorEastAsia" w:cs="宋体" w:hint="eastAsia"/>
          <w:kern w:val="0"/>
          <w:szCs w:val="21"/>
        </w:rPr>
        <w:t>日</w:t>
      </w:r>
      <w:r w:rsidR="00627A9A" w:rsidRPr="00C06DAC">
        <w:rPr>
          <w:rFonts w:asciiTheme="minorEastAsia" w:hAnsiTheme="minorEastAsia" w:cs="宋体" w:hint="eastAsia"/>
          <w:kern w:val="0"/>
          <w:szCs w:val="21"/>
        </w:rPr>
        <w:t>9</w:t>
      </w:r>
      <w:r w:rsidRPr="00C06DAC">
        <w:rPr>
          <w:rFonts w:asciiTheme="minorEastAsia" w:hAnsiTheme="minorEastAsia" w:cs="宋体" w:hint="eastAsia"/>
          <w:kern w:val="0"/>
          <w:szCs w:val="21"/>
        </w:rPr>
        <w:t>时</w:t>
      </w:r>
      <w:r>
        <w:rPr>
          <w:rFonts w:asciiTheme="minorEastAsia" w:hAnsiTheme="minorEastAsia" w:cs="宋体" w:hint="eastAsia"/>
          <w:kern w:val="0"/>
          <w:szCs w:val="21"/>
        </w:rPr>
        <w:t>，地点：16号楼1楼114会议室（具体时间地点将以现场报名登记时告知为准）。</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w:t>
      </w:r>
      <w:r w:rsidR="00340841">
        <w:rPr>
          <w:rFonts w:asciiTheme="minorEastAsia" w:hAnsiTheme="minorEastAsia" w:cs="宋体" w:hint="eastAsia"/>
          <w:kern w:val="0"/>
          <w:szCs w:val="21"/>
        </w:rPr>
        <w:t>3</w:t>
      </w:r>
      <w:r>
        <w:rPr>
          <w:rFonts w:asciiTheme="minorEastAsia" w:hAnsiTheme="minorEastAsia" w:cs="宋体" w:hint="eastAsia"/>
          <w:kern w:val="0"/>
          <w:szCs w:val="21"/>
        </w:rPr>
        <w:t>）我院为无烟医院，文明单位，院区内严禁吸烟，并要求严格做好垃圾分类，请投标人自觉遵守。</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六、评标方法：本次采购采用议标的方式，采用综合评分法，中标结果以宁波大学附属人民医院外网公示、电话通知为准。</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七、商务条款：</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（1）交货方式：按院方实际需要供货。</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（2）交货时间：中标后30天内。</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（3）付款方式：项目验收合格后3个月内。</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（4）售后服务：设备应有</w:t>
      </w:r>
      <w:r w:rsidR="00600D27">
        <w:rPr>
          <w:rFonts w:asciiTheme="minorEastAsia" w:hAnsiTheme="minorEastAsia" w:cs="宋体" w:hint="eastAsia"/>
          <w:kern w:val="0"/>
          <w:szCs w:val="21"/>
        </w:rPr>
        <w:t>2</w:t>
      </w:r>
      <w:r>
        <w:rPr>
          <w:rFonts w:asciiTheme="minorEastAsia" w:hAnsiTheme="minorEastAsia" w:cs="宋体" w:hint="eastAsia"/>
          <w:kern w:val="0"/>
          <w:szCs w:val="21"/>
        </w:rPr>
        <w:t>年及以上的原厂质保期。</w:t>
      </w:r>
    </w:p>
    <w:p w:rsidR="00CC58A3" w:rsidRDefault="00CB2771" w:rsidP="00655869">
      <w:pPr>
        <w:widowControl/>
        <w:rPr>
          <w:rFonts w:asciiTheme="minorEastAsia" w:hAnsiTheme="minorEastAsia" w:cs="宋体"/>
          <w:kern w:val="0"/>
          <w:szCs w:val="21"/>
        </w:rPr>
      </w:pPr>
      <w:r>
        <w:rPr>
          <w:rFonts w:asciiTheme="minorEastAsia" w:hAnsiTheme="minorEastAsia" w:cs="宋体" w:hint="eastAsia"/>
          <w:kern w:val="0"/>
          <w:szCs w:val="21"/>
        </w:rPr>
        <w:t>（5）技术支持：</w:t>
      </w:r>
      <w:proofErr w:type="gramStart"/>
      <w:r>
        <w:rPr>
          <w:rFonts w:asciiTheme="minorEastAsia" w:hAnsiTheme="minorEastAsia" w:cs="宋体" w:hint="eastAsia"/>
          <w:kern w:val="0"/>
          <w:szCs w:val="21"/>
        </w:rPr>
        <w:t>中标商</w:t>
      </w:r>
      <w:proofErr w:type="gramEnd"/>
      <w:r>
        <w:rPr>
          <w:rFonts w:asciiTheme="minorEastAsia" w:hAnsiTheme="minorEastAsia" w:cs="宋体" w:hint="eastAsia"/>
          <w:kern w:val="0"/>
          <w:szCs w:val="21"/>
        </w:rPr>
        <w:t>应提供设备使用的技术支持或培训。</w:t>
      </w:r>
    </w:p>
    <w:p w:rsidR="00CC58A3" w:rsidRDefault="00CC58A3">
      <w:pPr>
        <w:widowControl/>
        <w:ind w:leftChars="150" w:left="315"/>
        <w:rPr>
          <w:rFonts w:asciiTheme="minorEastAsia" w:hAnsiTheme="minorEastAsia" w:cs="宋体"/>
          <w:kern w:val="0"/>
          <w:szCs w:val="21"/>
        </w:rPr>
      </w:pPr>
    </w:p>
    <w:p w:rsidR="00CC58A3" w:rsidRDefault="00CB2771">
      <w:pPr>
        <w:widowControl/>
        <w:ind w:leftChars="150" w:left="315"/>
        <w:jc w:val="right"/>
        <w:rPr>
          <w:rFonts w:asciiTheme="minorEastAsia" w:hAnsiTheme="minorEastAsia" w:cs="宋体"/>
          <w:kern w:val="0"/>
          <w:szCs w:val="21"/>
        </w:rPr>
      </w:pPr>
      <w:r>
        <w:rPr>
          <w:rFonts w:asciiTheme="minorEastAsia" w:hAnsiTheme="minorEastAsia" w:cs="宋体" w:hint="eastAsia"/>
          <w:kern w:val="0"/>
          <w:szCs w:val="21"/>
        </w:rPr>
        <w:t>宁波大学附属人民医院</w:t>
      </w:r>
    </w:p>
    <w:p w:rsidR="00CC58A3" w:rsidRDefault="00CB2771">
      <w:pPr>
        <w:widowControl/>
        <w:ind w:leftChars="150" w:left="315"/>
        <w:jc w:val="right"/>
        <w:rPr>
          <w:rFonts w:asciiTheme="minorEastAsia" w:hAnsiTheme="minorEastAsia" w:cs="宋体"/>
          <w:kern w:val="0"/>
          <w:szCs w:val="21"/>
        </w:rPr>
      </w:pPr>
      <w:r>
        <w:rPr>
          <w:rFonts w:asciiTheme="minorEastAsia" w:hAnsiTheme="minorEastAsia" w:cs="宋体" w:hint="eastAsia"/>
          <w:kern w:val="0"/>
          <w:szCs w:val="21"/>
        </w:rPr>
        <w:t>2023年4月</w:t>
      </w:r>
      <w:r w:rsidR="007777E3">
        <w:rPr>
          <w:rFonts w:asciiTheme="minorEastAsia" w:hAnsiTheme="minorEastAsia" w:cs="宋体" w:hint="eastAsia"/>
          <w:kern w:val="0"/>
          <w:szCs w:val="21"/>
        </w:rPr>
        <w:t>12</w:t>
      </w:r>
      <w:r w:rsidRPr="00C06DAC">
        <w:rPr>
          <w:rFonts w:asciiTheme="minorEastAsia" w:hAnsiTheme="minorEastAsia" w:cs="宋体" w:hint="eastAsia"/>
          <w:kern w:val="0"/>
          <w:szCs w:val="21"/>
        </w:rPr>
        <w:t>日</w:t>
      </w:r>
    </w:p>
    <w:p w:rsidR="00CC58A3" w:rsidRDefault="00CC58A3">
      <w:pPr>
        <w:widowControl/>
        <w:ind w:leftChars="150" w:left="315"/>
        <w:rPr>
          <w:rFonts w:asciiTheme="minorEastAsia" w:hAnsiTheme="minorEastAsia" w:cs="宋体"/>
          <w:kern w:val="0"/>
          <w:szCs w:val="21"/>
        </w:rPr>
      </w:pPr>
    </w:p>
    <w:p w:rsidR="00CC58A3" w:rsidRDefault="00CC58A3">
      <w:pPr>
        <w:rPr>
          <w:rFonts w:asciiTheme="minorEastAsia" w:hAnsiTheme="minorEastAsia" w:cs="宋体"/>
          <w:kern w:val="0"/>
          <w:szCs w:val="21"/>
        </w:rPr>
      </w:pPr>
    </w:p>
    <w:p w:rsidR="00CC58A3" w:rsidRDefault="00CC58A3">
      <w:pPr>
        <w:rPr>
          <w:rFonts w:asciiTheme="minorEastAsia" w:hAnsiTheme="minorEastAsia" w:cs="宋体"/>
          <w:kern w:val="0"/>
          <w:szCs w:val="21"/>
        </w:rPr>
      </w:pPr>
    </w:p>
    <w:p w:rsidR="00CC58A3" w:rsidRDefault="00CB2771">
      <w:pPr>
        <w:rPr>
          <w:rFonts w:asciiTheme="minorEastAsia" w:hAnsiTheme="minorEastAsia" w:cs="宋体"/>
          <w:kern w:val="0"/>
          <w:szCs w:val="21"/>
        </w:rPr>
      </w:pPr>
      <w:r>
        <w:rPr>
          <w:rFonts w:asciiTheme="minorEastAsia" w:hAnsiTheme="minorEastAsia" w:cs="宋体"/>
          <w:kern w:val="0"/>
          <w:szCs w:val="21"/>
        </w:rPr>
        <w:br w:type="page"/>
      </w:r>
    </w:p>
    <w:p w:rsidR="00CC58A3" w:rsidRPr="003D45B1" w:rsidRDefault="00CB2771" w:rsidP="003D45B1">
      <w:pPr>
        <w:widowControl/>
        <w:rPr>
          <w:rFonts w:asciiTheme="minorEastAsia" w:hAnsiTheme="minorEastAsia" w:cs="宋体"/>
          <w:b/>
          <w:kern w:val="0"/>
          <w:sz w:val="24"/>
          <w:szCs w:val="24"/>
        </w:rPr>
      </w:pPr>
      <w:r w:rsidRPr="00340841">
        <w:rPr>
          <w:rFonts w:asciiTheme="minorEastAsia" w:hAnsiTheme="minorEastAsia" w:cs="宋体" w:hint="eastAsia"/>
          <w:b/>
          <w:kern w:val="0"/>
          <w:sz w:val="28"/>
          <w:szCs w:val="28"/>
        </w:rPr>
        <w:lastRenderedPageBreak/>
        <w:t>附件</w:t>
      </w:r>
      <w:r w:rsidR="003D45B1">
        <w:rPr>
          <w:rFonts w:asciiTheme="minorEastAsia" w:hAnsiTheme="minorEastAsia" w:cs="宋体" w:hint="eastAsia"/>
          <w:b/>
          <w:kern w:val="0"/>
          <w:sz w:val="24"/>
          <w:szCs w:val="24"/>
        </w:rPr>
        <w:t>：</w:t>
      </w:r>
      <w:r>
        <w:rPr>
          <w:rFonts w:asciiTheme="minorEastAsia" w:hAnsiTheme="minorEastAsia" w:cs="宋体" w:hint="eastAsia"/>
          <w:b/>
          <w:bCs/>
          <w:kern w:val="0"/>
          <w:sz w:val="30"/>
          <w:szCs w:val="30"/>
        </w:rPr>
        <w:t>技术指标及项目要求</w:t>
      </w:r>
    </w:p>
    <w:p w:rsidR="00CC58A3" w:rsidRDefault="00CB2771" w:rsidP="00CE7914">
      <w:pPr>
        <w:spacing w:beforeLines="50" w:afterLines="50" w:line="360" w:lineRule="auto"/>
        <w:outlineLvl w:val="0"/>
        <w:rPr>
          <w:rFonts w:ascii="微软雅黑" w:eastAsia="微软雅黑" w:hAnsi="微软雅黑"/>
          <w:b/>
          <w:sz w:val="24"/>
          <w:szCs w:val="24"/>
        </w:rPr>
      </w:pPr>
      <w:r>
        <w:rPr>
          <w:rFonts w:ascii="微软雅黑" w:eastAsia="微软雅黑" w:hAnsi="微软雅黑" w:hint="eastAsia"/>
          <w:b/>
          <w:sz w:val="24"/>
          <w:szCs w:val="24"/>
        </w:rPr>
        <w:t>一、技术指标</w:t>
      </w:r>
    </w:p>
    <w:p w:rsidR="00CC58A3" w:rsidRDefault="00CB2771" w:rsidP="00CE7914">
      <w:pPr>
        <w:spacing w:beforeLines="50" w:afterLines="50" w:line="360" w:lineRule="auto"/>
        <w:outlineLvl w:val="1"/>
        <w:rPr>
          <w:rFonts w:ascii="微软雅黑" w:eastAsia="微软雅黑" w:hAnsi="微软雅黑"/>
          <w:b/>
        </w:rPr>
      </w:pPr>
      <w:r>
        <w:rPr>
          <w:rFonts w:ascii="微软雅黑" w:eastAsia="微软雅黑" w:hAnsi="微软雅黑" w:hint="eastAsia"/>
          <w:b/>
        </w:rPr>
        <w:t>1、AI摄像头（含AI算法）技术指标</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67"/>
        <w:gridCol w:w="7547"/>
      </w:tblGrid>
      <w:tr w:rsidR="00CC58A3">
        <w:trPr>
          <w:trHeight w:val="445"/>
        </w:trPr>
        <w:tc>
          <w:tcPr>
            <w:tcW w:w="1667" w:type="dxa"/>
            <w:shd w:val="clear" w:color="auto" w:fill="FFFFFF" w:themeFill="background1"/>
            <w:tcMar>
              <w:top w:w="0" w:type="dxa"/>
              <w:left w:w="108" w:type="dxa"/>
              <w:bottom w:w="0" w:type="dxa"/>
              <w:right w:w="108" w:type="dxa"/>
            </w:tcMar>
            <w:vAlign w:val="center"/>
          </w:tcPr>
          <w:p w:rsidR="00CC58A3" w:rsidRDefault="00CB2771">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指标项</w:t>
            </w:r>
          </w:p>
        </w:tc>
        <w:tc>
          <w:tcPr>
            <w:tcW w:w="7547" w:type="dxa"/>
            <w:shd w:val="clear" w:color="auto" w:fill="FFFFFF" w:themeFill="background1"/>
            <w:tcMar>
              <w:top w:w="0" w:type="dxa"/>
              <w:left w:w="108" w:type="dxa"/>
              <w:bottom w:w="0" w:type="dxa"/>
              <w:right w:w="108" w:type="dxa"/>
            </w:tcMar>
            <w:vAlign w:val="center"/>
          </w:tcPr>
          <w:p w:rsidR="00CC58A3" w:rsidRDefault="00CB2771">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技术规格</w:t>
            </w:r>
          </w:p>
        </w:tc>
      </w:tr>
      <w:tr w:rsidR="00CC58A3">
        <w:trPr>
          <w:trHeight w:val="285"/>
        </w:trPr>
        <w:tc>
          <w:tcPr>
            <w:tcW w:w="1667" w:type="dxa"/>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感光面尺寸</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1/2.7及以上。</w:t>
            </w:r>
          </w:p>
        </w:tc>
      </w:tr>
      <w:tr w:rsidR="00CC58A3">
        <w:trPr>
          <w:trHeight w:val="299"/>
        </w:trPr>
        <w:tc>
          <w:tcPr>
            <w:tcW w:w="1667" w:type="dxa"/>
            <w:vMerge w:val="restart"/>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图像尺寸</w:t>
            </w:r>
          </w:p>
        </w:tc>
        <w:tc>
          <w:tcPr>
            <w:tcW w:w="7547" w:type="dxa"/>
            <w:tcMar>
              <w:top w:w="0" w:type="dxa"/>
              <w:left w:w="108" w:type="dxa"/>
              <w:bottom w:w="0" w:type="dxa"/>
              <w:right w:w="108" w:type="dxa"/>
            </w:tcMa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5MP 2560(H)*1920(V)及以上。</w:t>
            </w:r>
          </w:p>
        </w:tc>
      </w:tr>
      <w:tr w:rsidR="00CC58A3">
        <w:trPr>
          <w:trHeight w:val="360"/>
        </w:trPr>
        <w:tc>
          <w:tcPr>
            <w:tcW w:w="1667" w:type="dxa"/>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镜头视角</w:t>
            </w:r>
          </w:p>
        </w:tc>
        <w:tc>
          <w:tcPr>
            <w:tcW w:w="7547" w:type="dxa"/>
            <w:tcMar>
              <w:top w:w="0" w:type="dxa"/>
              <w:left w:w="108" w:type="dxa"/>
              <w:bottom w:w="0" w:type="dxa"/>
              <w:right w:w="108" w:type="dxa"/>
            </w:tcMa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W端 ≥水平95°； T端 ≤水平33°。</w:t>
            </w:r>
          </w:p>
        </w:tc>
      </w:tr>
      <w:tr w:rsidR="00CC58A3">
        <w:trPr>
          <w:trHeight w:val="113"/>
        </w:trPr>
        <w:tc>
          <w:tcPr>
            <w:tcW w:w="1667" w:type="dxa"/>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处理器</w:t>
            </w:r>
          </w:p>
        </w:tc>
        <w:tc>
          <w:tcPr>
            <w:tcW w:w="7547" w:type="dxa"/>
            <w:tcMar>
              <w:top w:w="0" w:type="dxa"/>
              <w:left w:w="108" w:type="dxa"/>
              <w:bottom w:w="0" w:type="dxa"/>
              <w:right w:w="108" w:type="dxa"/>
            </w:tcMa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内置CPU、GPU、NPU一体化芯片。</w:t>
            </w:r>
          </w:p>
        </w:tc>
      </w:tr>
      <w:tr w:rsidR="00CC58A3">
        <w:trPr>
          <w:trHeight w:val="90"/>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镜头</w:t>
            </w:r>
          </w:p>
        </w:tc>
        <w:tc>
          <w:tcPr>
            <w:tcW w:w="7547" w:type="dxa"/>
            <w:tcMar>
              <w:top w:w="0" w:type="dxa"/>
              <w:left w:w="108" w:type="dxa"/>
              <w:bottom w:w="0" w:type="dxa"/>
              <w:right w:w="108" w:type="dxa"/>
            </w:tcMa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500W变焦镜头，2.8mm-12mm。</w:t>
            </w:r>
          </w:p>
        </w:tc>
      </w:tr>
      <w:tr w:rsidR="00CC58A3">
        <w:trPr>
          <w:trHeight w:val="419"/>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补光</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支持红外补光识别100米距离目标。</w:t>
            </w:r>
          </w:p>
        </w:tc>
      </w:tr>
      <w:tr w:rsidR="00CC58A3">
        <w:trPr>
          <w:trHeight w:val="171"/>
        </w:trPr>
        <w:tc>
          <w:tcPr>
            <w:tcW w:w="1667" w:type="dxa"/>
            <w:tcMar>
              <w:top w:w="0" w:type="dxa"/>
              <w:left w:w="108" w:type="dxa"/>
              <w:bottom w:w="0" w:type="dxa"/>
              <w:right w:w="108" w:type="dxa"/>
            </w:tcMa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电源</w:t>
            </w:r>
          </w:p>
        </w:tc>
        <w:tc>
          <w:tcPr>
            <w:tcW w:w="7547" w:type="dxa"/>
            <w:tcMar>
              <w:top w:w="0" w:type="dxa"/>
              <w:left w:w="108" w:type="dxa"/>
              <w:bottom w:w="0" w:type="dxa"/>
              <w:right w:w="108" w:type="dxa"/>
            </w:tcMa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DC12V、</w:t>
            </w:r>
            <w:proofErr w:type="spellStart"/>
            <w:r>
              <w:rPr>
                <w:rFonts w:asciiTheme="minorEastAsia" w:hAnsiTheme="minorEastAsia" w:hint="eastAsia"/>
                <w:kern w:val="0"/>
                <w:sz w:val="18"/>
                <w:szCs w:val="18"/>
              </w:rPr>
              <w:t>PoE</w:t>
            </w:r>
            <w:proofErr w:type="spellEnd"/>
            <w:r>
              <w:rPr>
                <w:rFonts w:asciiTheme="minorEastAsia" w:hAnsiTheme="minorEastAsia" w:hint="eastAsia"/>
                <w:kern w:val="0"/>
                <w:sz w:val="18"/>
                <w:szCs w:val="18"/>
              </w:rPr>
              <w:t>(IEEE 802.3af)。</w:t>
            </w:r>
          </w:p>
        </w:tc>
      </w:tr>
      <w:tr w:rsidR="00CC58A3">
        <w:trPr>
          <w:trHeight w:val="285"/>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内存</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DDR4 1.0GB或以上。</w:t>
            </w:r>
          </w:p>
        </w:tc>
      </w:tr>
      <w:tr w:rsidR="00CC58A3">
        <w:trPr>
          <w:trHeight w:val="272"/>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智能编码</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在同一静止场景相同图像质量情况下，H.265编码开启智能编码功能和不开启智能编码相比，码率节约85%（需提供第三方权威机构出具的检验检测报告）。</w:t>
            </w:r>
          </w:p>
        </w:tc>
      </w:tr>
      <w:tr w:rsidR="00CC58A3">
        <w:trPr>
          <w:trHeight w:val="285"/>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最低照度</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彩色:0.0002Lux(F1.6,AGC ON),黑白:0.0001Lux(F1.6,AGC ON),0Lux(红外开启)（需提供第三方权威机构出具的检验检测报告）。</w:t>
            </w:r>
          </w:p>
        </w:tc>
      </w:tr>
      <w:tr w:rsidR="00CC58A3">
        <w:trPr>
          <w:trHeight w:val="604"/>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外部接口</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SD接口支持最大容量提供</w:t>
            </w:r>
            <w:proofErr w:type="spellStart"/>
            <w:r>
              <w:rPr>
                <w:rFonts w:asciiTheme="minorEastAsia" w:hAnsiTheme="minorEastAsia" w:hint="eastAsia"/>
                <w:kern w:val="0"/>
                <w:sz w:val="18"/>
                <w:szCs w:val="18"/>
              </w:rPr>
              <w:t>MicroSD</w:t>
            </w:r>
            <w:proofErr w:type="spellEnd"/>
            <w:r>
              <w:rPr>
                <w:rFonts w:asciiTheme="minorEastAsia" w:hAnsiTheme="minorEastAsia" w:hint="eastAsia"/>
                <w:kern w:val="0"/>
                <w:sz w:val="18"/>
                <w:szCs w:val="18"/>
              </w:rPr>
              <w:t>卡插槽，支持</w:t>
            </w:r>
            <w:proofErr w:type="spellStart"/>
            <w:r>
              <w:rPr>
                <w:rFonts w:asciiTheme="minorEastAsia" w:hAnsiTheme="minorEastAsia" w:hint="eastAsia"/>
                <w:kern w:val="0"/>
                <w:sz w:val="18"/>
                <w:szCs w:val="18"/>
              </w:rPr>
              <w:t>MicroSDHC</w:t>
            </w:r>
            <w:proofErr w:type="spellEnd"/>
            <w:r>
              <w:rPr>
                <w:rFonts w:asciiTheme="minorEastAsia" w:hAnsiTheme="minorEastAsia" w:hint="eastAsia"/>
                <w:kern w:val="0"/>
                <w:sz w:val="18"/>
                <w:szCs w:val="18"/>
              </w:rPr>
              <w:t>/</w:t>
            </w:r>
            <w:proofErr w:type="spellStart"/>
            <w:r>
              <w:rPr>
                <w:rFonts w:asciiTheme="minorEastAsia" w:hAnsiTheme="minorEastAsia" w:hint="eastAsia"/>
                <w:kern w:val="0"/>
                <w:sz w:val="18"/>
                <w:szCs w:val="18"/>
              </w:rPr>
              <w:t>MicroSDXC</w:t>
            </w:r>
            <w:proofErr w:type="spellEnd"/>
            <w:r>
              <w:rPr>
                <w:rFonts w:asciiTheme="minorEastAsia" w:hAnsiTheme="minorEastAsia" w:hint="eastAsia"/>
                <w:kern w:val="0"/>
                <w:sz w:val="18"/>
                <w:szCs w:val="18"/>
              </w:rPr>
              <w:t>，支持最大容量256GB内存卡。</w:t>
            </w:r>
          </w:p>
        </w:tc>
      </w:tr>
      <w:tr w:rsidR="00CC58A3">
        <w:trPr>
          <w:trHeight w:val="339"/>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音频输入接口</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支持(1路LINE IN或1路外置MIC)。</w:t>
            </w:r>
          </w:p>
        </w:tc>
      </w:tr>
      <w:tr w:rsidR="00CC58A3">
        <w:trPr>
          <w:trHeight w:val="419"/>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音频输出接口</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支持(1路LINE OUT)。</w:t>
            </w:r>
          </w:p>
        </w:tc>
      </w:tr>
      <w:tr w:rsidR="00CC58A3">
        <w:trPr>
          <w:trHeight w:val="604"/>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RS485接口</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支持1个半双工RS485接口。</w:t>
            </w:r>
          </w:p>
        </w:tc>
      </w:tr>
      <w:tr w:rsidR="00CC58A3">
        <w:trPr>
          <w:trHeight w:val="459"/>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开关量接口</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支持2路输入/1路输出。</w:t>
            </w:r>
          </w:p>
        </w:tc>
      </w:tr>
      <w:tr w:rsidR="00CC58A3">
        <w:trPr>
          <w:trHeight w:val="429"/>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以太网络接口</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1个RJ45 10M/100M自适应以太网口。</w:t>
            </w:r>
          </w:p>
        </w:tc>
      </w:tr>
      <w:tr w:rsidR="00CC58A3">
        <w:trPr>
          <w:trHeight w:val="419"/>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通信协议</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支持GB/T 28181(2011，2016协议规格),SDK(私有协议),Rest API(私有协议),GA/T 1400。</w:t>
            </w:r>
          </w:p>
        </w:tc>
      </w:tr>
      <w:tr w:rsidR="00CC58A3">
        <w:trPr>
          <w:trHeight w:val="394"/>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防护等级</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防护等级IP67或以上。</w:t>
            </w:r>
          </w:p>
        </w:tc>
      </w:tr>
      <w:tr w:rsidR="00CC58A3">
        <w:trPr>
          <w:trHeight w:val="399"/>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多算法切换</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支持4种算法切换运行。</w:t>
            </w:r>
          </w:p>
        </w:tc>
      </w:tr>
      <w:tr w:rsidR="00CC58A3">
        <w:trPr>
          <w:trHeight w:val="419"/>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行为分析</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快速移动检测,越线检测,入侵检测,区域进入/离开检测,徘徊检测。</w:t>
            </w:r>
          </w:p>
        </w:tc>
      </w:tr>
      <w:tr w:rsidR="00CC58A3">
        <w:trPr>
          <w:trHeight w:val="429"/>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目标检测</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目标检测,目标属性检测,目标识别。</w:t>
            </w:r>
          </w:p>
        </w:tc>
      </w:tr>
      <w:tr w:rsidR="00CC58A3">
        <w:trPr>
          <w:trHeight w:val="604"/>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设备防入侵检测</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具有防入侵检测联动告警设置选项，具有网卡混杂模式检查、系统敏感文件检查、非法超级账户检测、僵尸网络检测、</w:t>
            </w:r>
            <w:proofErr w:type="spellStart"/>
            <w:r>
              <w:rPr>
                <w:rFonts w:asciiTheme="minorEastAsia" w:hAnsiTheme="minorEastAsia" w:hint="eastAsia"/>
                <w:kern w:val="0"/>
                <w:sz w:val="18"/>
                <w:szCs w:val="18"/>
              </w:rPr>
              <w:t>rootkit</w:t>
            </w:r>
            <w:proofErr w:type="spellEnd"/>
            <w:r>
              <w:rPr>
                <w:rFonts w:asciiTheme="minorEastAsia" w:hAnsiTheme="minorEastAsia" w:hint="eastAsia"/>
                <w:kern w:val="0"/>
                <w:sz w:val="18"/>
                <w:szCs w:val="18"/>
              </w:rPr>
              <w:t>检测、程序白名单、挖矿恶意进程检测等设置选项。</w:t>
            </w:r>
          </w:p>
        </w:tc>
      </w:tr>
      <w:tr w:rsidR="00CC58A3">
        <w:trPr>
          <w:trHeight w:val="474"/>
        </w:trPr>
        <w:tc>
          <w:tcPr>
            <w:tcW w:w="166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设备安全启动功能</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设备支持安全启动设置选项，具有在启动过程中，OS+应用软件逐级校验</w:t>
            </w:r>
            <w:proofErr w:type="spellStart"/>
            <w:r>
              <w:rPr>
                <w:rFonts w:asciiTheme="minorEastAsia" w:hAnsiTheme="minorEastAsia" w:hint="eastAsia"/>
                <w:kern w:val="0"/>
                <w:sz w:val="18"/>
                <w:szCs w:val="18"/>
              </w:rPr>
              <w:t>uboot</w:t>
            </w:r>
            <w:proofErr w:type="spellEnd"/>
            <w:r>
              <w:rPr>
                <w:rFonts w:asciiTheme="minorEastAsia" w:hAnsiTheme="minorEastAsia" w:hint="eastAsia"/>
                <w:kern w:val="0"/>
                <w:sz w:val="18"/>
                <w:szCs w:val="18"/>
              </w:rPr>
              <w:t>的设置选项。</w:t>
            </w:r>
          </w:p>
        </w:tc>
      </w:tr>
      <w:tr w:rsidR="00CC58A3">
        <w:trPr>
          <w:trHeight w:val="604"/>
        </w:trPr>
        <w:tc>
          <w:tcPr>
            <w:tcW w:w="1667" w:type="dxa"/>
            <w:vMerge w:val="restart"/>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医护穿戴检测</w:t>
            </w: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设备支持内嵌医护穿戴检测智能算法，监测医护人员的穿戴是否符合医护穿戴要求，未规范穿戴医护服、医护帽、口罩等防护装备时发出提示。</w:t>
            </w:r>
          </w:p>
        </w:tc>
      </w:tr>
      <w:tr w:rsidR="00CC58A3">
        <w:trPr>
          <w:trHeight w:val="604"/>
        </w:trPr>
        <w:tc>
          <w:tcPr>
            <w:tcW w:w="1667" w:type="dxa"/>
            <w:vMerge/>
            <w:tcMar>
              <w:top w:w="0" w:type="dxa"/>
              <w:left w:w="108" w:type="dxa"/>
              <w:bottom w:w="0" w:type="dxa"/>
              <w:right w:w="108" w:type="dxa"/>
            </w:tcMar>
            <w:vAlign w:val="center"/>
          </w:tcPr>
          <w:p w:rsidR="00CC58A3" w:rsidRDefault="00CC58A3">
            <w:pPr>
              <w:widowControl/>
              <w:jc w:val="left"/>
              <w:rPr>
                <w:rFonts w:asciiTheme="minorEastAsia" w:hAnsiTheme="minorEastAsia"/>
                <w:kern w:val="0"/>
                <w:sz w:val="18"/>
                <w:szCs w:val="18"/>
              </w:rPr>
            </w:pP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可设置多个防区，支持至少16个防区的设置，支持多边形防区设置，多边形防区可设置至少32个边。</w:t>
            </w:r>
          </w:p>
        </w:tc>
      </w:tr>
      <w:tr w:rsidR="00CC58A3">
        <w:trPr>
          <w:trHeight w:val="604"/>
        </w:trPr>
        <w:tc>
          <w:tcPr>
            <w:tcW w:w="1667" w:type="dxa"/>
            <w:vMerge/>
            <w:tcMar>
              <w:top w:w="0" w:type="dxa"/>
              <w:left w:w="108" w:type="dxa"/>
              <w:bottom w:w="0" w:type="dxa"/>
              <w:right w:w="108" w:type="dxa"/>
            </w:tcMar>
            <w:vAlign w:val="center"/>
          </w:tcPr>
          <w:p w:rsidR="00CC58A3" w:rsidRDefault="00CC58A3">
            <w:pPr>
              <w:widowControl/>
              <w:jc w:val="left"/>
              <w:rPr>
                <w:rFonts w:asciiTheme="minorEastAsia" w:hAnsiTheme="minorEastAsia"/>
                <w:kern w:val="0"/>
                <w:sz w:val="18"/>
                <w:szCs w:val="18"/>
              </w:rPr>
            </w:pPr>
          </w:p>
        </w:tc>
        <w:tc>
          <w:tcPr>
            <w:tcW w:w="7547"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算法不受光线、水雾、灰尘、阴影、摄像机抖动影响，检测率（召回率）97%+，平均每天每百路视频的误报次数不超过10次。</w:t>
            </w:r>
          </w:p>
        </w:tc>
      </w:tr>
    </w:tbl>
    <w:p w:rsidR="00CC58A3" w:rsidRDefault="00CB2771" w:rsidP="00CE7914">
      <w:pPr>
        <w:spacing w:beforeLines="50" w:afterLines="50" w:line="360" w:lineRule="auto"/>
        <w:outlineLvl w:val="1"/>
        <w:rPr>
          <w:rFonts w:ascii="微软雅黑" w:eastAsia="微软雅黑" w:hAnsi="微软雅黑"/>
          <w:b/>
        </w:rPr>
      </w:pPr>
      <w:r>
        <w:rPr>
          <w:rFonts w:ascii="微软雅黑" w:eastAsia="微软雅黑" w:hAnsi="微软雅黑" w:hint="eastAsia"/>
          <w:b/>
        </w:rPr>
        <w:t>2、16T生安眼终端（含AI算法）技术指标</w:t>
      </w:r>
    </w:p>
    <w:tbl>
      <w:tblPr>
        <w:tblW w:w="9214" w:type="dxa"/>
        <w:tblInd w:w="-10" w:type="dxa"/>
        <w:tblBorders>
          <w:top w:val="single" w:sz="6" w:space="0" w:color="BBBBBB"/>
          <w:left w:val="single" w:sz="6" w:space="0" w:color="BBBBBB"/>
          <w:bottom w:val="single" w:sz="6" w:space="0" w:color="BBBBBB"/>
          <w:right w:val="single" w:sz="6" w:space="0" w:color="BBBBBB"/>
        </w:tblBorders>
        <w:tblLayout w:type="fixed"/>
        <w:tblCellMar>
          <w:left w:w="0" w:type="dxa"/>
          <w:right w:w="0" w:type="dxa"/>
        </w:tblCellMar>
        <w:tblLook w:val="04A0"/>
      </w:tblPr>
      <w:tblGrid>
        <w:gridCol w:w="1700"/>
        <w:gridCol w:w="7514"/>
      </w:tblGrid>
      <w:tr w:rsidR="00CC58A3">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指标项</w:t>
            </w:r>
          </w:p>
        </w:tc>
        <w:tc>
          <w:tcPr>
            <w:tcW w:w="75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技术规格</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工作温度</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-10℃～55℃。</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存储温度</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-20℃～60℃。</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湿度</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10%～90%RH（无结冰、无凝露）。</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供电电压</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AC220V±10%(50HZ±5%)。</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屏幕</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≥10英寸工业级屏幕，具备实时显示实验室人员进出统计功能，可对环境监测、设备设施、人员违规、风险管</w:t>
            </w:r>
            <w:proofErr w:type="gramStart"/>
            <w:r>
              <w:rPr>
                <w:rFonts w:asciiTheme="minorEastAsia" w:hAnsiTheme="minorEastAsia" w:hint="eastAsia"/>
                <w:kern w:val="0"/>
                <w:sz w:val="18"/>
                <w:szCs w:val="18"/>
              </w:rPr>
              <w:t>控进行</w:t>
            </w:r>
            <w:proofErr w:type="gramEnd"/>
            <w:r>
              <w:rPr>
                <w:rFonts w:asciiTheme="minorEastAsia" w:hAnsiTheme="minorEastAsia" w:hint="eastAsia"/>
                <w:kern w:val="0"/>
                <w:sz w:val="18"/>
                <w:szCs w:val="18"/>
              </w:rPr>
              <w:t>实时预警展示，支持对实验室视频监管区域进行实时视频预览并支持不同监管区域的一键切换。（需提供不少于3张的体现产品功能的实际应用图片）。</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设备重</w:t>
            </w:r>
            <w:proofErr w:type="gramStart"/>
            <w:r>
              <w:rPr>
                <w:rFonts w:asciiTheme="minorEastAsia" w:hAnsiTheme="minorEastAsia" w:hint="eastAsia"/>
                <w:kern w:val="0"/>
                <w:sz w:val="18"/>
                <w:szCs w:val="18"/>
              </w:rPr>
              <w:t>启时间</w:t>
            </w:r>
            <w:proofErr w:type="gramEnd"/>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≤120S。</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主板</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专业工业主板。</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CPU</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 xml:space="preserve">主频≥3.0GHz </w:t>
            </w:r>
            <w:proofErr w:type="gramStart"/>
            <w:r>
              <w:rPr>
                <w:rFonts w:asciiTheme="minorEastAsia" w:hAnsiTheme="minorEastAsia" w:hint="eastAsia"/>
                <w:kern w:val="0"/>
                <w:sz w:val="18"/>
                <w:szCs w:val="18"/>
              </w:rPr>
              <w:t>睿</w:t>
            </w:r>
            <w:proofErr w:type="gramEnd"/>
            <w:r>
              <w:rPr>
                <w:rFonts w:asciiTheme="minorEastAsia" w:hAnsiTheme="minorEastAsia" w:hint="eastAsia"/>
                <w:kern w:val="0"/>
                <w:sz w:val="18"/>
                <w:szCs w:val="18"/>
              </w:rPr>
              <w:t>频≥4.3 GHz。</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内存</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≥32G。</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储存</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≥256G固态硬盘；≥1T企业级存储RAID1配置。</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网络</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2个千兆网卡，1个WAN口、3个LAN口。</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网络录像模块</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≥16T企业级硬盘；支持≥4路网络录像机接入，支持H265编码。</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视频分析AI模块</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支持防护服、面罩、手套、护目镜、口罩算法，可对违规行为进行AI识别预警。</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AI准确率</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AI准确率90%以上，异常告警错误率5%以下 。</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600D27">
            <w:pPr>
              <w:widowControl/>
              <w:jc w:val="left"/>
              <w:rPr>
                <w:rFonts w:asciiTheme="minorEastAsia" w:hAnsiTheme="minorEastAsia"/>
                <w:kern w:val="0"/>
                <w:sz w:val="18"/>
                <w:szCs w:val="18"/>
              </w:rPr>
            </w:pPr>
            <w:r w:rsidRPr="00600D27">
              <w:rPr>
                <w:rFonts w:asciiTheme="minorEastAsia" w:hAnsiTheme="minorEastAsia" w:hint="eastAsia"/>
                <w:kern w:val="0"/>
                <w:sz w:val="18"/>
                <w:szCs w:val="18"/>
              </w:rPr>
              <w:t>▲</w:t>
            </w:r>
            <w:r w:rsidR="00CB2771">
              <w:rPr>
                <w:rFonts w:asciiTheme="minorEastAsia" w:hAnsiTheme="minorEastAsia" w:hint="eastAsia"/>
                <w:kern w:val="0"/>
                <w:sz w:val="18"/>
                <w:szCs w:val="18"/>
              </w:rPr>
              <w:t>检测任务</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支持≥4路检测任务。</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功耗</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≤600W。</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可靠性</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具备7*24小时工作可靠性，年故障时间小于0.5天。</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开箱监测</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具备双人双锁，开箱监测功能模块；未经授权的开箱行为自动形成告警信息（需提供不少于5张的体现产品功能的实际应用图片）。</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系统自检</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具备自动检测硬件状态、各接入设备状态和各监控组件情况的功能。（需提供不少于2张的体现产品功能的实际应用图片）。</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机箱状态监控</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监管终端内置霍尔传感器、陀螺仪、温湿度传感器和控制单元，实时监测机箱闭合状态、机箱倾斜角度和温湿度等环境参数。</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信息展示</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监管系统首页显示最新的门禁解锁记录、最新AI告警信息和最近5条环境告警信息。</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环境安全监控</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具备显示实时环境信息和待处理的环境告警功能。</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环境状态</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展示实时环境参数，具有“正常”、“异常”和“离线”三种状态展示功能；可按照测点名称对环境信息进行模糊查询；支持查看不同时间段的数据曲线；支持异常数据记录导出至表格或打印。</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环境告警</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环境数值超过测点规定数值时，产生环境告警记录。异常告警列表显示所有未处理的环境告警信息。可按照设备编码对环境告警记录进行模糊搜索。</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门禁出入记录</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显示实验室所有房间的门禁解锁记录，可按照发生时间、验证结果、进出方向、设备</w:t>
            </w:r>
            <w:proofErr w:type="spellStart"/>
            <w:r>
              <w:rPr>
                <w:rFonts w:asciiTheme="minorEastAsia" w:hAnsiTheme="minorEastAsia" w:hint="eastAsia"/>
                <w:kern w:val="0"/>
                <w:sz w:val="18"/>
                <w:szCs w:val="18"/>
              </w:rPr>
              <w:t>sn</w:t>
            </w:r>
            <w:proofErr w:type="spellEnd"/>
            <w:r>
              <w:rPr>
                <w:rFonts w:asciiTheme="minorEastAsia" w:hAnsiTheme="minorEastAsia" w:hint="eastAsia"/>
                <w:kern w:val="0"/>
                <w:sz w:val="18"/>
                <w:szCs w:val="18"/>
              </w:rPr>
              <w:t>、人员姓名、人员编码和房间名称对记录列表进行模糊搜索。支持门禁记录导出至表格或打印。</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lastRenderedPageBreak/>
              <w:t>门禁人员权限</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可按照人员编号和人员姓名对人员列表进行模糊搜索，支持人员信息导出至表格或打印；支持对列表中的人员从其所在房间的所有门禁设备上进行删除。该功能需提供不少于3张的体现产品功能的实际应用图片。</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AI视频监控</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实时监控显示所有检测任务的实时画面，支持切换实时画面的排列方式；</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AI监控异常列表</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显示所有不符合检测任务标准的异常情况，可按照发生时间、房间名称和报警行为对异常列表进行模糊搜索（需提供不少于3张的体现产品功能的实际应用图片）。</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设备管理</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具备对门禁设备、环境一体机设备、NVR设备和AI盒子设备的添加、修改、删除功能；可按照设备编号和设备名称对设备列表进行模糊搜索（需提供不少于3张的体现产品功能的实际应用图片）。</w:t>
            </w:r>
          </w:p>
        </w:tc>
      </w:tr>
      <w:tr w:rsidR="00CC58A3">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系统管理</w:t>
            </w:r>
          </w:p>
        </w:tc>
        <w:tc>
          <w:tcPr>
            <w:tcW w:w="7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可对实验室内房间进行规划；可对房间内的测点进行添加、修改和删除操作；可查看生安</w:t>
            </w:r>
            <w:proofErr w:type="gramStart"/>
            <w:r>
              <w:rPr>
                <w:rFonts w:asciiTheme="minorEastAsia" w:hAnsiTheme="minorEastAsia" w:hint="eastAsia"/>
                <w:kern w:val="0"/>
                <w:sz w:val="18"/>
                <w:szCs w:val="18"/>
              </w:rPr>
              <w:t>眼系统平</w:t>
            </w:r>
            <w:proofErr w:type="gramEnd"/>
            <w:r>
              <w:rPr>
                <w:rFonts w:asciiTheme="minorEastAsia" w:hAnsiTheme="minorEastAsia" w:hint="eastAsia"/>
                <w:kern w:val="0"/>
                <w:sz w:val="18"/>
                <w:szCs w:val="18"/>
              </w:rPr>
              <w:t>台端为终端分配的实验室信息。</w:t>
            </w:r>
          </w:p>
        </w:tc>
      </w:tr>
    </w:tbl>
    <w:p w:rsidR="00CC58A3" w:rsidRDefault="00CB2771" w:rsidP="00CE7914">
      <w:pPr>
        <w:spacing w:beforeLines="50" w:afterLines="50" w:line="360" w:lineRule="auto"/>
        <w:outlineLvl w:val="1"/>
        <w:rPr>
          <w:rFonts w:ascii="微软雅黑" w:eastAsia="微软雅黑" w:hAnsi="微软雅黑"/>
          <w:b/>
        </w:rPr>
      </w:pPr>
      <w:r>
        <w:rPr>
          <w:rFonts w:ascii="微软雅黑" w:eastAsia="微软雅黑" w:hAnsi="微软雅黑" w:hint="eastAsia"/>
          <w:b/>
        </w:rPr>
        <w:t>3、人脸识别门禁技术指标</w:t>
      </w: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698"/>
        <w:gridCol w:w="7516"/>
      </w:tblGrid>
      <w:tr w:rsidR="00CC58A3">
        <w:tc>
          <w:tcPr>
            <w:tcW w:w="1698" w:type="dxa"/>
            <w:tcMar>
              <w:top w:w="0" w:type="dxa"/>
              <w:left w:w="108" w:type="dxa"/>
              <w:bottom w:w="0" w:type="dxa"/>
              <w:right w:w="108" w:type="dxa"/>
            </w:tcMar>
            <w:vAlign w:val="center"/>
          </w:tcPr>
          <w:p w:rsidR="00CC58A3" w:rsidRDefault="00CB2771">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指标项</w:t>
            </w:r>
          </w:p>
        </w:tc>
        <w:tc>
          <w:tcPr>
            <w:tcW w:w="7516" w:type="dxa"/>
            <w:tcMar>
              <w:top w:w="0" w:type="dxa"/>
              <w:left w:w="108" w:type="dxa"/>
              <w:bottom w:w="0" w:type="dxa"/>
              <w:right w:w="108" w:type="dxa"/>
            </w:tcMar>
            <w:vAlign w:val="center"/>
          </w:tcPr>
          <w:p w:rsidR="00CC58A3" w:rsidRDefault="00CB2771">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技术规格</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可视对讲</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可视对讲；配置一键呼叫室内机或管理机。</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视频预览</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支持管理中心远程视频预览，支持接入NVR设备，实现视频监控录像，编码格式H.264。</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口罩检测</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支持口罩检测模式，可配置提醒戴口罩模式、强制戴口罩模式，关联门禁控制。</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认证结果显示</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支持认证成功界面的“照片”、“姓名”、“工号”信息可配置是否显示。</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认证结果语音</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集成文字转语音（TTS）和语音合成技术，具备认证成功和认证失败的语音播报功能。</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外接安全模块</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支持通过RS485</w:t>
            </w:r>
            <w:proofErr w:type="gramStart"/>
            <w:r>
              <w:rPr>
                <w:rFonts w:asciiTheme="minorEastAsia" w:hAnsiTheme="minorEastAsia" w:hint="eastAsia"/>
                <w:kern w:val="0"/>
                <w:sz w:val="18"/>
                <w:szCs w:val="18"/>
              </w:rPr>
              <w:t>接入门控安全</w:t>
            </w:r>
            <w:proofErr w:type="gramEnd"/>
            <w:r>
              <w:rPr>
                <w:rFonts w:asciiTheme="minorEastAsia" w:hAnsiTheme="minorEastAsia" w:hint="eastAsia"/>
                <w:kern w:val="0"/>
                <w:sz w:val="18"/>
                <w:szCs w:val="18"/>
              </w:rPr>
              <w:t>模块，防止主机被恶意破坏的情况下，门锁不被打开。</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读卡</w:t>
            </w:r>
            <w:proofErr w:type="gramStart"/>
            <w:r>
              <w:rPr>
                <w:rFonts w:asciiTheme="minorEastAsia" w:hAnsiTheme="minorEastAsia" w:hint="eastAsia"/>
                <w:kern w:val="0"/>
                <w:sz w:val="18"/>
                <w:szCs w:val="18"/>
              </w:rPr>
              <w:t>器模式</w:t>
            </w:r>
            <w:proofErr w:type="gramEnd"/>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支持通过RS485</w:t>
            </w:r>
            <w:proofErr w:type="gramStart"/>
            <w:r>
              <w:rPr>
                <w:rFonts w:asciiTheme="minorEastAsia" w:hAnsiTheme="minorEastAsia" w:hint="eastAsia"/>
                <w:kern w:val="0"/>
                <w:sz w:val="18"/>
                <w:szCs w:val="18"/>
              </w:rPr>
              <w:t>或韦根</w:t>
            </w:r>
            <w:proofErr w:type="gramEnd"/>
            <w:r>
              <w:rPr>
                <w:rFonts w:asciiTheme="minorEastAsia" w:hAnsiTheme="minorEastAsia" w:hint="eastAsia"/>
                <w:kern w:val="0"/>
                <w:sz w:val="18"/>
                <w:szCs w:val="18"/>
              </w:rPr>
              <w:t>（W26/W34）接入门禁控制器，作为读卡</w:t>
            </w:r>
            <w:proofErr w:type="gramStart"/>
            <w:r>
              <w:rPr>
                <w:rFonts w:asciiTheme="minorEastAsia" w:hAnsiTheme="minorEastAsia" w:hint="eastAsia"/>
                <w:kern w:val="0"/>
                <w:sz w:val="18"/>
                <w:szCs w:val="18"/>
              </w:rPr>
              <w:t>器模式</w:t>
            </w:r>
            <w:proofErr w:type="gramEnd"/>
            <w:r>
              <w:rPr>
                <w:rFonts w:asciiTheme="minorEastAsia" w:hAnsiTheme="minorEastAsia" w:hint="eastAsia"/>
                <w:kern w:val="0"/>
                <w:sz w:val="18"/>
                <w:szCs w:val="18"/>
              </w:rPr>
              <w:t>使用。</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WEB管理</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支持Web端管理，可进行人员管理、参数配置、事件查询、系统维护等操作。</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操作系统</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嵌入式Linux操作系统。</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屏幕参数</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≥7英寸触摸显示屏，屏幕分辨率600*1024。</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摄像头参数</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≥200万双目摄像头。</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认证方式</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支持人脸、刷卡（</w:t>
            </w:r>
            <w:proofErr w:type="spellStart"/>
            <w:r>
              <w:rPr>
                <w:rFonts w:asciiTheme="minorEastAsia" w:hAnsiTheme="minorEastAsia" w:hint="eastAsia"/>
                <w:kern w:val="0"/>
                <w:sz w:val="18"/>
                <w:szCs w:val="18"/>
              </w:rPr>
              <w:t>Mifare</w:t>
            </w:r>
            <w:proofErr w:type="spellEnd"/>
            <w:r>
              <w:rPr>
                <w:rFonts w:asciiTheme="minorEastAsia" w:hAnsiTheme="minorEastAsia" w:hint="eastAsia"/>
                <w:kern w:val="0"/>
                <w:sz w:val="18"/>
                <w:szCs w:val="18"/>
              </w:rPr>
              <w:t>卡/IC卡、手机NFC卡、CPU卡序列号/内容、身份证卡序列号）、密码认证方式，可外接身份证、指纹、蓝牙、</w:t>
            </w:r>
            <w:proofErr w:type="gramStart"/>
            <w:r>
              <w:rPr>
                <w:rFonts w:asciiTheme="minorEastAsia" w:hAnsiTheme="minorEastAsia" w:hint="eastAsia"/>
                <w:kern w:val="0"/>
                <w:sz w:val="18"/>
                <w:szCs w:val="18"/>
              </w:rPr>
              <w:t>二维码功能</w:t>
            </w:r>
            <w:proofErr w:type="gramEnd"/>
            <w:r>
              <w:rPr>
                <w:rFonts w:asciiTheme="minorEastAsia" w:hAnsiTheme="minorEastAsia" w:hint="eastAsia"/>
                <w:kern w:val="0"/>
                <w:sz w:val="18"/>
                <w:szCs w:val="18"/>
              </w:rPr>
              <w:t>模块。</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人脸识别</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采用深度学习算法，支持单人或多人识别（最多5人同时认证）功能；支持照片、视频防假；1:N人脸识别速度≤0.2s，人脸验证准确率≥99%。</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存储容量</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本地支持≥10000人脸库、≥50000张卡，≥15万条事件记录。</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硬件接口</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LAN*1、RS485*1、</w:t>
            </w:r>
            <w:proofErr w:type="spellStart"/>
            <w:r>
              <w:rPr>
                <w:rFonts w:asciiTheme="minorEastAsia" w:hAnsiTheme="minorEastAsia" w:hint="eastAsia"/>
                <w:kern w:val="0"/>
                <w:sz w:val="18"/>
                <w:szCs w:val="18"/>
              </w:rPr>
              <w:t>Wiegand</w:t>
            </w:r>
            <w:proofErr w:type="spellEnd"/>
            <w:r>
              <w:rPr>
                <w:rFonts w:asciiTheme="minorEastAsia" w:hAnsiTheme="minorEastAsia" w:hint="eastAsia"/>
                <w:kern w:val="0"/>
                <w:sz w:val="18"/>
                <w:szCs w:val="18"/>
              </w:rPr>
              <w:t xml:space="preserve"> * 1、</w:t>
            </w:r>
            <w:proofErr w:type="spellStart"/>
            <w:r>
              <w:rPr>
                <w:rFonts w:asciiTheme="minorEastAsia" w:hAnsiTheme="minorEastAsia" w:hint="eastAsia"/>
                <w:kern w:val="0"/>
                <w:sz w:val="18"/>
                <w:szCs w:val="18"/>
              </w:rPr>
              <w:t>typeC</w:t>
            </w:r>
            <w:proofErr w:type="spellEnd"/>
            <w:r>
              <w:rPr>
                <w:rFonts w:asciiTheme="minorEastAsia" w:hAnsiTheme="minorEastAsia" w:hint="eastAsia"/>
                <w:kern w:val="0"/>
                <w:sz w:val="18"/>
                <w:szCs w:val="18"/>
              </w:rPr>
              <w:t>类型USB接口*1、</w:t>
            </w:r>
            <w:proofErr w:type="gramStart"/>
            <w:r>
              <w:rPr>
                <w:rFonts w:asciiTheme="minorEastAsia" w:hAnsiTheme="minorEastAsia" w:hint="eastAsia"/>
                <w:kern w:val="0"/>
                <w:sz w:val="18"/>
                <w:szCs w:val="18"/>
              </w:rPr>
              <w:t>电锁</w:t>
            </w:r>
            <w:proofErr w:type="gramEnd"/>
            <w:r>
              <w:rPr>
                <w:rFonts w:asciiTheme="minorEastAsia" w:hAnsiTheme="minorEastAsia" w:hint="eastAsia"/>
                <w:kern w:val="0"/>
                <w:sz w:val="18"/>
                <w:szCs w:val="18"/>
              </w:rPr>
              <w:t>*1、</w:t>
            </w:r>
            <w:proofErr w:type="gramStart"/>
            <w:r>
              <w:rPr>
                <w:rFonts w:asciiTheme="minorEastAsia" w:hAnsiTheme="minorEastAsia" w:hint="eastAsia"/>
                <w:kern w:val="0"/>
                <w:sz w:val="18"/>
                <w:szCs w:val="18"/>
              </w:rPr>
              <w:t>门磁</w:t>
            </w:r>
            <w:proofErr w:type="gramEnd"/>
            <w:r>
              <w:rPr>
                <w:rFonts w:asciiTheme="minorEastAsia" w:hAnsiTheme="minorEastAsia" w:hint="eastAsia"/>
                <w:kern w:val="0"/>
                <w:sz w:val="18"/>
                <w:szCs w:val="18"/>
              </w:rPr>
              <w:t>*1、报警输入*2、报警输出*1、开门按钮*1、SD卡槽*1（最大支持512GB）、3.5mm音频输出接口*1。</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使用环境</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室内外环境。</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工作电压</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DC12V~24V/2A。</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密封性</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IP65或以上。</w:t>
            </w:r>
          </w:p>
        </w:tc>
      </w:tr>
    </w:tbl>
    <w:p w:rsidR="00CC58A3" w:rsidRDefault="00CB2771" w:rsidP="00CE7914">
      <w:pPr>
        <w:spacing w:beforeLines="50" w:afterLines="50" w:line="360" w:lineRule="auto"/>
        <w:outlineLvl w:val="1"/>
        <w:rPr>
          <w:rFonts w:ascii="微软雅黑" w:eastAsia="微软雅黑" w:hAnsi="微软雅黑"/>
          <w:b/>
        </w:rPr>
      </w:pPr>
      <w:r>
        <w:rPr>
          <w:rFonts w:ascii="微软雅黑" w:eastAsia="微软雅黑" w:hAnsi="微软雅黑" w:hint="eastAsia"/>
          <w:b/>
        </w:rPr>
        <w:t>4、多合一环境监测技术指标</w:t>
      </w: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698"/>
        <w:gridCol w:w="7516"/>
      </w:tblGrid>
      <w:tr w:rsidR="00CC58A3">
        <w:tc>
          <w:tcPr>
            <w:tcW w:w="1698" w:type="dxa"/>
            <w:tcMar>
              <w:top w:w="0" w:type="dxa"/>
              <w:left w:w="108" w:type="dxa"/>
              <w:bottom w:w="0" w:type="dxa"/>
              <w:right w:w="108" w:type="dxa"/>
            </w:tcMar>
            <w:vAlign w:val="center"/>
          </w:tcPr>
          <w:p w:rsidR="00CC58A3" w:rsidRDefault="00CB2771">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指标项</w:t>
            </w:r>
          </w:p>
        </w:tc>
        <w:tc>
          <w:tcPr>
            <w:tcW w:w="7516" w:type="dxa"/>
            <w:tcMar>
              <w:top w:w="0" w:type="dxa"/>
              <w:left w:w="108" w:type="dxa"/>
              <w:bottom w:w="0" w:type="dxa"/>
              <w:right w:w="108" w:type="dxa"/>
            </w:tcMar>
            <w:vAlign w:val="center"/>
          </w:tcPr>
          <w:p w:rsidR="00CC58A3" w:rsidRDefault="00CB2771">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技术规格</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监测功能</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监测环境温度、湿度、噪音、气压。</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温度监测</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范围-40 ~ 60℃，精度±0.5℃。</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湿度监测</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范围 0 ~ 99%RH，精度±3%。</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lastRenderedPageBreak/>
              <w:t>噪音监测</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范围30~130db ，精度±0.5db。</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气压监测</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范围 200~1200hPa，精度 ±0.1%。</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信号输出</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TCP/IP。</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电源输入</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DC 12~24V。</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电流消耗</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峰值≤600mA。</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屏幕尺寸</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≥2.8寸TFT彩屏。</w:t>
            </w:r>
          </w:p>
        </w:tc>
      </w:tr>
      <w:tr w:rsidR="00CC58A3">
        <w:tc>
          <w:tcPr>
            <w:tcW w:w="1698"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密封性</w:t>
            </w:r>
          </w:p>
        </w:tc>
        <w:tc>
          <w:tcPr>
            <w:tcW w:w="7516"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IP21或以上。</w:t>
            </w:r>
          </w:p>
        </w:tc>
      </w:tr>
    </w:tbl>
    <w:p w:rsidR="00CC58A3" w:rsidRDefault="00CB2771" w:rsidP="00CE7914">
      <w:pPr>
        <w:spacing w:beforeLines="50" w:afterLines="50" w:line="360" w:lineRule="auto"/>
        <w:outlineLvl w:val="1"/>
        <w:rPr>
          <w:rFonts w:ascii="微软雅黑" w:eastAsia="微软雅黑" w:hAnsi="微软雅黑"/>
          <w:b/>
        </w:rPr>
      </w:pPr>
      <w:r>
        <w:rPr>
          <w:rFonts w:ascii="微软雅黑" w:eastAsia="微软雅黑" w:hAnsi="微软雅黑" w:hint="eastAsia"/>
          <w:b/>
        </w:rPr>
        <w:t>5、8口交换机技术指标</w:t>
      </w:r>
    </w:p>
    <w:tbl>
      <w:tblPr>
        <w:tblW w:w="921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693"/>
        <w:gridCol w:w="7521"/>
      </w:tblGrid>
      <w:tr w:rsidR="00CC58A3">
        <w:tc>
          <w:tcPr>
            <w:tcW w:w="1693" w:type="dxa"/>
            <w:tcMar>
              <w:top w:w="0" w:type="dxa"/>
              <w:left w:w="108" w:type="dxa"/>
              <w:bottom w:w="0" w:type="dxa"/>
              <w:right w:w="108" w:type="dxa"/>
            </w:tcMar>
            <w:vAlign w:val="center"/>
          </w:tcPr>
          <w:p w:rsidR="00CC58A3" w:rsidRDefault="00CB2771">
            <w:pPr>
              <w:pStyle w:val="p0"/>
              <w:jc w:val="center"/>
              <w:rPr>
                <w:b/>
                <w:bCs/>
                <w:sz w:val="18"/>
                <w:szCs w:val="18"/>
              </w:rPr>
            </w:pPr>
            <w:r>
              <w:rPr>
                <w:rFonts w:asciiTheme="minorEastAsia" w:hAnsiTheme="minorEastAsia" w:hint="eastAsia"/>
                <w:b/>
                <w:bCs/>
                <w:sz w:val="18"/>
                <w:szCs w:val="18"/>
              </w:rPr>
              <w:t>指标项</w:t>
            </w:r>
          </w:p>
        </w:tc>
        <w:tc>
          <w:tcPr>
            <w:tcW w:w="7521" w:type="dxa"/>
            <w:tcMar>
              <w:top w:w="0" w:type="dxa"/>
              <w:left w:w="108" w:type="dxa"/>
              <w:bottom w:w="0" w:type="dxa"/>
              <w:right w:w="108" w:type="dxa"/>
            </w:tcMar>
            <w:vAlign w:val="center"/>
          </w:tcPr>
          <w:p w:rsidR="00CC58A3" w:rsidRDefault="00CB2771">
            <w:pPr>
              <w:pStyle w:val="p0"/>
              <w:ind w:firstLine="420"/>
              <w:jc w:val="center"/>
              <w:rPr>
                <w:b/>
                <w:bCs/>
                <w:sz w:val="18"/>
                <w:szCs w:val="18"/>
              </w:rPr>
            </w:pPr>
            <w:r>
              <w:rPr>
                <w:rFonts w:asciiTheme="minorEastAsia" w:hAnsiTheme="minorEastAsia" w:hint="eastAsia"/>
                <w:b/>
                <w:bCs/>
                <w:sz w:val="18"/>
                <w:szCs w:val="18"/>
              </w:rPr>
              <w:t>技术规格</w:t>
            </w:r>
          </w:p>
        </w:tc>
      </w:tr>
      <w:tr w:rsidR="00CC58A3">
        <w:trPr>
          <w:trHeight w:val="90"/>
        </w:trPr>
        <w:tc>
          <w:tcPr>
            <w:tcW w:w="1693" w:type="dxa"/>
            <w:vMerge w:val="restart"/>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配置要求</w:t>
            </w:r>
          </w:p>
        </w:tc>
        <w:tc>
          <w:tcPr>
            <w:tcW w:w="7521"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交换容量≥52Gbps，转发率≥38.7Mpps。</w:t>
            </w:r>
          </w:p>
        </w:tc>
      </w:tr>
      <w:tr w:rsidR="00CC58A3">
        <w:tc>
          <w:tcPr>
            <w:tcW w:w="1693" w:type="dxa"/>
            <w:vMerge/>
            <w:tcMar>
              <w:top w:w="0" w:type="dxa"/>
              <w:left w:w="108" w:type="dxa"/>
              <w:bottom w:w="0" w:type="dxa"/>
              <w:right w:w="108" w:type="dxa"/>
            </w:tcMar>
            <w:vAlign w:val="center"/>
          </w:tcPr>
          <w:p w:rsidR="00CC58A3" w:rsidRDefault="00CC58A3">
            <w:pPr>
              <w:widowControl/>
              <w:jc w:val="left"/>
              <w:rPr>
                <w:rFonts w:asciiTheme="minorEastAsia" w:hAnsiTheme="minorEastAsia"/>
                <w:kern w:val="0"/>
                <w:sz w:val="18"/>
                <w:szCs w:val="18"/>
              </w:rPr>
            </w:pPr>
          </w:p>
        </w:tc>
        <w:tc>
          <w:tcPr>
            <w:tcW w:w="7521"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8个10/100/1000Base-T电口，（支持POE+,POE输出≥370W，单端口≥30W）。</w:t>
            </w:r>
          </w:p>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MAC16K，支持端口防雷6KV。</w:t>
            </w:r>
          </w:p>
        </w:tc>
      </w:tr>
      <w:tr w:rsidR="00CC58A3">
        <w:tc>
          <w:tcPr>
            <w:tcW w:w="1693" w:type="dxa"/>
            <w:vMerge/>
            <w:tcMar>
              <w:top w:w="0" w:type="dxa"/>
              <w:left w:w="108" w:type="dxa"/>
              <w:bottom w:w="0" w:type="dxa"/>
              <w:right w:w="108" w:type="dxa"/>
            </w:tcMar>
            <w:vAlign w:val="center"/>
          </w:tcPr>
          <w:p w:rsidR="00CC58A3" w:rsidRDefault="00CC58A3">
            <w:pPr>
              <w:widowControl/>
              <w:jc w:val="left"/>
              <w:rPr>
                <w:rFonts w:asciiTheme="minorEastAsia" w:hAnsiTheme="minorEastAsia"/>
                <w:kern w:val="0"/>
                <w:sz w:val="18"/>
                <w:szCs w:val="18"/>
              </w:rPr>
            </w:pPr>
          </w:p>
        </w:tc>
        <w:tc>
          <w:tcPr>
            <w:tcW w:w="7521"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支持4级拨码开关（标准交换、</w:t>
            </w:r>
            <w:proofErr w:type="spellStart"/>
            <w:r>
              <w:rPr>
                <w:rFonts w:asciiTheme="minorEastAsia" w:hAnsiTheme="minorEastAsia" w:hint="eastAsia"/>
                <w:kern w:val="0"/>
                <w:sz w:val="18"/>
                <w:szCs w:val="18"/>
              </w:rPr>
              <w:t>Vlan</w:t>
            </w:r>
            <w:proofErr w:type="spellEnd"/>
            <w:r>
              <w:rPr>
                <w:rFonts w:asciiTheme="minorEastAsia" w:hAnsiTheme="minorEastAsia" w:hint="eastAsia"/>
                <w:kern w:val="0"/>
                <w:sz w:val="18"/>
                <w:szCs w:val="18"/>
              </w:rPr>
              <w:t>模式、</w:t>
            </w:r>
            <w:proofErr w:type="gramStart"/>
            <w:r>
              <w:rPr>
                <w:rFonts w:asciiTheme="minorEastAsia" w:hAnsiTheme="minorEastAsia" w:hint="eastAsia"/>
                <w:kern w:val="0"/>
                <w:sz w:val="18"/>
                <w:szCs w:val="18"/>
              </w:rPr>
              <w:t>流控模式</w:t>
            </w:r>
            <w:proofErr w:type="gramEnd"/>
            <w:r>
              <w:rPr>
                <w:rFonts w:asciiTheme="minorEastAsia" w:hAnsiTheme="minorEastAsia" w:hint="eastAsia"/>
                <w:kern w:val="0"/>
                <w:sz w:val="18"/>
                <w:szCs w:val="18"/>
              </w:rPr>
              <w:t>、汇聚上联等功能）；双风扇设计；</w:t>
            </w:r>
          </w:p>
        </w:tc>
      </w:tr>
    </w:tbl>
    <w:p w:rsidR="00CC58A3" w:rsidRDefault="00CB2771" w:rsidP="00CE7914">
      <w:pPr>
        <w:spacing w:beforeLines="50" w:afterLines="50" w:line="360" w:lineRule="auto"/>
        <w:outlineLvl w:val="1"/>
        <w:rPr>
          <w:rFonts w:ascii="微软雅黑" w:eastAsia="微软雅黑" w:hAnsi="微软雅黑"/>
          <w:b/>
        </w:rPr>
      </w:pPr>
      <w:r>
        <w:rPr>
          <w:rFonts w:ascii="微软雅黑" w:eastAsia="微软雅黑" w:hAnsi="微软雅黑" w:hint="eastAsia"/>
          <w:b/>
        </w:rPr>
        <w:t>6、安全网关技术指标</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85"/>
        <w:gridCol w:w="7229"/>
      </w:tblGrid>
      <w:tr w:rsidR="00CC58A3">
        <w:trPr>
          <w:trHeight w:val="20"/>
        </w:trPr>
        <w:tc>
          <w:tcPr>
            <w:tcW w:w="1985" w:type="dxa"/>
            <w:shd w:val="clear" w:color="auto" w:fill="FFFFFF"/>
            <w:tcMar>
              <w:top w:w="0" w:type="dxa"/>
              <w:left w:w="108" w:type="dxa"/>
              <w:bottom w:w="0" w:type="dxa"/>
              <w:right w:w="108" w:type="dxa"/>
            </w:tcMar>
            <w:vAlign w:val="center"/>
          </w:tcPr>
          <w:p w:rsidR="00CC58A3" w:rsidRDefault="00CB2771">
            <w:pPr>
              <w:spacing w:before="100" w:beforeAutospacing="1" w:after="100" w:afterAutospacing="1" w:line="315" w:lineRule="atLeast"/>
              <w:jc w:val="center"/>
              <w:rPr>
                <w:rFonts w:ascii="宋体" w:hAnsi="宋体"/>
                <w:b/>
                <w:bCs/>
                <w:color w:val="000000"/>
                <w:sz w:val="18"/>
                <w:szCs w:val="18"/>
              </w:rPr>
            </w:pPr>
            <w:r>
              <w:rPr>
                <w:rFonts w:ascii="宋体" w:hAnsi="宋体" w:hint="eastAsia"/>
                <w:b/>
                <w:bCs/>
                <w:color w:val="000000"/>
                <w:sz w:val="18"/>
                <w:szCs w:val="18"/>
              </w:rPr>
              <w:t>指标项</w:t>
            </w:r>
          </w:p>
        </w:tc>
        <w:tc>
          <w:tcPr>
            <w:tcW w:w="7229" w:type="dxa"/>
            <w:shd w:val="clear" w:color="auto" w:fill="FFFFFF"/>
            <w:tcMar>
              <w:top w:w="0" w:type="dxa"/>
              <w:left w:w="108" w:type="dxa"/>
              <w:bottom w:w="0" w:type="dxa"/>
              <w:right w:w="108" w:type="dxa"/>
            </w:tcMar>
          </w:tcPr>
          <w:p w:rsidR="00CC58A3" w:rsidRDefault="00CB2771">
            <w:pPr>
              <w:spacing w:before="100" w:beforeAutospacing="1" w:after="100" w:afterAutospacing="1" w:line="315" w:lineRule="atLeast"/>
              <w:jc w:val="center"/>
              <w:rPr>
                <w:rFonts w:ascii="宋体" w:hAnsi="宋体"/>
                <w:b/>
                <w:bCs/>
                <w:color w:val="000000"/>
                <w:sz w:val="18"/>
                <w:szCs w:val="18"/>
              </w:rPr>
            </w:pPr>
            <w:r>
              <w:rPr>
                <w:rFonts w:ascii="宋体" w:hAnsi="宋体" w:hint="eastAsia"/>
                <w:b/>
                <w:bCs/>
                <w:color w:val="000000"/>
                <w:sz w:val="18"/>
                <w:szCs w:val="18"/>
              </w:rPr>
              <w:t>技术规格</w:t>
            </w:r>
          </w:p>
        </w:tc>
      </w:tr>
      <w:tr w:rsidR="00CC58A3">
        <w:trPr>
          <w:trHeight w:val="20"/>
        </w:trPr>
        <w:tc>
          <w:tcPr>
            <w:tcW w:w="1985" w:type="dxa"/>
            <w:vMerge w:val="restart"/>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系统架构</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采用高性能多核硬件平台和自主安全操作系统。</w:t>
            </w:r>
          </w:p>
        </w:tc>
      </w:tr>
      <w:tr w:rsidR="00CC58A3">
        <w:trPr>
          <w:trHeight w:val="20"/>
        </w:trPr>
        <w:tc>
          <w:tcPr>
            <w:tcW w:w="1985" w:type="dxa"/>
            <w:vMerge/>
            <w:tcMar>
              <w:top w:w="0" w:type="dxa"/>
              <w:left w:w="108" w:type="dxa"/>
              <w:bottom w:w="0" w:type="dxa"/>
              <w:right w:w="108" w:type="dxa"/>
            </w:tcMar>
            <w:vAlign w:val="center"/>
          </w:tcPr>
          <w:p w:rsidR="00CC58A3" w:rsidRDefault="00CC58A3">
            <w:pPr>
              <w:widowControl/>
              <w:jc w:val="left"/>
              <w:rPr>
                <w:rFonts w:asciiTheme="minorEastAsia" w:hAnsiTheme="minorEastAsia"/>
                <w:kern w:val="0"/>
                <w:sz w:val="18"/>
                <w:szCs w:val="18"/>
              </w:rPr>
            </w:pP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≥5个</w:t>
            </w:r>
            <w:proofErr w:type="gramStart"/>
            <w:r>
              <w:rPr>
                <w:rFonts w:asciiTheme="minorEastAsia" w:hAnsiTheme="minorEastAsia" w:hint="eastAsia"/>
                <w:kern w:val="0"/>
                <w:sz w:val="18"/>
                <w:szCs w:val="18"/>
              </w:rPr>
              <w:t>千兆电口</w:t>
            </w:r>
            <w:proofErr w:type="gramEnd"/>
            <w:r>
              <w:rPr>
                <w:rFonts w:asciiTheme="minorEastAsia" w:hAnsiTheme="minorEastAsia" w:hint="eastAsia"/>
                <w:kern w:val="0"/>
                <w:sz w:val="18"/>
                <w:szCs w:val="18"/>
              </w:rPr>
              <w:t>，≥1个千兆COMBO口。</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基础性能</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最大吞吐量≥200M；最大并发会话数≥20万；每秒新建会话数≥5000。</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工作模式</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支持透明、路由、旁路等工作模式。</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NAT</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支持IPv4/IPv6源NAT、目的NAT、静态NAT；支持</w:t>
            </w:r>
            <w:proofErr w:type="gramStart"/>
            <w:r>
              <w:rPr>
                <w:rFonts w:asciiTheme="minorEastAsia" w:hAnsiTheme="minorEastAsia" w:hint="eastAsia"/>
                <w:kern w:val="0"/>
                <w:sz w:val="18"/>
                <w:szCs w:val="18"/>
              </w:rPr>
              <w:t>跨协议</w:t>
            </w:r>
            <w:proofErr w:type="gramEnd"/>
            <w:r>
              <w:rPr>
                <w:rFonts w:asciiTheme="minorEastAsia" w:hAnsiTheme="minorEastAsia" w:hint="eastAsia"/>
                <w:kern w:val="0"/>
                <w:sz w:val="18"/>
                <w:szCs w:val="18"/>
              </w:rPr>
              <w:t>NAT转换：NAT64、NAT46，具备IVI、嵌入地址、地址池三种转换形式。</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路由</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支持基于目的地址、下一跳、出接口的静态路由协议；支持RIP、OSPF等动态路由协议；支持基于入接口、源/目的地址、用户、服务、应用、时间等多元组策略路由。</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一体化策略</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基于IPv4/IPv6的一体化安全策略：在一条策略中可基于设备接口/安全域、源/目的IP地址、服务、应用、用户、时间等属性，配置入侵防护、病毒防护、Web访问策略、应用控制等安全防护功能；（需提供产品功能截图）。</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流量镜像</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支持基于接口、源/目的地址、服务、用户、应用、时间等维度的流量镜像策略，并提供剥离VLAN、修改目的MAC等网络能力，便于第三方设备进行数据分析或转发。</w:t>
            </w:r>
          </w:p>
        </w:tc>
      </w:tr>
      <w:tr w:rsidR="00CC58A3">
        <w:trPr>
          <w:trHeight w:val="941"/>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用户策略</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基于IPv4/IPv6的用户识别、认证和绑定，提供跨3层IP和MAC地址的绑定功能，可手动导入或导出；支持用户资源访问控制策略，通过认证用户与业务资源绑定，设置访问时间段，精细化管控认证用户的资源访问权限。</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入侵防御</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内置IPS检测引擎，支持命令执行、目录遍历、缓冲溢出、安全绕过、信息泄露等10余种特征类别，特征</w:t>
            </w:r>
            <w:proofErr w:type="gramStart"/>
            <w:r>
              <w:rPr>
                <w:rFonts w:asciiTheme="minorEastAsia" w:hAnsiTheme="minorEastAsia" w:hint="eastAsia"/>
                <w:kern w:val="0"/>
                <w:sz w:val="18"/>
                <w:szCs w:val="18"/>
              </w:rPr>
              <w:t>库数量</w:t>
            </w:r>
            <w:proofErr w:type="gramEnd"/>
            <w:r>
              <w:rPr>
                <w:rFonts w:asciiTheme="minorEastAsia" w:hAnsiTheme="minorEastAsia" w:hint="eastAsia"/>
                <w:kern w:val="0"/>
                <w:sz w:val="18"/>
                <w:szCs w:val="18"/>
              </w:rPr>
              <w:t>不少于11000条，兼容CVE/CNCVE，</w:t>
            </w:r>
            <w:proofErr w:type="gramStart"/>
            <w:r>
              <w:rPr>
                <w:rFonts w:asciiTheme="minorEastAsia" w:hAnsiTheme="minorEastAsia" w:hint="eastAsia"/>
                <w:kern w:val="0"/>
                <w:sz w:val="18"/>
                <w:szCs w:val="18"/>
              </w:rPr>
              <w:t>特征库可直接</w:t>
            </w:r>
            <w:proofErr w:type="gramEnd"/>
            <w:r>
              <w:rPr>
                <w:rFonts w:asciiTheme="minorEastAsia" w:hAnsiTheme="minorEastAsia" w:hint="eastAsia"/>
                <w:kern w:val="0"/>
                <w:sz w:val="18"/>
                <w:szCs w:val="18"/>
              </w:rPr>
              <w:t>查阅事件名称、CVE ID、受影响的系统、事件详情、处理建议、补丁下载等详细信息，支持事件集自动和手动两种更新方式（需提供产品功能截图）。</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病毒防护</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支持HTTP，FTP，POP3，SMTP，IMAP协议的病毒查杀，支持查杀邮件附件、网页下载文件中包含的病毒；支持实时病毒连接阻断，病毒事件日志记录。</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风险扫描</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支持扫描IP网段常用端口或自定义端口，并将扫描结果同步</w:t>
            </w:r>
            <w:proofErr w:type="gramStart"/>
            <w:r>
              <w:rPr>
                <w:rFonts w:asciiTheme="minorEastAsia" w:hAnsiTheme="minorEastAsia" w:hint="eastAsia"/>
                <w:kern w:val="0"/>
                <w:sz w:val="18"/>
                <w:szCs w:val="18"/>
              </w:rPr>
              <w:t>至资产</w:t>
            </w:r>
            <w:proofErr w:type="gramEnd"/>
            <w:r>
              <w:rPr>
                <w:rFonts w:asciiTheme="minorEastAsia" w:hAnsiTheme="minorEastAsia" w:hint="eastAsia"/>
                <w:kern w:val="0"/>
                <w:sz w:val="18"/>
                <w:szCs w:val="18"/>
              </w:rPr>
              <w:t>列表；支持IPv4/6网络下telnet、</w:t>
            </w:r>
            <w:proofErr w:type="spellStart"/>
            <w:r>
              <w:rPr>
                <w:rFonts w:asciiTheme="minorEastAsia" w:hAnsiTheme="minorEastAsia" w:hint="eastAsia"/>
                <w:kern w:val="0"/>
                <w:sz w:val="18"/>
                <w:szCs w:val="18"/>
              </w:rPr>
              <w:t>ssh</w:t>
            </w:r>
            <w:proofErr w:type="spellEnd"/>
            <w:r>
              <w:rPr>
                <w:rFonts w:asciiTheme="minorEastAsia" w:hAnsiTheme="minorEastAsia" w:hint="eastAsia"/>
                <w:kern w:val="0"/>
                <w:sz w:val="18"/>
                <w:szCs w:val="18"/>
              </w:rPr>
              <w:t>、ftp、</w:t>
            </w:r>
            <w:proofErr w:type="spellStart"/>
            <w:r>
              <w:rPr>
                <w:rFonts w:asciiTheme="minorEastAsia" w:hAnsiTheme="minorEastAsia" w:hint="eastAsia"/>
                <w:kern w:val="0"/>
                <w:sz w:val="18"/>
                <w:szCs w:val="18"/>
              </w:rPr>
              <w:t>imap</w:t>
            </w:r>
            <w:proofErr w:type="spellEnd"/>
            <w:r>
              <w:rPr>
                <w:rFonts w:asciiTheme="minorEastAsia" w:hAnsiTheme="minorEastAsia" w:hint="eastAsia"/>
                <w:kern w:val="0"/>
                <w:sz w:val="18"/>
                <w:szCs w:val="18"/>
              </w:rPr>
              <w:t>、pop3、</w:t>
            </w:r>
            <w:proofErr w:type="spellStart"/>
            <w:r>
              <w:rPr>
                <w:rFonts w:asciiTheme="minorEastAsia" w:hAnsiTheme="minorEastAsia" w:hint="eastAsia"/>
                <w:kern w:val="0"/>
                <w:sz w:val="18"/>
                <w:szCs w:val="18"/>
              </w:rPr>
              <w:t>smtp</w:t>
            </w:r>
            <w:proofErr w:type="spellEnd"/>
            <w:r>
              <w:rPr>
                <w:rFonts w:asciiTheme="minorEastAsia" w:hAnsiTheme="minorEastAsia" w:hint="eastAsia"/>
                <w:kern w:val="0"/>
                <w:sz w:val="18"/>
                <w:szCs w:val="18"/>
              </w:rPr>
              <w:t>、</w:t>
            </w:r>
            <w:proofErr w:type="spellStart"/>
            <w:r>
              <w:rPr>
                <w:rFonts w:asciiTheme="minorEastAsia" w:hAnsiTheme="minorEastAsia" w:hint="eastAsia"/>
                <w:kern w:val="0"/>
                <w:sz w:val="18"/>
                <w:szCs w:val="18"/>
              </w:rPr>
              <w:t>mysql</w:t>
            </w:r>
            <w:proofErr w:type="spellEnd"/>
            <w:r>
              <w:rPr>
                <w:rFonts w:asciiTheme="minorEastAsia" w:hAnsiTheme="minorEastAsia" w:hint="eastAsia"/>
                <w:kern w:val="0"/>
                <w:sz w:val="18"/>
                <w:szCs w:val="18"/>
              </w:rPr>
              <w:t>、</w:t>
            </w:r>
            <w:proofErr w:type="spellStart"/>
            <w:r>
              <w:rPr>
                <w:rFonts w:asciiTheme="minorEastAsia" w:hAnsiTheme="minorEastAsia" w:hint="eastAsia"/>
                <w:kern w:val="0"/>
                <w:sz w:val="18"/>
                <w:szCs w:val="18"/>
              </w:rPr>
              <w:t>postgresql</w:t>
            </w:r>
            <w:proofErr w:type="spellEnd"/>
            <w:r>
              <w:rPr>
                <w:rFonts w:asciiTheme="minorEastAsia" w:hAnsiTheme="minorEastAsia" w:hint="eastAsia"/>
                <w:kern w:val="0"/>
                <w:sz w:val="18"/>
                <w:szCs w:val="18"/>
              </w:rPr>
              <w:t>、</w:t>
            </w:r>
            <w:proofErr w:type="spellStart"/>
            <w:r>
              <w:rPr>
                <w:rFonts w:asciiTheme="minorEastAsia" w:hAnsiTheme="minorEastAsia" w:hint="eastAsia"/>
                <w:kern w:val="0"/>
                <w:sz w:val="18"/>
                <w:szCs w:val="18"/>
              </w:rPr>
              <w:t>mssql</w:t>
            </w:r>
            <w:proofErr w:type="spellEnd"/>
            <w:r>
              <w:rPr>
                <w:rFonts w:asciiTheme="minorEastAsia" w:hAnsiTheme="minorEastAsia" w:hint="eastAsia"/>
                <w:kern w:val="0"/>
                <w:sz w:val="18"/>
                <w:szCs w:val="18"/>
              </w:rPr>
              <w:t>、</w:t>
            </w:r>
            <w:proofErr w:type="spellStart"/>
            <w:r>
              <w:rPr>
                <w:rFonts w:asciiTheme="minorEastAsia" w:hAnsiTheme="minorEastAsia" w:hint="eastAsia"/>
                <w:kern w:val="0"/>
                <w:sz w:val="18"/>
                <w:szCs w:val="18"/>
              </w:rPr>
              <w:t>rlogim</w:t>
            </w:r>
            <w:proofErr w:type="spellEnd"/>
            <w:r>
              <w:rPr>
                <w:rFonts w:asciiTheme="minorEastAsia" w:hAnsiTheme="minorEastAsia" w:hint="eastAsia"/>
                <w:kern w:val="0"/>
                <w:sz w:val="18"/>
                <w:szCs w:val="18"/>
              </w:rPr>
              <w:t>、</w:t>
            </w:r>
            <w:proofErr w:type="spellStart"/>
            <w:r>
              <w:rPr>
                <w:rFonts w:asciiTheme="minorEastAsia" w:hAnsiTheme="minorEastAsia" w:hint="eastAsia"/>
                <w:kern w:val="0"/>
                <w:sz w:val="18"/>
                <w:szCs w:val="18"/>
              </w:rPr>
              <w:t>vnc</w:t>
            </w:r>
            <w:proofErr w:type="spellEnd"/>
            <w:r>
              <w:rPr>
                <w:rFonts w:asciiTheme="minorEastAsia" w:hAnsiTheme="minorEastAsia" w:hint="eastAsia"/>
                <w:kern w:val="0"/>
                <w:sz w:val="18"/>
                <w:szCs w:val="18"/>
              </w:rPr>
              <w:lastRenderedPageBreak/>
              <w:t>等常见协议的弱密码检测功能，支持快速扫描、全面扫描、自定义扫描、空密码、用户名和密码相同等检测方式，弱口令字典可自定义设置。</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lastRenderedPageBreak/>
              <w:t>应用识别</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具备对应用程序的识别和控制能力，产品内置不少于5000种应用特征，基于覆盖平台、流行度、风险等维度内置不少于20种应用分类，如即时通讯、社交网络、电子邮件、在线视频、文件共享、P2P下载、电子商务、炒股软件、网络游戏、搜索引擎、数据库、代理翻墙等，支持在线更新或手动更新；支持自定义应用，可基于协议、端口、IP、域名等维度定义应用（需提供产品功能截图）。</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流量控制</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支持流量基于用户、</w:t>
            </w:r>
            <w:proofErr w:type="spellStart"/>
            <w:r>
              <w:rPr>
                <w:rFonts w:asciiTheme="minorEastAsia" w:hAnsiTheme="minorEastAsia" w:hint="eastAsia"/>
                <w:kern w:val="0"/>
                <w:sz w:val="18"/>
                <w:szCs w:val="18"/>
              </w:rPr>
              <w:t>ip</w:t>
            </w:r>
            <w:proofErr w:type="spellEnd"/>
            <w:r>
              <w:rPr>
                <w:rFonts w:asciiTheme="minorEastAsia" w:hAnsiTheme="minorEastAsia" w:hint="eastAsia"/>
                <w:kern w:val="0"/>
                <w:sz w:val="18"/>
                <w:szCs w:val="18"/>
              </w:rPr>
              <w:t>地址、时间、服务以及应用等维度的线路带宽限制与保障策略；支持用户限额策略，可基于流量和时长两种限额类型、日限额和月限额两种统计维度；超过限额阈值，支持终端网页提醒，支持添加到</w:t>
            </w:r>
            <w:proofErr w:type="gramStart"/>
            <w:r>
              <w:rPr>
                <w:rFonts w:asciiTheme="minorEastAsia" w:hAnsiTheme="minorEastAsia" w:hint="eastAsia"/>
                <w:kern w:val="0"/>
                <w:sz w:val="18"/>
                <w:szCs w:val="18"/>
              </w:rPr>
              <w:t>惩罚流控通道</w:t>
            </w:r>
            <w:proofErr w:type="gramEnd"/>
            <w:r>
              <w:rPr>
                <w:rFonts w:asciiTheme="minorEastAsia" w:hAnsiTheme="minorEastAsia" w:hint="eastAsia"/>
                <w:kern w:val="0"/>
                <w:sz w:val="18"/>
                <w:szCs w:val="18"/>
              </w:rPr>
              <w:t>或禁止上网的惩罚设置。</w:t>
            </w:r>
          </w:p>
        </w:tc>
      </w:tr>
      <w:tr w:rsidR="00CC58A3">
        <w:trPr>
          <w:trHeight w:val="20"/>
        </w:trPr>
        <w:tc>
          <w:tcPr>
            <w:tcW w:w="1985"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资产管理</w:t>
            </w:r>
          </w:p>
        </w:tc>
        <w:tc>
          <w:tcPr>
            <w:tcW w:w="7229" w:type="dxa"/>
            <w:tcMar>
              <w:top w:w="0" w:type="dxa"/>
              <w:left w:w="108" w:type="dxa"/>
              <w:bottom w:w="0" w:type="dxa"/>
              <w:right w:w="108" w:type="dxa"/>
            </w:tcMar>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支持对IPv4/IPv6资产进行手动添加、扫描发现和流量自学习，支持资产信息列表的导入导出。</w:t>
            </w:r>
          </w:p>
        </w:tc>
      </w:tr>
    </w:tbl>
    <w:p w:rsidR="00CC58A3" w:rsidRDefault="00CB2771" w:rsidP="00CE7914">
      <w:pPr>
        <w:spacing w:beforeLines="50" w:afterLines="50" w:line="360" w:lineRule="auto"/>
        <w:outlineLvl w:val="1"/>
        <w:rPr>
          <w:rFonts w:ascii="微软雅黑" w:eastAsia="微软雅黑" w:hAnsi="微软雅黑"/>
          <w:b/>
        </w:rPr>
      </w:pPr>
      <w:r>
        <w:rPr>
          <w:rFonts w:ascii="微软雅黑" w:eastAsia="微软雅黑" w:hAnsi="微软雅黑" w:hint="eastAsia"/>
          <w:b/>
        </w:rPr>
        <w:t>7、数据平台技术指标</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6"/>
        <w:gridCol w:w="7258"/>
      </w:tblGrid>
      <w:tr w:rsidR="00CC58A3">
        <w:tc>
          <w:tcPr>
            <w:tcW w:w="1956" w:type="dxa"/>
            <w:shd w:val="clear" w:color="auto" w:fill="auto"/>
            <w:vAlign w:val="center"/>
          </w:tcPr>
          <w:p w:rsidR="00CC58A3" w:rsidRDefault="00CB2771">
            <w:pPr>
              <w:jc w:val="center"/>
              <w:rPr>
                <w:b/>
                <w:color w:val="000000"/>
                <w:sz w:val="18"/>
                <w:szCs w:val="18"/>
              </w:rPr>
            </w:pPr>
            <w:bookmarkStart w:id="0" w:name="_Hlk119740148"/>
            <w:r>
              <w:rPr>
                <w:rFonts w:hint="eastAsia"/>
                <w:b/>
                <w:color w:val="000000"/>
                <w:sz w:val="18"/>
                <w:szCs w:val="18"/>
              </w:rPr>
              <w:t>项目</w:t>
            </w:r>
          </w:p>
        </w:tc>
        <w:tc>
          <w:tcPr>
            <w:tcW w:w="7258" w:type="dxa"/>
            <w:shd w:val="clear" w:color="auto" w:fill="auto"/>
            <w:vAlign w:val="center"/>
          </w:tcPr>
          <w:p w:rsidR="00CC58A3" w:rsidRDefault="00CB2771">
            <w:pPr>
              <w:jc w:val="center"/>
              <w:rPr>
                <w:b/>
                <w:color w:val="000000"/>
                <w:sz w:val="18"/>
                <w:szCs w:val="18"/>
              </w:rPr>
            </w:pPr>
            <w:r>
              <w:rPr>
                <w:rFonts w:asciiTheme="minorEastAsia" w:hAnsiTheme="minorEastAsia" w:cs="宋体" w:hint="eastAsia"/>
                <w:b/>
                <w:bCs/>
                <w:sz w:val="18"/>
                <w:szCs w:val="18"/>
              </w:rPr>
              <w:t>技术规格</w:t>
            </w:r>
          </w:p>
        </w:tc>
      </w:tr>
      <w:tr w:rsidR="00CC58A3">
        <w:tc>
          <w:tcPr>
            <w:tcW w:w="1956" w:type="dxa"/>
            <w:shd w:val="clear" w:color="auto" w:fill="auto"/>
            <w:vAlign w:val="center"/>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功能要求</w:t>
            </w:r>
          </w:p>
        </w:tc>
        <w:tc>
          <w:tcPr>
            <w:tcW w:w="7258" w:type="dxa"/>
            <w:shd w:val="clear" w:color="auto" w:fill="auto"/>
          </w:tcPr>
          <w:p w:rsidR="00CC58A3" w:rsidRDefault="00CB2771">
            <w:pPr>
              <w:widowControl/>
              <w:jc w:val="left"/>
              <w:rPr>
                <w:rFonts w:asciiTheme="minorEastAsia" w:hAnsiTheme="minorEastAsia"/>
                <w:kern w:val="0"/>
                <w:sz w:val="18"/>
                <w:szCs w:val="18"/>
              </w:rPr>
            </w:pPr>
            <w:r>
              <w:rPr>
                <w:rFonts w:asciiTheme="minorEastAsia" w:hAnsiTheme="minorEastAsia" w:hint="eastAsia"/>
                <w:kern w:val="0"/>
                <w:sz w:val="18"/>
                <w:szCs w:val="18"/>
              </w:rPr>
              <w:t>实验室设立单位数据管控平台，主要内容包括建设数据平台对实验室内智能设备进行数据提取、数据分析及数据处理，并实现多业务系统的可视化展示。主要包括生物安全评价，实时视频监管，生物安全实验室备案及活动，人员进出统计，环境监测预警，设施设备预警，行为违规预警，样本运输预警，问题汇总及分析等功能。</w:t>
            </w:r>
          </w:p>
        </w:tc>
      </w:tr>
      <w:tr w:rsidR="00CC58A3">
        <w:trPr>
          <w:trHeight w:val="375"/>
        </w:trPr>
        <w:tc>
          <w:tcPr>
            <w:tcW w:w="1956" w:type="dxa"/>
            <w:vAlign w:val="center"/>
          </w:tcPr>
          <w:p w:rsidR="00CC58A3" w:rsidRDefault="00600D27">
            <w:pPr>
              <w:widowControl/>
              <w:jc w:val="left"/>
              <w:rPr>
                <w:rFonts w:asciiTheme="minorEastAsia" w:hAnsiTheme="minorEastAsia"/>
                <w:kern w:val="0"/>
                <w:sz w:val="18"/>
                <w:szCs w:val="18"/>
              </w:rPr>
            </w:pPr>
            <w:r w:rsidRPr="00600D27">
              <w:rPr>
                <w:rFonts w:asciiTheme="minorEastAsia" w:hAnsiTheme="minorEastAsia" w:hint="eastAsia"/>
                <w:kern w:val="0"/>
                <w:sz w:val="18"/>
                <w:szCs w:val="18"/>
              </w:rPr>
              <w:t>▲</w:t>
            </w:r>
            <w:r w:rsidR="00CB2771">
              <w:rPr>
                <w:rFonts w:asciiTheme="minorEastAsia" w:hAnsiTheme="minorEastAsia" w:hint="eastAsia"/>
                <w:kern w:val="0"/>
                <w:sz w:val="18"/>
                <w:szCs w:val="18"/>
              </w:rPr>
              <w:t>服务</w:t>
            </w:r>
            <w:proofErr w:type="gramStart"/>
            <w:r w:rsidR="00CB2771">
              <w:rPr>
                <w:rFonts w:asciiTheme="minorEastAsia" w:hAnsiTheme="minorEastAsia" w:hint="eastAsia"/>
                <w:kern w:val="0"/>
                <w:sz w:val="18"/>
                <w:szCs w:val="18"/>
              </w:rPr>
              <w:t>及维保</w:t>
            </w:r>
            <w:proofErr w:type="gramEnd"/>
          </w:p>
        </w:tc>
        <w:tc>
          <w:tcPr>
            <w:tcW w:w="7258" w:type="dxa"/>
            <w:vAlign w:val="center"/>
          </w:tcPr>
          <w:p w:rsidR="00CC58A3" w:rsidRDefault="00CB2771">
            <w:pPr>
              <w:widowControl/>
              <w:jc w:val="left"/>
              <w:rPr>
                <w:rFonts w:asciiTheme="minorEastAsia" w:hAnsiTheme="minorEastAsia"/>
                <w:kern w:val="0"/>
                <w:sz w:val="18"/>
                <w:szCs w:val="18"/>
              </w:rPr>
            </w:pPr>
            <w:proofErr w:type="gramStart"/>
            <w:r>
              <w:rPr>
                <w:rFonts w:asciiTheme="minorEastAsia" w:hAnsiTheme="minorEastAsia" w:hint="eastAsia"/>
                <w:kern w:val="0"/>
                <w:sz w:val="18"/>
                <w:szCs w:val="18"/>
              </w:rPr>
              <w:t>中标商</w:t>
            </w:r>
            <w:proofErr w:type="gramEnd"/>
            <w:r>
              <w:rPr>
                <w:rFonts w:asciiTheme="minorEastAsia" w:hAnsiTheme="minorEastAsia" w:hint="eastAsia"/>
                <w:kern w:val="0"/>
                <w:sz w:val="18"/>
                <w:szCs w:val="18"/>
              </w:rPr>
              <w:t>提供2年软件免费维护服务。在软件免费维护期间，</w:t>
            </w:r>
            <w:proofErr w:type="gramStart"/>
            <w:r>
              <w:rPr>
                <w:rFonts w:asciiTheme="minorEastAsia" w:hAnsiTheme="minorEastAsia" w:hint="eastAsia"/>
                <w:kern w:val="0"/>
                <w:sz w:val="18"/>
                <w:szCs w:val="18"/>
              </w:rPr>
              <w:t>中标商</w:t>
            </w:r>
            <w:proofErr w:type="gramEnd"/>
            <w:r>
              <w:rPr>
                <w:rFonts w:asciiTheme="minorEastAsia" w:hAnsiTheme="minorEastAsia" w:hint="eastAsia"/>
                <w:kern w:val="0"/>
                <w:sz w:val="18"/>
                <w:szCs w:val="18"/>
              </w:rPr>
              <w:t>应进行软件版本的免费升级。</w:t>
            </w:r>
          </w:p>
        </w:tc>
      </w:tr>
      <w:bookmarkEnd w:id="0"/>
    </w:tbl>
    <w:p w:rsidR="00CC58A3" w:rsidRDefault="00CC58A3">
      <w:pPr>
        <w:pStyle w:val="a3"/>
      </w:pPr>
    </w:p>
    <w:p w:rsidR="00CC58A3" w:rsidRDefault="00CB2771" w:rsidP="00CE7914">
      <w:pPr>
        <w:spacing w:beforeLines="50" w:afterLines="50" w:line="360" w:lineRule="auto"/>
        <w:outlineLvl w:val="0"/>
        <w:rPr>
          <w:rFonts w:ascii="微软雅黑" w:eastAsia="微软雅黑" w:hAnsi="微软雅黑"/>
          <w:b/>
          <w:sz w:val="24"/>
          <w:szCs w:val="24"/>
        </w:rPr>
      </w:pPr>
      <w:r>
        <w:rPr>
          <w:rFonts w:ascii="微软雅黑" w:eastAsia="微软雅黑" w:hAnsi="微软雅黑" w:hint="eastAsia"/>
          <w:b/>
          <w:sz w:val="24"/>
          <w:szCs w:val="24"/>
        </w:rPr>
        <w:t>二、项目要求</w:t>
      </w:r>
      <w:bookmarkStart w:id="1" w:name="_GoBack"/>
      <w:bookmarkEnd w:id="1"/>
    </w:p>
    <w:p w:rsidR="00CC58A3" w:rsidRDefault="00CB2771" w:rsidP="00CE7914">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1、项目建设周期：合同签订后30个自然日内完成。</w:t>
      </w:r>
    </w:p>
    <w:p w:rsidR="00CC58A3" w:rsidRDefault="00CB2771" w:rsidP="00CE7914">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2、投标报价必须包括完成用户当前环境下系统正常运行所需的软硬件、附件、辅材、实施、培训、运维等全部费用。本项目为“交钥匙”工程，不得在中标后项目实施过程中要求在清单外增加设备或部件。</w:t>
      </w:r>
    </w:p>
    <w:p w:rsidR="00CC58A3" w:rsidRDefault="00CB2771" w:rsidP="00CE7914">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3、投标人必须做出无推诿承诺：如在项目实施时发现设备清单填报的软硬件出现缺项或种类、数量不足时，由供应商自行弥补，以保证系统正常运行。设备清单之外新增补的软硬件必须为原厂正品，具有合法许可，用户不承担任何相关责任。</w:t>
      </w:r>
    </w:p>
    <w:p w:rsidR="00CC58A3" w:rsidRDefault="00CB2771" w:rsidP="00CE7914">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4、提交详细的配置清单，同时承诺在系统集成期间，用户可以以投标价格追加货物。</w:t>
      </w:r>
    </w:p>
    <w:p w:rsidR="00CC58A3" w:rsidRDefault="00CB2771" w:rsidP="00CE7914">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5、投标人必须承诺招标技术参数中主要核心设备满足性能和参数要求，并已通过浙江省卫</w:t>
      </w:r>
      <w:proofErr w:type="gramStart"/>
      <w:r>
        <w:rPr>
          <w:rFonts w:ascii="宋体" w:eastAsia="宋体" w:hAnsi="宋体" w:cs="Times New Roman" w:hint="eastAsia"/>
          <w:szCs w:val="21"/>
        </w:rPr>
        <w:t>健委生</w:t>
      </w:r>
      <w:proofErr w:type="gramEnd"/>
      <w:r>
        <w:rPr>
          <w:rFonts w:ascii="宋体" w:eastAsia="宋体" w:hAnsi="宋体" w:cs="Times New Roman" w:hint="eastAsia"/>
          <w:szCs w:val="21"/>
        </w:rPr>
        <w:t>安在线平台兼容测试</w:t>
      </w:r>
      <w:r>
        <w:rPr>
          <w:rFonts w:ascii="宋体" w:eastAsia="宋体" w:hAnsi="宋体" w:cs="宋体" w:hint="eastAsia"/>
          <w:bCs/>
          <w:color w:val="000000"/>
          <w:szCs w:val="21"/>
        </w:rPr>
        <w:t>。</w:t>
      </w:r>
    </w:p>
    <w:p w:rsidR="00CC58A3" w:rsidRDefault="00CB2771" w:rsidP="00CE7914">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lastRenderedPageBreak/>
        <w:t>6、提交完整的设计方案，方案包括但不限于拓扑示意图、建设依据、方案选型、产品说明、运维保障、售后服务等。</w:t>
      </w:r>
    </w:p>
    <w:p w:rsidR="00475DDB" w:rsidRDefault="00CB2771" w:rsidP="00CE7914">
      <w:pPr>
        <w:spacing w:beforeLines="50" w:afterLines="50" w:line="360" w:lineRule="auto"/>
        <w:ind w:left="283" w:hangingChars="135" w:hanging="283"/>
        <w:rPr>
          <w:rFonts w:ascii="宋体" w:eastAsia="宋体" w:hAnsi="宋体" w:cs="Times New Roman"/>
          <w:szCs w:val="21"/>
        </w:rPr>
      </w:pPr>
      <w:r>
        <w:rPr>
          <w:rFonts w:ascii="宋体" w:eastAsia="宋体" w:hAnsi="宋体" w:cs="Times New Roman" w:hint="eastAsia"/>
          <w:szCs w:val="21"/>
        </w:rPr>
        <w:t>7、提供详细的产品培训及技术文档，包括覆盖网络及安全设备的日常操作及管理维护，以及基本的故障诊断与排错。</w:t>
      </w:r>
    </w:p>
    <w:p w:rsidR="00CC58A3" w:rsidRPr="00475DDB" w:rsidRDefault="003D45B1" w:rsidP="00CE7914">
      <w:pPr>
        <w:spacing w:beforeLines="50" w:afterLines="50" w:line="360" w:lineRule="auto"/>
        <w:ind w:left="324" w:hangingChars="135" w:hanging="324"/>
        <w:rPr>
          <w:rFonts w:ascii="宋体" w:eastAsia="宋体" w:hAnsi="宋体" w:cs="Times New Roman"/>
          <w:szCs w:val="21"/>
        </w:rPr>
      </w:pPr>
      <w:r w:rsidRPr="00475DDB">
        <w:rPr>
          <w:rFonts w:ascii="微软雅黑" w:eastAsia="微软雅黑" w:hAnsi="微软雅黑" w:hint="eastAsia"/>
          <w:b/>
          <w:sz w:val="24"/>
          <w:szCs w:val="24"/>
        </w:rPr>
        <w:t>附件：项目评分表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4"/>
        <w:gridCol w:w="851"/>
        <w:gridCol w:w="850"/>
        <w:gridCol w:w="850"/>
        <w:gridCol w:w="850"/>
      </w:tblGrid>
      <w:tr w:rsidR="003D45B1" w:rsidTr="005272BB">
        <w:trPr>
          <w:trHeight w:val="173"/>
          <w:jc w:val="center"/>
        </w:trPr>
        <w:tc>
          <w:tcPr>
            <w:tcW w:w="743" w:type="dxa"/>
            <w:vMerge w:val="restart"/>
            <w:vAlign w:val="center"/>
          </w:tcPr>
          <w:p w:rsidR="003D45B1" w:rsidRDefault="003D45B1" w:rsidP="005272BB">
            <w:pPr>
              <w:adjustRightInd w:val="0"/>
              <w:snapToGrid w:val="0"/>
              <w:jc w:val="center"/>
              <w:rPr>
                <w:rFonts w:asciiTheme="minorEastAsia" w:hAnsiTheme="minorEastAsia" w:cs="仿宋"/>
              </w:rPr>
            </w:pPr>
            <w:r>
              <w:rPr>
                <w:rFonts w:asciiTheme="minorEastAsia" w:hAnsiTheme="minorEastAsia" w:cs="仿宋" w:hint="eastAsia"/>
              </w:rPr>
              <w:t>序号</w:t>
            </w:r>
          </w:p>
        </w:tc>
        <w:tc>
          <w:tcPr>
            <w:tcW w:w="5494" w:type="dxa"/>
            <w:vMerge w:val="restart"/>
            <w:vAlign w:val="center"/>
          </w:tcPr>
          <w:p w:rsidR="003D45B1" w:rsidRDefault="003D45B1" w:rsidP="005272BB">
            <w:pPr>
              <w:adjustRightInd w:val="0"/>
              <w:snapToGrid w:val="0"/>
              <w:jc w:val="center"/>
              <w:rPr>
                <w:rFonts w:asciiTheme="minorEastAsia" w:hAnsiTheme="minorEastAsia" w:cs="仿宋"/>
              </w:rPr>
            </w:pPr>
            <w:r>
              <w:rPr>
                <w:rFonts w:asciiTheme="minorEastAsia" w:hAnsiTheme="minorEastAsia" w:cs="仿宋" w:hint="eastAsia"/>
              </w:rPr>
              <w:t>招 标 要 求（总分100分）</w:t>
            </w:r>
          </w:p>
        </w:tc>
        <w:tc>
          <w:tcPr>
            <w:tcW w:w="3401" w:type="dxa"/>
            <w:gridSpan w:val="4"/>
            <w:vAlign w:val="center"/>
          </w:tcPr>
          <w:p w:rsidR="003D45B1" w:rsidRDefault="003D45B1" w:rsidP="005272BB">
            <w:pPr>
              <w:adjustRightInd w:val="0"/>
              <w:snapToGrid w:val="0"/>
              <w:jc w:val="center"/>
              <w:rPr>
                <w:rFonts w:asciiTheme="minorEastAsia" w:hAnsiTheme="minorEastAsia" w:cs="仿宋"/>
              </w:rPr>
            </w:pPr>
            <w:r>
              <w:rPr>
                <w:rFonts w:asciiTheme="minorEastAsia" w:hAnsiTheme="minorEastAsia" w:cs="仿宋" w:hint="eastAsia"/>
              </w:rPr>
              <w:t>公司</w:t>
            </w:r>
          </w:p>
        </w:tc>
      </w:tr>
      <w:tr w:rsidR="003D45B1" w:rsidTr="005272BB">
        <w:trPr>
          <w:trHeight w:val="172"/>
          <w:jc w:val="center"/>
        </w:trPr>
        <w:tc>
          <w:tcPr>
            <w:tcW w:w="743" w:type="dxa"/>
            <w:vMerge/>
            <w:vAlign w:val="center"/>
          </w:tcPr>
          <w:p w:rsidR="003D45B1" w:rsidRDefault="003D45B1" w:rsidP="005272BB">
            <w:pPr>
              <w:adjustRightInd w:val="0"/>
              <w:snapToGrid w:val="0"/>
              <w:jc w:val="center"/>
              <w:rPr>
                <w:rFonts w:ascii="仿宋" w:eastAsia="仿宋" w:hAnsi="仿宋" w:cs="仿宋"/>
              </w:rPr>
            </w:pPr>
          </w:p>
        </w:tc>
        <w:tc>
          <w:tcPr>
            <w:tcW w:w="5494" w:type="dxa"/>
            <w:vMerge/>
            <w:vAlign w:val="center"/>
          </w:tcPr>
          <w:p w:rsidR="003D45B1" w:rsidRDefault="003D45B1" w:rsidP="005272BB">
            <w:pPr>
              <w:adjustRightInd w:val="0"/>
              <w:snapToGrid w:val="0"/>
              <w:jc w:val="center"/>
              <w:rPr>
                <w:rFonts w:ascii="仿宋" w:eastAsia="仿宋" w:hAnsi="仿宋" w:cs="仿宋"/>
              </w:rPr>
            </w:pPr>
          </w:p>
        </w:tc>
        <w:tc>
          <w:tcPr>
            <w:tcW w:w="851" w:type="dxa"/>
            <w:vAlign w:val="center"/>
          </w:tcPr>
          <w:p w:rsidR="003D45B1" w:rsidRDefault="003D45B1" w:rsidP="005272BB">
            <w:pPr>
              <w:adjustRightInd w:val="0"/>
              <w:snapToGrid w:val="0"/>
              <w:jc w:val="center"/>
              <w:rPr>
                <w:rFonts w:ascii="仿宋" w:eastAsia="仿宋" w:hAnsi="仿宋" w:cs="仿宋"/>
              </w:rPr>
            </w:pPr>
          </w:p>
        </w:tc>
        <w:tc>
          <w:tcPr>
            <w:tcW w:w="850" w:type="dxa"/>
            <w:vAlign w:val="center"/>
          </w:tcPr>
          <w:p w:rsidR="003D45B1" w:rsidRDefault="003D45B1" w:rsidP="005272BB">
            <w:pPr>
              <w:adjustRightInd w:val="0"/>
              <w:snapToGrid w:val="0"/>
              <w:jc w:val="center"/>
              <w:rPr>
                <w:rFonts w:ascii="仿宋" w:eastAsia="仿宋" w:hAnsi="仿宋" w:cs="仿宋"/>
              </w:rPr>
            </w:pPr>
          </w:p>
        </w:tc>
        <w:tc>
          <w:tcPr>
            <w:tcW w:w="850" w:type="dxa"/>
          </w:tcPr>
          <w:p w:rsidR="003D45B1" w:rsidRDefault="003D45B1" w:rsidP="005272BB">
            <w:pPr>
              <w:adjustRightInd w:val="0"/>
              <w:snapToGrid w:val="0"/>
              <w:jc w:val="center"/>
              <w:rPr>
                <w:rFonts w:ascii="仿宋" w:eastAsia="仿宋" w:hAnsi="仿宋" w:cs="仿宋"/>
              </w:rPr>
            </w:pPr>
          </w:p>
        </w:tc>
        <w:tc>
          <w:tcPr>
            <w:tcW w:w="850" w:type="dxa"/>
          </w:tcPr>
          <w:p w:rsidR="003D45B1" w:rsidRDefault="003D45B1" w:rsidP="005272BB">
            <w:pPr>
              <w:adjustRightInd w:val="0"/>
              <w:snapToGrid w:val="0"/>
              <w:jc w:val="center"/>
              <w:rPr>
                <w:rFonts w:ascii="仿宋" w:eastAsia="仿宋" w:hAnsi="仿宋" w:cs="仿宋"/>
              </w:rPr>
            </w:pPr>
          </w:p>
        </w:tc>
      </w:tr>
      <w:tr w:rsidR="003D45B1" w:rsidTr="005272BB">
        <w:trPr>
          <w:trHeight w:val="346"/>
          <w:jc w:val="center"/>
        </w:trPr>
        <w:tc>
          <w:tcPr>
            <w:tcW w:w="743" w:type="dxa"/>
            <w:vAlign w:val="center"/>
          </w:tcPr>
          <w:p w:rsidR="003D45B1" w:rsidRDefault="003D45B1" w:rsidP="005272BB">
            <w:pPr>
              <w:adjustRightInd w:val="0"/>
              <w:snapToGrid w:val="0"/>
              <w:jc w:val="center"/>
              <w:rPr>
                <w:rFonts w:ascii="仿宋" w:eastAsia="仿宋" w:hAnsi="仿宋" w:cs="仿宋"/>
              </w:rPr>
            </w:pPr>
            <w:r>
              <w:rPr>
                <w:rFonts w:ascii="仿宋" w:eastAsia="仿宋" w:hAnsi="仿宋" w:cs="仿宋" w:hint="eastAsia"/>
              </w:rPr>
              <w:t>1</w:t>
            </w:r>
          </w:p>
        </w:tc>
        <w:tc>
          <w:tcPr>
            <w:tcW w:w="5494" w:type="dxa"/>
            <w:vAlign w:val="center"/>
          </w:tcPr>
          <w:p w:rsidR="003D45B1" w:rsidRDefault="003D45B1" w:rsidP="005272BB">
            <w:pPr>
              <w:adjustRightInd w:val="0"/>
              <w:snapToGrid w:val="0"/>
              <w:spacing w:line="400" w:lineRule="exact"/>
              <w:rPr>
                <w:rFonts w:asciiTheme="minorEastAsia" w:hAnsiTheme="minorEastAsia" w:cs="仿宋"/>
                <w:b/>
                <w:bCs/>
                <w:kern w:val="0"/>
              </w:rPr>
            </w:pPr>
            <w:r>
              <w:rPr>
                <w:rFonts w:asciiTheme="minorEastAsia" w:hAnsiTheme="minorEastAsia" w:cs="仿宋" w:hint="eastAsia"/>
                <w:b/>
                <w:bCs/>
                <w:kern w:val="0"/>
              </w:rPr>
              <w:t>该项目报价 (25分)</w:t>
            </w:r>
          </w:p>
          <w:p w:rsidR="003D45B1" w:rsidRDefault="003D45B1" w:rsidP="005272BB">
            <w:pPr>
              <w:adjustRightInd w:val="0"/>
              <w:snapToGrid w:val="0"/>
              <w:spacing w:line="400" w:lineRule="exact"/>
              <w:rPr>
                <w:rFonts w:asciiTheme="minorEastAsia" w:hAnsiTheme="minorEastAsia" w:cs="仿宋"/>
                <w:b/>
                <w:bCs/>
                <w:kern w:val="0"/>
                <w:highlight w:val="yellow"/>
              </w:rPr>
            </w:pPr>
            <w:r>
              <w:rPr>
                <w:rFonts w:asciiTheme="minorEastAsia" w:hAnsiTheme="minorEastAsia" w:hint="eastAsia"/>
              </w:rPr>
              <w:t>评标基准价=所有有效投标价中的最低报价，基准价的价格分为满分25分，其余投标人报价得分=(基准价/投标报价)×25（保留小数点后一位数）。</w:t>
            </w:r>
          </w:p>
        </w:tc>
        <w:tc>
          <w:tcPr>
            <w:tcW w:w="851" w:type="dxa"/>
            <w:vAlign w:val="center"/>
          </w:tcPr>
          <w:p w:rsidR="003D45B1" w:rsidRDefault="003D45B1" w:rsidP="005272BB">
            <w:pPr>
              <w:adjustRightInd w:val="0"/>
              <w:snapToGrid w:val="0"/>
              <w:jc w:val="center"/>
              <w:rPr>
                <w:rFonts w:ascii="仿宋" w:eastAsia="仿宋" w:hAnsi="仿宋" w:cs="仿宋"/>
              </w:rPr>
            </w:pPr>
          </w:p>
        </w:tc>
        <w:tc>
          <w:tcPr>
            <w:tcW w:w="850" w:type="dxa"/>
          </w:tcPr>
          <w:p w:rsidR="003D45B1" w:rsidRDefault="003D45B1" w:rsidP="005272BB">
            <w:pPr>
              <w:adjustRightInd w:val="0"/>
              <w:snapToGrid w:val="0"/>
              <w:jc w:val="center"/>
              <w:rPr>
                <w:rFonts w:ascii="仿宋" w:eastAsia="仿宋" w:hAnsi="仿宋" w:cs="仿宋"/>
              </w:rPr>
            </w:pPr>
          </w:p>
        </w:tc>
        <w:tc>
          <w:tcPr>
            <w:tcW w:w="850" w:type="dxa"/>
          </w:tcPr>
          <w:p w:rsidR="003D45B1" w:rsidRDefault="003D45B1" w:rsidP="005272BB">
            <w:pPr>
              <w:adjustRightInd w:val="0"/>
              <w:snapToGrid w:val="0"/>
              <w:jc w:val="center"/>
              <w:rPr>
                <w:rFonts w:ascii="仿宋" w:eastAsia="仿宋" w:hAnsi="仿宋" w:cs="仿宋"/>
              </w:rPr>
            </w:pPr>
          </w:p>
        </w:tc>
        <w:tc>
          <w:tcPr>
            <w:tcW w:w="850" w:type="dxa"/>
          </w:tcPr>
          <w:p w:rsidR="003D45B1" w:rsidRDefault="003D45B1" w:rsidP="005272BB">
            <w:pPr>
              <w:adjustRightInd w:val="0"/>
              <w:snapToGrid w:val="0"/>
              <w:jc w:val="center"/>
              <w:rPr>
                <w:rFonts w:ascii="仿宋" w:eastAsia="仿宋" w:hAnsi="仿宋" w:cs="仿宋"/>
              </w:rPr>
            </w:pPr>
          </w:p>
        </w:tc>
      </w:tr>
      <w:tr w:rsidR="003D45B1" w:rsidTr="005272BB">
        <w:trPr>
          <w:trHeight w:val="346"/>
          <w:jc w:val="center"/>
        </w:trPr>
        <w:tc>
          <w:tcPr>
            <w:tcW w:w="743" w:type="dxa"/>
            <w:vAlign w:val="center"/>
          </w:tcPr>
          <w:p w:rsidR="003D45B1" w:rsidRDefault="003D45B1" w:rsidP="005272BB">
            <w:pPr>
              <w:adjustRightInd w:val="0"/>
              <w:snapToGrid w:val="0"/>
              <w:jc w:val="center"/>
              <w:rPr>
                <w:rFonts w:ascii="仿宋" w:eastAsia="仿宋" w:hAnsi="仿宋" w:cs="仿宋"/>
              </w:rPr>
            </w:pPr>
            <w:r>
              <w:rPr>
                <w:rFonts w:ascii="仿宋" w:eastAsia="仿宋" w:hAnsi="仿宋" w:cs="仿宋" w:hint="eastAsia"/>
              </w:rPr>
              <w:t>2</w:t>
            </w:r>
          </w:p>
        </w:tc>
        <w:tc>
          <w:tcPr>
            <w:tcW w:w="5494" w:type="dxa"/>
            <w:vAlign w:val="center"/>
          </w:tcPr>
          <w:p w:rsidR="003D45B1" w:rsidRDefault="003D45B1" w:rsidP="005272BB">
            <w:pPr>
              <w:adjustRightInd w:val="0"/>
              <w:snapToGrid w:val="0"/>
              <w:spacing w:line="400" w:lineRule="exact"/>
              <w:rPr>
                <w:rFonts w:asciiTheme="minorEastAsia" w:hAnsiTheme="minorEastAsia" w:cs="仿宋"/>
                <w:kern w:val="0"/>
              </w:rPr>
            </w:pPr>
            <w:r>
              <w:rPr>
                <w:rFonts w:asciiTheme="minorEastAsia" w:hAnsiTheme="minorEastAsia" w:cs="仿宋" w:hint="eastAsia"/>
                <w:b/>
                <w:bCs/>
                <w:kern w:val="0"/>
              </w:rPr>
              <w:t>公司业绩（</w:t>
            </w:r>
            <w:r w:rsidR="00475DDB">
              <w:rPr>
                <w:rFonts w:asciiTheme="minorEastAsia" w:hAnsiTheme="minorEastAsia" w:cs="仿宋" w:hint="eastAsia"/>
                <w:b/>
                <w:bCs/>
                <w:kern w:val="0"/>
              </w:rPr>
              <w:t>3</w:t>
            </w:r>
            <w:r>
              <w:rPr>
                <w:rFonts w:asciiTheme="minorEastAsia" w:hAnsiTheme="minorEastAsia" w:cs="仿宋" w:hint="eastAsia"/>
                <w:b/>
                <w:bCs/>
                <w:kern w:val="0"/>
              </w:rPr>
              <w:t>分）</w:t>
            </w:r>
          </w:p>
          <w:p w:rsidR="003D45B1" w:rsidRDefault="003D45B1" w:rsidP="00475DDB">
            <w:pPr>
              <w:adjustRightInd w:val="0"/>
              <w:snapToGrid w:val="0"/>
              <w:spacing w:line="400" w:lineRule="exact"/>
              <w:rPr>
                <w:rFonts w:asciiTheme="minorEastAsia" w:hAnsiTheme="minorEastAsia" w:cs="仿宋"/>
                <w:b/>
                <w:bCs/>
                <w:kern w:val="0"/>
              </w:rPr>
            </w:pPr>
            <w:r>
              <w:rPr>
                <w:rFonts w:asciiTheme="minorEastAsia" w:hAnsiTheme="minorEastAsia" w:hint="eastAsia"/>
              </w:rPr>
              <w:t>近3年（2020年1月起）供应商承接过的同类项目业绩，每个项目得1分；最高得</w:t>
            </w:r>
            <w:r w:rsidR="00475DDB">
              <w:rPr>
                <w:rFonts w:asciiTheme="minorEastAsia" w:hAnsiTheme="minorEastAsia" w:hint="eastAsia"/>
              </w:rPr>
              <w:t>3</w:t>
            </w:r>
            <w:r>
              <w:rPr>
                <w:rFonts w:asciiTheme="minorEastAsia" w:hAnsiTheme="minorEastAsia" w:hint="eastAsia"/>
              </w:rPr>
              <w:t>分。（投标文件须附加盖公章的合同复印件，时间以合同签订时间为准，原件备查）</w:t>
            </w:r>
          </w:p>
        </w:tc>
        <w:tc>
          <w:tcPr>
            <w:tcW w:w="851" w:type="dxa"/>
            <w:vAlign w:val="center"/>
          </w:tcPr>
          <w:p w:rsidR="003D45B1" w:rsidRDefault="003D45B1" w:rsidP="005272BB">
            <w:pPr>
              <w:adjustRightInd w:val="0"/>
              <w:snapToGrid w:val="0"/>
              <w:jc w:val="center"/>
              <w:rPr>
                <w:rFonts w:ascii="仿宋" w:eastAsia="仿宋" w:hAnsi="仿宋" w:cs="仿宋"/>
              </w:rPr>
            </w:pPr>
          </w:p>
        </w:tc>
        <w:tc>
          <w:tcPr>
            <w:tcW w:w="850" w:type="dxa"/>
          </w:tcPr>
          <w:p w:rsidR="003D45B1" w:rsidRDefault="003D45B1" w:rsidP="005272BB">
            <w:pPr>
              <w:adjustRightInd w:val="0"/>
              <w:snapToGrid w:val="0"/>
              <w:jc w:val="center"/>
              <w:rPr>
                <w:rFonts w:ascii="仿宋" w:eastAsia="仿宋" w:hAnsi="仿宋" w:cs="仿宋"/>
              </w:rPr>
            </w:pPr>
          </w:p>
        </w:tc>
        <w:tc>
          <w:tcPr>
            <w:tcW w:w="850" w:type="dxa"/>
          </w:tcPr>
          <w:p w:rsidR="003D45B1" w:rsidRDefault="003D45B1" w:rsidP="005272BB">
            <w:pPr>
              <w:adjustRightInd w:val="0"/>
              <w:snapToGrid w:val="0"/>
              <w:jc w:val="center"/>
              <w:rPr>
                <w:rFonts w:ascii="仿宋" w:eastAsia="仿宋" w:hAnsi="仿宋" w:cs="仿宋"/>
              </w:rPr>
            </w:pPr>
          </w:p>
        </w:tc>
        <w:tc>
          <w:tcPr>
            <w:tcW w:w="850" w:type="dxa"/>
          </w:tcPr>
          <w:p w:rsidR="003D45B1" w:rsidRDefault="003D45B1" w:rsidP="005272BB">
            <w:pPr>
              <w:adjustRightInd w:val="0"/>
              <w:snapToGrid w:val="0"/>
              <w:jc w:val="center"/>
              <w:rPr>
                <w:rFonts w:ascii="仿宋" w:eastAsia="仿宋" w:hAnsi="仿宋" w:cs="仿宋"/>
              </w:rPr>
            </w:pPr>
          </w:p>
        </w:tc>
      </w:tr>
      <w:tr w:rsidR="003D45B1" w:rsidTr="005272BB">
        <w:trPr>
          <w:trHeight w:val="341"/>
          <w:jc w:val="center"/>
        </w:trPr>
        <w:tc>
          <w:tcPr>
            <w:tcW w:w="743" w:type="dxa"/>
            <w:vAlign w:val="center"/>
          </w:tcPr>
          <w:p w:rsidR="003D45B1" w:rsidRDefault="003D45B1" w:rsidP="005272BB">
            <w:pPr>
              <w:adjustRightInd w:val="0"/>
              <w:snapToGrid w:val="0"/>
              <w:ind w:firstLineChars="50" w:firstLine="105"/>
              <w:rPr>
                <w:rFonts w:ascii="仿宋" w:eastAsia="仿宋" w:hAnsi="仿宋" w:cs="仿宋"/>
                <w:kern w:val="0"/>
              </w:rPr>
            </w:pPr>
            <w:r>
              <w:rPr>
                <w:rFonts w:ascii="仿宋" w:eastAsia="仿宋" w:hAnsi="仿宋" w:cs="仿宋" w:hint="eastAsia"/>
                <w:kern w:val="0"/>
              </w:rPr>
              <w:t>3</w:t>
            </w:r>
          </w:p>
        </w:tc>
        <w:tc>
          <w:tcPr>
            <w:tcW w:w="5494" w:type="dxa"/>
            <w:vAlign w:val="center"/>
          </w:tcPr>
          <w:p w:rsidR="003D45B1" w:rsidRPr="00804843" w:rsidRDefault="003D45B1" w:rsidP="005272BB">
            <w:pPr>
              <w:adjustRightInd w:val="0"/>
              <w:snapToGrid w:val="0"/>
              <w:spacing w:line="400" w:lineRule="exact"/>
              <w:rPr>
                <w:rFonts w:asciiTheme="minorEastAsia" w:hAnsiTheme="minorEastAsia" w:cs="仿宋"/>
                <w:b/>
                <w:bCs/>
                <w:kern w:val="0"/>
              </w:rPr>
            </w:pPr>
            <w:r w:rsidRPr="00804843">
              <w:rPr>
                <w:rFonts w:asciiTheme="minorEastAsia" w:hAnsiTheme="minorEastAsia" w:cs="仿宋" w:hint="eastAsia"/>
                <w:b/>
                <w:bCs/>
                <w:kern w:val="0"/>
              </w:rPr>
              <w:t>公司服务能力(10分)</w:t>
            </w:r>
          </w:p>
          <w:p w:rsidR="003D45B1" w:rsidRPr="00804843" w:rsidRDefault="003D45B1" w:rsidP="005272BB">
            <w:pPr>
              <w:adjustRightInd w:val="0"/>
              <w:snapToGrid w:val="0"/>
              <w:spacing w:line="400" w:lineRule="exact"/>
              <w:rPr>
                <w:rFonts w:asciiTheme="minorEastAsia" w:hAnsiTheme="minorEastAsia"/>
              </w:rPr>
            </w:pPr>
            <w:r>
              <w:rPr>
                <w:rFonts w:asciiTheme="minorEastAsia" w:hAnsiTheme="minorEastAsia" w:hint="eastAsia"/>
              </w:rPr>
              <w:t>根据供应商针对该项目提供的服务人员资质、服务能力、</w:t>
            </w:r>
            <w:r w:rsidRPr="00804843">
              <w:rPr>
                <w:rFonts w:asciiTheme="minorEastAsia" w:hAnsiTheme="minorEastAsia" w:hint="eastAsia"/>
              </w:rPr>
              <w:t>劳动安排合理性</w:t>
            </w:r>
            <w:r>
              <w:rPr>
                <w:rFonts w:asciiTheme="minorEastAsia" w:hAnsiTheme="minorEastAsia" w:hint="eastAsia"/>
              </w:rPr>
              <w:t>等进行综合评议。</w:t>
            </w:r>
          </w:p>
        </w:tc>
        <w:tc>
          <w:tcPr>
            <w:tcW w:w="851"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r>
      <w:tr w:rsidR="003D45B1" w:rsidTr="005272BB">
        <w:trPr>
          <w:trHeight w:val="341"/>
          <w:jc w:val="center"/>
        </w:trPr>
        <w:tc>
          <w:tcPr>
            <w:tcW w:w="743" w:type="dxa"/>
            <w:vAlign w:val="center"/>
          </w:tcPr>
          <w:p w:rsidR="003D45B1" w:rsidRDefault="003D45B1" w:rsidP="005272BB">
            <w:pPr>
              <w:adjustRightInd w:val="0"/>
              <w:snapToGrid w:val="0"/>
              <w:ind w:firstLineChars="50" w:firstLine="105"/>
              <w:rPr>
                <w:rFonts w:ascii="仿宋" w:eastAsia="仿宋" w:hAnsi="仿宋" w:cs="仿宋"/>
                <w:kern w:val="0"/>
              </w:rPr>
            </w:pPr>
            <w:r>
              <w:rPr>
                <w:rFonts w:ascii="仿宋" w:eastAsia="仿宋" w:hAnsi="仿宋" w:cs="仿宋" w:hint="eastAsia"/>
                <w:kern w:val="0"/>
              </w:rPr>
              <w:t>4</w:t>
            </w:r>
          </w:p>
        </w:tc>
        <w:tc>
          <w:tcPr>
            <w:tcW w:w="5494" w:type="dxa"/>
            <w:vAlign w:val="center"/>
          </w:tcPr>
          <w:p w:rsidR="003D45B1" w:rsidRPr="00804843" w:rsidRDefault="003D45B1" w:rsidP="005272BB">
            <w:pPr>
              <w:adjustRightInd w:val="0"/>
              <w:snapToGrid w:val="0"/>
              <w:spacing w:line="400" w:lineRule="exact"/>
              <w:rPr>
                <w:rFonts w:asciiTheme="minorEastAsia" w:hAnsiTheme="minorEastAsia" w:cs="仿宋"/>
                <w:b/>
                <w:bCs/>
                <w:kern w:val="0"/>
              </w:rPr>
            </w:pPr>
            <w:r w:rsidRPr="00804843">
              <w:rPr>
                <w:rFonts w:asciiTheme="minorEastAsia" w:hAnsiTheme="minorEastAsia" w:cs="仿宋" w:hint="eastAsia"/>
                <w:b/>
                <w:bCs/>
                <w:kern w:val="0"/>
              </w:rPr>
              <w:t>产品技术能力（20分）</w:t>
            </w:r>
          </w:p>
          <w:p w:rsidR="003D45B1" w:rsidRPr="00804843" w:rsidRDefault="003D45B1" w:rsidP="00C31138">
            <w:pPr>
              <w:adjustRightInd w:val="0"/>
              <w:snapToGrid w:val="0"/>
              <w:spacing w:line="400" w:lineRule="exact"/>
              <w:rPr>
                <w:rFonts w:asciiTheme="minorEastAsia" w:hAnsiTheme="minorEastAsia"/>
              </w:rPr>
            </w:pPr>
            <w:r w:rsidRPr="00804843">
              <w:rPr>
                <w:rFonts w:asciiTheme="minorEastAsia" w:hAnsiTheme="minorEastAsia" w:hint="eastAsia"/>
              </w:rPr>
              <w:t>供应商所投产</w:t>
            </w:r>
            <w:proofErr w:type="gramStart"/>
            <w:r w:rsidRPr="00804843">
              <w:rPr>
                <w:rFonts w:asciiTheme="minorEastAsia" w:hAnsiTheme="minorEastAsia" w:hint="eastAsia"/>
              </w:rPr>
              <w:t>品</w:t>
            </w:r>
            <w:r w:rsidR="00C31138">
              <w:rPr>
                <w:rFonts w:asciiTheme="minorEastAsia" w:hAnsiTheme="minorEastAsia" w:hint="eastAsia"/>
              </w:rPr>
              <w:t>品牌</w:t>
            </w:r>
            <w:proofErr w:type="gramEnd"/>
            <w:r w:rsidR="00C31138">
              <w:rPr>
                <w:rFonts w:asciiTheme="minorEastAsia" w:hAnsiTheme="minorEastAsia" w:hint="eastAsia"/>
              </w:rPr>
              <w:t>及</w:t>
            </w:r>
            <w:r w:rsidRPr="00804843">
              <w:rPr>
                <w:rFonts w:asciiTheme="minorEastAsia" w:hAnsiTheme="minorEastAsia" w:hint="eastAsia"/>
              </w:rPr>
              <w:t>技术参数</w:t>
            </w:r>
            <w:r w:rsidR="00C31138">
              <w:rPr>
                <w:rFonts w:asciiTheme="minorEastAsia" w:hAnsiTheme="minorEastAsia" w:hint="eastAsia"/>
              </w:rPr>
              <w:t>是否</w:t>
            </w:r>
            <w:r w:rsidRPr="00804843">
              <w:rPr>
                <w:rFonts w:asciiTheme="minorEastAsia" w:hAnsiTheme="minorEastAsia" w:hint="eastAsia"/>
              </w:rPr>
              <w:t>满足招标文件采购需求</w:t>
            </w:r>
            <w:r w:rsidR="00C31138">
              <w:rPr>
                <w:rFonts w:asciiTheme="minorEastAsia" w:hAnsiTheme="minorEastAsia" w:hint="eastAsia"/>
              </w:rPr>
              <w:t>综合评议。最高</w:t>
            </w:r>
            <w:r w:rsidRPr="00804843">
              <w:rPr>
                <w:rFonts w:asciiTheme="minorEastAsia" w:hAnsiTheme="minorEastAsia" w:hint="eastAsia"/>
              </w:rPr>
              <w:t>20分，每一条带“</w:t>
            </w:r>
            <w:r w:rsidR="00475DDB" w:rsidRPr="00600D27">
              <w:rPr>
                <w:rFonts w:asciiTheme="minorEastAsia" w:hAnsiTheme="minorEastAsia" w:hint="eastAsia"/>
                <w:kern w:val="0"/>
                <w:sz w:val="18"/>
                <w:szCs w:val="18"/>
              </w:rPr>
              <w:t>▲</w:t>
            </w:r>
            <w:r w:rsidRPr="00804843">
              <w:rPr>
                <w:rFonts w:asciiTheme="minorEastAsia" w:hAnsiTheme="minorEastAsia" w:hint="eastAsia"/>
              </w:rPr>
              <w:t>”要求的负偏离扣2分，其它每一条负偏离扣1分。</w:t>
            </w:r>
          </w:p>
        </w:tc>
        <w:tc>
          <w:tcPr>
            <w:tcW w:w="851"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r>
      <w:tr w:rsidR="003D45B1" w:rsidTr="005272BB">
        <w:trPr>
          <w:trHeight w:val="341"/>
          <w:jc w:val="center"/>
        </w:trPr>
        <w:tc>
          <w:tcPr>
            <w:tcW w:w="743" w:type="dxa"/>
            <w:vAlign w:val="center"/>
          </w:tcPr>
          <w:p w:rsidR="003D45B1" w:rsidRDefault="003D45B1" w:rsidP="005272BB">
            <w:pPr>
              <w:adjustRightInd w:val="0"/>
              <w:snapToGrid w:val="0"/>
              <w:rPr>
                <w:rFonts w:ascii="仿宋" w:eastAsia="仿宋" w:hAnsi="仿宋" w:cs="仿宋"/>
                <w:kern w:val="0"/>
              </w:rPr>
            </w:pPr>
            <w:r>
              <w:rPr>
                <w:rFonts w:ascii="仿宋" w:eastAsia="仿宋" w:hAnsi="仿宋" w:cs="仿宋" w:hint="eastAsia"/>
                <w:kern w:val="0"/>
              </w:rPr>
              <w:t>5</w:t>
            </w:r>
          </w:p>
        </w:tc>
        <w:tc>
          <w:tcPr>
            <w:tcW w:w="5494" w:type="dxa"/>
            <w:vAlign w:val="center"/>
          </w:tcPr>
          <w:p w:rsidR="003D45B1" w:rsidRPr="00804843" w:rsidRDefault="003D45B1" w:rsidP="005272BB">
            <w:pPr>
              <w:adjustRightInd w:val="0"/>
              <w:snapToGrid w:val="0"/>
              <w:spacing w:line="400" w:lineRule="exact"/>
              <w:rPr>
                <w:rFonts w:asciiTheme="minorEastAsia" w:hAnsiTheme="minorEastAsia" w:cs="仿宋"/>
                <w:b/>
                <w:bCs/>
                <w:kern w:val="0"/>
              </w:rPr>
            </w:pPr>
            <w:r w:rsidRPr="00804843">
              <w:rPr>
                <w:rFonts w:asciiTheme="minorEastAsia" w:hAnsiTheme="minorEastAsia" w:cs="仿宋" w:hint="eastAsia"/>
                <w:b/>
                <w:bCs/>
                <w:kern w:val="0"/>
              </w:rPr>
              <w:t>服务实施方案(20分)</w:t>
            </w:r>
          </w:p>
          <w:p w:rsidR="003D45B1" w:rsidRPr="00804843" w:rsidRDefault="003D45B1" w:rsidP="005272BB">
            <w:pPr>
              <w:adjustRightInd w:val="0"/>
              <w:snapToGrid w:val="0"/>
              <w:spacing w:line="400" w:lineRule="exact"/>
              <w:rPr>
                <w:rFonts w:asciiTheme="minorEastAsia" w:hAnsiTheme="minorEastAsia"/>
              </w:rPr>
            </w:pPr>
            <w:r w:rsidRPr="00804843">
              <w:rPr>
                <w:rFonts w:asciiTheme="minorEastAsia" w:hAnsiTheme="minorEastAsia" w:hint="eastAsia"/>
              </w:rPr>
              <w:t>根据供应商对本项目的实施方案设计的完整性、、先进性、合理性，工作时间进度计划、工作程序和步骤、质量管理和保障措施可行性、及与院方配合方案等进行综合评议。</w:t>
            </w:r>
          </w:p>
        </w:tc>
        <w:tc>
          <w:tcPr>
            <w:tcW w:w="851"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r>
      <w:tr w:rsidR="003D45B1" w:rsidTr="005272BB">
        <w:trPr>
          <w:trHeight w:val="341"/>
          <w:jc w:val="center"/>
        </w:trPr>
        <w:tc>
          <w:tcPr>
            <w:tcW w:w="743" w:type="dxa"/>
            <w:vAlign w:val="center"/>
          </w:tcPr>
          <w:p w:rsidR="003D45B1" w:rsidRDefault="003D45B1" w:rsidP="005272BB">
            <w:pPr>
              <w:adjustRightInd w:val="0"/>
              <w:snapToGrid w:val="0"/>
              <w:rPr>
                <w:rFonts w:ascii="仿宋" w:eastAsia="仿宋" w:hAnsi="仿宋" w:cs="仿宋"/>
                <w:kern w:val="0"/>
              </w:rPr>
            </w:pPr>
            <w:r>
              <w:rPr>
                <w:rFonts w:ascii="仿宋" w:eastAsia="仿宋" w:hAnsi="仿宋" w:cs="仿宋" w:hint="eastAsia"/>
                <w:kern w:val="0"/>
              </w:rPr>
              <w:t>6</w:t>
            </w:r>
          </w:p>
        </w:tc>
        <w:tc>
          <w:tcPr>
            <w:tcW w:w="5494" w:type="dxa"/>
            <w:vAlign w:val="center"/>
          </w:tcPr>
          <w:p w:rsidR="003D45B1" w:rsidRDefault="003D45B1" w:rsidP="005272BB">
            <w:pPr>
              <w:adjustRightInd w:val="0"/>
              <w:snapToGrid w:val="0"/>
              <w:spacing w:line="400" w:lineRule="exact"/>
              <w:rPr>
                <w:rFonts w:asciiTheme="minorEastAsia" w:hAnsiTheme="minorEastAsia" w:cs="仿宋"/>
                <w:b/>
                <w:bCs/>
                <w:kern w:val="0"/>
              </w:rPr>
            </w:pPr>
            <w:r>
              <w:rPr>
                <w:rFonts w:asciiTheme="minorEastAsia" w:hAnsiTheme="minorEastAsia" w:cs="仿宋" w:hint="eastAsia"/>
                <w:b/>
                <w:bCs/>
                <w:kern w:val="0"/>
              </w:rPr>
              <w:t>售后服务方案(1</w:t>
            </w:r>
            <w:r w:rsidR="00475DDB">
              <w:rPr>
                <w:rFonts w:asciiTheme="minorEastAsia" w:hAnsiTheme="minorEastAsia" w:cs="仿宋" w:hint="eastAsia"/>
                <w:b/>
                <w:bCs/>
                <w:kern w:val="0"/>
              </w:rPr>
              <w:t>2</w:t>
            </w:r>
            <w:r>
              <w:rPr>
                <w:rFonts w:asciiTheme="minorEastAsia" w:hAnsiTheme="minorEastAsia" w:cs="仿宋" w:hint="eastAsia"/>
                <w:b/>
                <w:bCs/>
                <w:kern w:val="0"/>
              </w:rPr>
              <w:t>分)</w:t>
            </w:r>
          </w:p>
          <w:p w:rsidR="003D45B1" w:rsidRDefault="003D45B1" w:rsidP="005272BB">
            <w:pPr>
              <w:adjustRightInd w:val="0"/>
              <w:snapToGrid w:val="0"/>
              <w:spacing w:line="400" w:lineRule="exact"/>
              <w:rPr>
                <w:rFonts w:asciiTheme="minorEastAsia" w:hAnsiTheme="minorEastAsia" w:cs="仿宋"/>
                <w:kern w:val="0"/>
              </w:rPr>
            </w:pPr>
            <w:r>
              <w:rPr>
                <w:rFonts w:asciiTheme="minorEastAsia" w:hAnsiTheme="minorEastAsia" w:hint="eastAsia"/>
              </w:rPr>
              <w:t>根据各投标人的质保期和服务承诺方案（包括详细的售后服务方案、质保期、并明确服务响应时间、维修时间、售后服务优惠承诺、</w:t>
            </w:r>
            <w:r>
              <w:rPr>
                <w:rFonts w:asciiTheme="minorEastAsia" w:hAnsiTheme="minorEastAsia" w:cs="仿宋" w:hint="eastAsia"/>
                <w:kern w:val="0"/>
              </w:rPr>
              <w:t>培训计划</w:t>
            </w:r>
            <w:r>
              <w:rPr>
                <w:rFonts w:asciiTheme="minorEastAsia" w:hAnsiTheme="minorEastAsia" w:hint="eastAsia"/>
              </w:rPr>
              <w:t>等）进行综合评议。</w:t>
            </w:r>
          </w:p>
        </w:tc>
        <w:tc>
          <w:tcPr>
            <w:tcW w:w="851"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r>
      <w:tr w:rsidR="003D45B1" w:rsidTr="005272BB">
        <w:trPr>
          <w:trHeight w:val="341"/>
          <w:jc w:val="center"/>
        </w:trPr>
        <w:tc>
          <w:tcPr>
            <w:tcW w:w="743" w:type="dxa"/>
            <w:vAlign w:val="center"/>
          </w:tcPr>
          <w:p w:rsidR="003D45B1" w:rsidRDefault="003D45B1" w:rsidP="005272BB">
            <w:pPr>
              <w:adjustRightInd w:val="0"/>
              <w:snapToGrid w:val="0"/>
              <w:rPr>
                <w:rFonts w:ascii="仿宋" w:eastAsia="仿宋" w:hAnsi="仿宋" w:cs="仿宋"/>
                <w:kern w:val="0"/>
              </w:rPr>
            </w:pPr>
            <w:r>
              <w:rPr>
                <w:rFonts w:ascii="仿宋" w:eastAsia="仿宋" w:hAnsi="仿宋" w:cs="仿宋" w:hint="eastAsia"/>
                <w:kern w:val="0"/>
              </w:rPr>
              <w:t>7</w:t>
            </w:r>
          </w:p>
        </w:tc>
        <w:tc>
          <w:tcPr>
            <w:tcW w:w="5494" w:type="dxa"/>
            <w:vAlign w:val="center"/>
          </w:tcPr>
          <w:p w:rsidR="003D45B1" w:rsidRDefault="003D45B1" w:rsidP="005272BB">
            <w:pPr>
              <w:adjustRightInd w:val="0"/>
              <w:snapToGrid w:val="0"/>
              <w:spacing w:line="400" w:lineRule="exact"/>
              <w:rPr>
                <w:rFonts w:asciiTheme="minorEastAsia" w:hAnsiTheme="minorEastAsia" w:cs="仿宋"/>
                <w:b/>
                <w:bCs/>
                <w:kern w:val="0"/>
              </w:rPr>
            </w:pPr>
            <w:r>
              <w:rPr>
                <w:rFonts w:asciiTheme="minorEastAsia" w:hAnsiTheme="minorEastAsia" w:hint="eastAsia"/>
              </w:rPr>
              <w:t>质保期后的维护费用报价</w:t>
            </w:r>
            <w:r>
              <w:rPr>
                <w:rFonts w:asciiTheme="minorEastAsia" w:hAnsiTheme="minorEastAsia" w:cs="仿宋" w:hint="eastAsia"/>
                <w:b/>
                <w:bCs/>
                <w:kern w:val="0"/>
              </w:rPr>
              <w:t>（10分）</w:t>
            </w:r>
          </w:p>
          <w:p w:rsidR="003D45B1" w:rsidRDefault="003D45B1" w:rsidP="005272BB">
            <w:pPr>
              <w:adjustRightInd w:val="0"/>
              <w:snapToGrid w:val="0"/>
              <w:spacing w:line="400" w:lineRule="exact"/>
              <w:rPr>
                <w:rFonts w:asciiTheme="minorEastAsia" w:hAnsiTheme="minorEastAsia" w:cs="仿宋"/>
                <w:b/>
                <w:bCs/>
                <w:kern w:val="0"/>
              </w:rPr>
            </w:pPr>
            <w:r>
              <w:rPr>
                <w:rFonts w:asciiTheme="minorEastAsia" w:hAnsiTheme="minorEastAsia" w:hint="eastAsia"/>
              </w:rPr>
              <w:t>根据各投标人的质保期满后维护费用进行评议。</w:t>
            </w:r>
          </w:p>
        </w:tc>
        <w:tc>
          <w:tcPr>
            <w:tcW w:w="851"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c>
          <w:tcPr>
            <w:tcW w:w="850" w:type="dxa"/>
          </w:tcPr>
          <w:p w:rsidR="003D45B1" w:rsidRDefault="003D45B1" w:rsidP="005272BB">
            <w:pPr>
              <w:adjustRightInd w:val="0"/>
              <w:snapToGrid w:val="0"/>
              <w:rPr>
                <w:rFonts w:ascii="仿宋" w:eastAsia="仿宋" w:hAnsi="仿宋" w:cs="仿宋"/>
              </w:rPr>
            </w:pPr>
          </w:p>
        </w:tc>
      </w:tr>
    </w:tbl>
    <w:p w:rsidR="003D45B1" w:rsidRPr="003D45B1" w:rsidRDefault="003D45B1"/>
    <w:sectPr w:rsidR="003D45B1" w:rsidRPr="003D45B1" w:rsidSect="00CC58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841" w:rsidRDefault="00340841" w:rsidP="00340841">
      <w:r>
        <w:separator/>
      </w:r>
    </w:p>
  </w:endnote>
  <w:endnote w:type="continuationSeparator" w:id="1">
    <w:p w:rsidR="00340841" w:rsidRDefault="00340841" w:rsidP="00340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841" w:rsidRDefault="00340841" w:rsidP="00340841">
      <w:r>
        <w:separator/>
      </w:r>
    </w:p>
  </w:footnote>
  <w:footnote w:type="continuationSeparator" w:id="1">
    <w:p w:rsidR="00340841" w:rsidRDefault="00340841" w:rsidP="003408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EyZDdmMzQzZjY2ODYzNTY0ZDMyYjFiMDE3YjdiYjIifQ=="/>
  </w:docVars>
  <w:rsids>
    <w:rsidRoot w:val="00462E30"/>
    <w:rsid w:val="000B6E80"/>
    <w:rsid w:val="001031FE"/>
    <w:rsid w:val="00165620"/>
    <w:rsid w:val="00340841"/>
    <w:rsid w:val="003D45B1"/>
    <w:rsid w:val="00435280"/>
    <w:rsid w:val="004533BE"/>
    <w:rsid w:val="00462E30"/>
    <w:rsid w:val="00475DDB"/>
    <w:rsid w:val="00520E40"/>
    <w:rsid w:val="00522595"/>
    <w:rsid w:val="00600D27"/>
    <w:rsid w:val="00627A9A"/>
    <w:rsid w:val="00655869"/>
    <w:rsid w:val="007777E3"/>
    <w:rsid w:val="00885CCF"/>
    <w:rsid w:val="00986E52"/>
    <w:rsid w:val="009F5649"/>
    <w:rsid w:val="00A64882"/>
    <w:rsid w:val="00A67719"/>
    <w:rsid w:val="00C06DAC"/>
    <w:rsid w:val="00C100CB"/>
    <w:rsid w:val="00C13BBA"/>
    <w:rsid w:val="00C31138"/>
    <w:rsid w:val="00C41C73"/>
    <w:rsid w:val="00CB2771"/>
    <w:rsid w:val="00CC58A3"/>
    <w:rsid w:val="00CC7C2A"/>
    <w:rsid w:val="00CE7914"/>
    <w:rsid w:val="00CF5126"/>
    <w:rsid w:val="00DF28C5"/>
    <w:rsid w:val="00E57B0D"/>
    <w:rsid w:val="00EA3641"/>
    <w:rsid w:val="06D64C34"/>
    <w:rsid w:val="07F82FE8"/>
    <w:rsid w:val="08181931"/>
    <w:rsid w:val="084D495D"/>
    <w:rsid w:val="0F81030D"/>
    <w:rsid w:val="15A33C15"/>
    <w:rsid w:val="172E623A"/>
    <w:rsid w:val="185C5962"/>
    <w:rsid w:val="19CF20FD"/>
    <w:rsid w:val="1B9540C8"/>
    <w:rsid w:val="1C87059E"/>
    <w:rsid w:val="20F6042F"/>
    <w:rsid w:val="29124D24"/>
    <w:rsid w:val="2F416D1A"/>
    <w:rsid w:val="39CE38A0"/>
    <w:rsid w:val="3E905A03"/>
    <w:rsid w:val="3FDC09C1"/>
    <w:rsid w:val="411E205F"/>
    <w:rsid w:val="4B375749"/>
    <w:rsid w:val="564C5E31"/>
    <w:rsid w:val="615D7134"/>
    <w:rsid w:val="618977DB"/>
    <w:rsid w:val="62261C1B"/>
    <w:rsid w:val="68AF64C7"/>
    <w:rsid w:val="68DC2250"/>
    <w:rsid w:val="696039FE"/>
    <w:rsid w:val="69AC6EAA"/>
    <w:rsid w:val="69C575AF"/>
    <w:rsid w:val="71C254BD"/>
    <w:rsid w:val="75BC059B"/>
    <w:rsid w:val="7CE54755"/>
    <w:rsid w:val="7E490D14"/>
    <w:rsid w:val="7F4F23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8A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rsid w:val="00CC58A3"/>
    <w:pPr>
      <w:spacing w:after="120"/>
      <w:ind w:leftChars="200" w:left="420"/>
    </w:pPr>
  </w:style>
  <w:style w:type="paragraph" w:styleId="a4">
    <w:name w:val="Plain Text"/>
    <w:basedOn w:val="a"/>
    <w:link w:val="Char0"/>
    <w:qFormat/>
    <w:rsid w:val="00CC58A3"/>
    <w:pPr>
      <w:spacing w:beforeLines="50" w:afterLines="50" w:line="400" w:lineRule="exact"/>
    </w:pPr>
    <w:rPr>
      <w:rFonts w:ascii="宋体" w:eastAsia="宋体" w:hAnsi="Courier New" w:cs="Times New Roman"/>
      <w:sz w:val="24"/>
      <w:szCs w:val="24"/>
    </w:rPr>
  </w:style>
  <w:style w:type="paragraph" w:styleId="a5">
    <w:name w:val="footer"/>
    <w:basedOn w:val="a"/>
    <w:link w:val="Char1"/>
    <w:uiPriority w:val="99"/>
    <w:semiHidden/>
    <w:unhideWhenUsed/>
    <w:qFormat/>
    <w:rsid w:val="00CC58A3"/>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CC58A3"/>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CC5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CC58A3"/>
    <w:rPr>
      <w:b/>
    </w:rPr>
  </w:style>
  <w:style w:type="character" w:customStyle="1" w:styleId="Char2">
    <w:name w:val="页眉 Char"/>
    <w:basedOn w:val="a0"/>
    <w:link w:val="a6"/>
    <w:uiPriority w:val="99"/>
    <w:semiHidden/>
    <w:qFormat/>
    <w:rsid w:val="00CC58A3"/>
    <w:rPr>
      <w:sz w:val="18"/>
      <w:szCs w:val="18"/>
    </w:rPr>
  </w:style>
  <w:style w:type="character" w:customStyle="1" w:styleId="Char1">
    <w:name w:val="页脚 Char"/>
    <w:basedOn w:val="a0"/>
    <w:link w:val="a5"/>
    <w:uiPriority w:val="99"/>
    <w:semiHidden/>
    <w:qFormat/>
    <w:rsid w:val="00CC58A3"/>
    <w:rPr>
      <w:sz w:val="18"/>
      <w:szCs w:val="18"/>
    </w:rPr>
  </w:style>
  <w:style w:type="character" w:customStyle="1" w:styleId="Char">
    <w:name w:val="正文文本缩进 Char"/>
    <w:basedOn w:val="a0"/>
    <w:link w:val="a3"/>
    <w:uiPriority w:val="99"/>
    <w:semiHidden/>
    <w:qFormat/>
    <w:rsid w:val="00CC58A3"/>
  </w:style>
  <w:style w:type="character" w:customStyle="1" w:styleId="Char0">
    <w:name w:val="纯文本 Char"/>
    <w:basedOn w:val="a0"/>
    <w:link w:val="a4"/>
    <w:qFormat/>
    <w:rsid w:val="00CC58A3"/>
    <w:rPr>
      <w:rFonts w:ascii="宋体" w:eastAsia="宋体" w:hAnsi="Courier New" w:cs="Times New Roman"/>
      <w:sz w:val="24"/>
      <w:szCs w:val="24"/>
    </w:rPr>
  </w:style>
  <w:style w:type="paragraph" w:customStyle="1" w:styleId="p0">
    <w:name w:val="p0"/>
    <w:basedOn w:val="a"/>
    <w:uiPriority w:val="99"/>
    <w:qFormat/>
    <w:rsid w:val="00CC58A3"/>
    <w:pPr>
      <w:widowControl/>
      <w:jc w:val="left"/>
    </w:pPr>
    <w:rPr>
      <w:rFonts w:ascii="宋体" w:eastAsia="宋体" w:hAnsi="宋体" w:cs="宋体"/>
      <w:kern w:val="0"/>
      <w:sz w:val="24"/>
      <w:szCs w:val="24"/>
    </w:rPr>
  </w:style>
  <w:style w:type="paragraph" w:styleId="a9">
    <w:name w:val="List Paragraph"/>
    <w:basedOn w:val="a"/>
    <w:uiPriority w:val="34"/>
    <w:qFormat/>
    <w:rsid w:val="00CC58A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780FD-6DAC-4F8A-A8B8-6CFE3A6C1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8</Pages>
  <Words>1154</Words>
  <Characters>6579</Characters>
  <Application>Microsoft Office Word</Application>
  <DocSecurity>0</DocSecurity>
  <Lines>54</Lines>
  <Paragraphs>15</Paragraphs>
  <ScaleCrop>false</ScaleCrop>
  <Company>Microsoft</Company>
  <LinksUpToDate>false</LinksUpToDate>
  <CharactersWithSpaces>7718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2023-02-21T04:26:00Z</dcterms:created>
  <dcterms:modified xsi:type="dcterms:W3CDTF">2023-04-12T07:51:00Z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47DB7ABD06F14537BDD024153D12F85F</vt:lpwstr>
  </property>
</Properties>
</file>