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7E" w:rsidRDefault="00F962AC">
      <w:pPr>
        <w:spacing w:line="580" w:lineRule="exact"/>
        <w:outlineLvl w:val="1"/>
        <w:rPr>
          <w:rFonts w:ascii="宋体" w:hAnsi="宋体" w:cs="宋体"/>
          <w:b/>
          <w:bCs/>
          <w:color w:val="000000"/>
        </w:rPr>
      </w:pPr>
      <w:r>
        <w:rPr>
          <w:rFonts w:ascii="宋体" w:hAnsi="宋体" w:cs="宋体" w:hint="eastAsia"/>
          <w:b/>
          <w:bCs/>
          <w:color w:val="000000"/>
        </w:rPr>
        <w:t>附件</w:t>
      </w:r>
      <w:r w:rsidR="00F6382B">
        <w:rPr>
          <w:rFonts w:ascii="宋体" w:hAnsi="宋体" w:cs="宋体" w:hint="eastAsia"/>
          <w:b/>
          <w:bCs/>
          <w:color w:val="000000"/>
        </w:rPr>
        <w:t>：</w:t>
      </w:r>
      <w:r w:rsidR="002653D1">
        <w:rPr>
          <w:rFonts w:ascii="宋体" w:hAnsi="宋体" w:cs="宋体" w:hint="eastAsia"/>
          <w:b/>
          <w:bCs/>
          <w:color w:val="000000"/>
        </w:rPr>
        <w:t>项目</w:t>
      </w:r>
      <w:r w:rsidR="00F6382B">
        <w:rPr>
          <w:rFonts w:ascii="宋体" w:hAnsi="宋体" w:cs="宋体" w:hint="eastAsia"/>
          <w:b/>
          <w:bCs/>
          <w:color w:val="000000"/>
        </w:rPr>
        <w:t>要求：</w:t>
      </w:r>
    </w:p>
    <w:p w:rsidR="007119F3" w:rsidRDefault="005D4A71" w:rsidP="00CC0D84">
      <w:pPr>
        <w:pStyle w:val="ac"/>
        <w:widowControl/>
        <w:numPr>
          <w:ilvl w:val="0"/>
          <w:numId w:val="1"/>
        </w:numPr>
        <w:spacing w:line="360" w:lineRule="auto"/>
        <w:ind w:firstLineChars="0"/>
        <w:jc w:val="left"/>
        <w:rPr>
          <w:rFonts w:ascii="宋体" w:eastAsia="宋体" w:hAnsi="宋体" w:cs="宋体"/>
          <w:kern w:val="0"/>
          <w:szCs w:val="21"/>
        </w:rPr>
      </w:pPr>
      <w:r w:rsidRPr="007629EE">
        <w:rPr>
          <w:rFonts w:ascii="宋体" w:eastAsia="宋体" w:hAnsi="宋体" w:cs="宋体" w:hint="eastAsia"/>
          <w:kern w:val="0"/>
          <w:szCs w:val="21"/>
        </w:rPr>
        <w:t>根据</w:t>
      </w:r>
      <w:hyperlink r:id="rId8" w:history="1">
        <w:r w:rsidRPr="004956EC">
          <w:rPr>
            <w:rStyle w:val="ad"/>
            <w:rFonts w:ascii="宋体" w:hAnsi="宋体" w:cs="宋体" w:hint="eastAsia"/>
            <w:color w:val="auto"/>
            <w:kern w:val="0"/>
          </w:rPr>
          <w:t>《</w:t>
        </w:r>
        <w:r w:rsidR="007119F3" w:rsidRPr="004956EC">
          <w:rPr>
            <w:rStyle w:val="ad"/>
            <w:rFonts w:ascii="宋体" w:hAnsi="宋体" w:cs="宋体" w:hint="eastAsia"/>
            <w:color w:val="auto"/>
            <w:kern w:val="0"/>
          </w:rPr>
          <w:t>互联网医院二期建设功能清单</w:t>
        </w:r>
        <w:r w:rsidR="00D5489B" w:rsidRPr="004956EC">
          <w:rPr>
            <w:rStyle w:val="ad"/>
            <w:rFonts w:ascii="宋体" w:hAnsi="宋体" w:cs="宋体" w:hint="eastAsia"/>
            <w:color w:val="auto"/>
            <w:kern w:val="0"/>
          </w:rPr>
          <w:t>》</w:t>
        </w:r>
      </w:hyperlink>
      <w:r w:rsidR="00D5489B" w:rsidRPr="007629EE">
        <w:rPr>
          <w:rFonts w:ascii="宋体" w:hAnsi="宋体" w:cs="宋体" w:hint="eastAsia"/>
          <w:kern w:val="0"/>
        </w:rPr>
        <w:t>进行</w:t>
      </w:r>
      <w:r w:rsidR="007119F3">
        <w:rPr>
          <w:rFonts w:ascii="宋体" w:eastAsia="宋体" w:hAnsi="宋体" w:cs="宋体" w:hint="eastAsia"/>
          <w:kern w:val="0"/>
          <w:szCs w:val="21"/>
        </w:rPr>
        <w:t>项目建设</w:t>
      </w:r>
      <w:r w:rsidR="00D5489B" w:rsidRPr="007629EE">
        <w:rPr>
          <w:rFonts w:ascii="宋体" w:hAnsi="宋体" w:cs="宋体" w:hint="eastAsia"/>
          <w:kern w:val="0"/>
        </w:rPr>
        <w:t>。</w:t>
      </w:r>
    </w:p>
    <w:tbl>
      <w:tblPr>
        <w:tblW w:w="882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595"/>
        <w:gridCol w:w="1559"/>
        <w:gridCol w:w="5245"/>
      </w:tblGrid>
      <w:tr w:rsidR="00CC0D84" w:rsidTr="00CC0D84">
        <w:trPr>
          <w:trHeight w:val="810"/>
        </w:trPr>
        <w:tc>
          <w:tcPr>
            <w:tcW w:w="427" w:type="dxa"/>
            <w:vAlign w:val="center"/>
          </w:tcPr>
          <w:p w:rsidR="00CC0D84" w:rsidRDefault="00CC0D84" w:rsidP="00E06868">
            <w:pPr>
              <w:jc w:val="center"/>
              <w:rPr>
                <w:rFonts w:ascii="宋体" w:hAnsi="宋体" w:cs="Calibri"/>
                <w:b/>
                <w:kern w:val="0"/>
              </w:rPr>
            </w:pPr>
            <w:r>
              <w:rPr>
                <w:rFonts w:ascii="宋体" w:hAnsi="宋体" w:cs="Calibri"/>
                <w:b/>
                <w:kern w:val="0"/>
              </w:rPr>
              <w:t>序号</w:t>
            </w:r>
          </w:p>
        </w:tc>
        <w:tc>
          <w:tcPr>
            <w:tcW w:w="1595" w:type="dxa"/>
            <w:vAlign w:val="center"/>
          </w:tcPr>
          <w:p w:rsidR="00CC0D84" w:rsidRDefault="00CC0D84" w:rsidP="00E06868">
            <w:pPr>
              <w:jc w:val="center"/>
              <w:rPr>
                <w:rFonts w:ascii="宋体" w:hAnsi="宋体" w:cs="Calibri"/>
                <w:b/>
                <w:kern w:val="0"/>
              </w:rPr>
            </w:pPr>
            <w:r>
              <w:rPr>
                <w:rFonts w:ascii="宋体" w:hAnsi="宋体" w:cs="Calibri"/>
                <w:b/>
                <w:kern w:val="0"/>
              </w:rPr>
              <w:t>功能模块</w:t>
            </w:r>
          </w:p>
        </w:tc>
        <w:tc>
          <w:tcPr>
            <w:tcW w:w="1559" w:type="dxa"/>
            <w:vAlign w:val="center"/>
          </w:tcPr>
          <w:p w:rsidR="00CC0D84" w:rsidRDefault="00CC0D84" w:rsidP="00E06868">
            <w:pPr>
              <w:jc w:val="center"/>
              <w:rPr>
                <w:rFonts w:ascii="宋体" w:hAnsi="宋体" w:cs="Calibri"/>
                <w:b/>
                <w:color w:val="FF0000"/>
                <w:kern w:val="0"/>
              </w:rPr>
            </w:pPr>
            <w:r>
              <w:rPr>
                <w:rFonts w:ascii="宋体" w:hAnsi="宋体" w:cs="Calibri" w:hint="eastAsia"/>
                <w:b/>
                <w:kern w:val="0"/>
              </w:rPr>
              <w:t>子模块</w:t>
            </w:r>
          </w:p>
        </w:tc>
        <w:tc>
          <w:tcPr>
            <w:tcW w:w="5245" w:type="dxa"/>
            <w:vAlign w:val="center"/>
          </w:tcPr>
          <w:p w:rsidR="00CC0D84" w:rsidRDefault="00CC0D84" w:rsidP="00E06868">
            <w:pPr>
              <w:jc w:val="center"/>
              <w:rPr>
                <w:rFonts w:ascii="宋体" w:hAnsi="宋体" w:cs="Calibri"/>
                <w:b/>
                <w:kern w:val="0"/>
              </w:rPr>
            </w:pPr>
            <w:r>
              <w:rPr>
                <w:rFonts w:ascii="宋体" w:hAnsi="宋体" w:cs="Calibri" w:hint="eastAsia"/>
                <w:b/>
                <w:kern w:val="0"/>
              </w:rPr>
              <w:t>功能描述</w:t>
            </w:r>
          </w:p>
        </w:tc>
      </w:tr>
      <w:tr w:rsidR="00CC0D84" w:rsidRPr="00B13EE4" w:rsidTr="00CC0D84">
        <w:trPr>
          <w:trHeight w:val="710"/>
        </w:trPr>
        <w:tc>
          <w:tcPr>
            <w:tcW w:w="427" w:type="dxa"/>
            <w:vMerge w:val="restart"/>
            <w:vAlign w:val="center"/>
          </w:tcPr>
          <w:p w:rsidR="00CC0D84" w:rsidRDefault="00CC0D84" w:rsidP="00E06868">
            <w:pPr>
              <w:jc w:val="center"/>
              <w:rPr>
                <w:rFonts w:ascii="宋体" w:hAnsi="宋体" w:cs="Calibri"/>
                <w:color w:val="000000"/>
                <w:kern w:val="0"/>
              </w:rPr>
            </w:pPr>
            <w:proofErr w:type="gramStart"/>
            <w:r>
              <w:rPr>
                <w:rFonts w:ascii="宋体" w:hAnsi="宋体" w:cs="Calibri" w:hint="eastAsia"/>
                <w:color w:val="000000"/>
                <w:kern w:val="0"/>
              </w:rPr>
              <w:t>一</w:t>
            </w:r>
            <w:proofErr w:type="gramEnd"/>
          </w:p>
        </w:tc>
        <w:tc>
          <w:tcPr>
            <w:tcW w:w="1595" w:type="dxa"/>
            <w:vMerge w:val="restart"/>
            <w:vAlign w:val="center"/>
          </w:tcPr>
          <w:p w:rsidR="00CC0D84" w:rsidRDefault="00CC0D84" w:rsidP="00E06868">
            <w:pPr>
              <w:rPr>
                <w:rFonts w:ascii="宋体" w:hAnsi="宋体" w:cs="Calibri"/>
                <w:color w:val="000000"/>
                <w:kern w:val="0"/>
              </w:rPr>
            </w:pPr>
            <w:r>
              <w:rPr>
                <w:rFonts w:ascii="宋体" w:hAnsi="宋体" w:cs="Calibri"/>
                <w:color w:val="000000"/>
                <w:kern w:val="0"/>
              </w:rPr>
              <w:t>检查检验自助开单</w:t>
            </w:r>
          </w:p>
        </w:tc>
        <w:tc>
          <w:tcPr>
            <w:tcW w:w="1559" w:type="dxa"/>
            <w:vMerge w:val="restart"/>
            <w:vAlign w:val="center"/>
          </w:tcPr>
          <w:p w:rsidR="00CC0D84" w:rsidRPr="00CC0D84" w:rsidRDefault="00CC0D84" w:rsidP="00E06868">
            <w:pPr>
              <w:rPr>
                <w:rFonts w:ascii="宋体" w:hAnsi="宋体" w:cs="Calibri"/>
                <w:kern w:val="0"/>
              </w:rPr>
            </w:pPr>
            <w:r w:rsidRPr="00CC0D84">
              <w:rPr>
                <w:rFonts w:ascii="宋体" w:hAnsi="宋体" w:cs="Calibri" w:hint="eastAsia"/>
                <w:kern w:val="0"/>
              </w:rPr>
              <w:t>检查检验自助开单</w:t>
            </w:r>
          </w:p>
        </w:tc>
        <w:tc>
          <w:tcPr>
            <w:tcW w:w="5245" w:type="dxa"/>
            <w:vAlign w:val="center"/>
          </w:tcPr>
          <w:p w:rsidR="00CC0D84" w:rsidRPr="00CC0D84" w:rsidRDefault="00CC0D84" w:rsidP="00E06868">
            <w:pPr>
              <w:rPr>
                <w:rFonts w:ascii="宋体" w:hAnsi="宋体" w:cs="Calibri"/>
                <w:kern w:val="0"/>
              </w:rPr>
            </w:pPr>
            <w:r w:rsidRPr="00CC0D84">
              <w:rPr>
                <w:rFonts w:ascii="宋体" w:hAnsi="宋体" w:cs="Calibri" w:hint="eastAsia"/>
                <w:kern w:val="0"/>
              </w:rPr>
              <w:t>1</w:t>
            </w:r>
            <w:r w:rsidRPr="00CC0D84">
              <w:rPr>
                <w:rFonts w:ascii="宋体" w:hAnsi="宋体" w:cs="Calibri"/>
                <w:kern w:val="0"/>
              </w:rPr>
              <w:t>.</w:t>
            </w:r>
            <w:r w:rsidRPr="00CC0D84">
              <w:rPr>
                <w:rFonts w:ascii="宋体" w:hAnsi="宋体" w:cs="Calibri" w:hint="eastAsia"/>
                <w:kern w:val="0"/>
              </w:rPr>
              <w:t>检验检查项目的开启或停用由</w:t>
            </w:r>
            <w:r w:rsidRPr="00CC0D84">
              <w:rPr>
                <w:rFonts w:ascii="宋体" w:hAnsi="宋体" w:cs="Calibri"/>
                <w:kern w:val="0"/>
              </w:rPr>
              <w:t>HIS</w:t>
            </w:r>
            <w:r w:rsidRPr="00CC0D84">
              <w:rPr>
                <w:rFonts w:ascii="宋体" w:hAnsi="宋体" w:cs="Calibri" w:hint="eastAsia"/>
                <w:kern w:val="0"/>
              </w:rPr>
              <w:t>维护，通过现有接口同步到互联网医院系统。</w:t>
            </w:r>
          </w:p>
        </w:tc>
      </w:tr>
      <w:tr w:rsidR="00CC0D84" w:rsidRPr="00B13EE4" w:rsidTr="00CC0D84">
        <w:trPr>
          <w:trHeight w:val="1828"/>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Pr="00CC0D84" w:rsidRDefault="00CC0D84" w:rsidP="00E06868">
            <w:pPr>
              <w:rPr>
                <w:rFonts w:ascii="宋体" w:hAnsi="宋体" w:cs="Calibri"/>
                <w:kern w:val="0"/>
              </w:rPr>
            </w:pPr>
          </w:p>
        </w:tc>
        <w:tc>
          <w:tcPr>
            <w:tcW w:w="5245" w:type="dxa"/>
            <w:vAlign w:val="center"/>
          </w:tcPr>
          <w:p w:rsidR="00CC0D84" w:rsidRPr="00CC0D84" w:rsidRDefault="00CC0D84" w:rsidP="00E06868">
            <w:pPr>
              <w:rPr>
                <w:rFonts w:ascii="宋体" w:hAnsi="宋体" w:cs="Calibri"/>
                <w:kern w:val="0"/>
              </w:rPr>
            </w:pPr>
            <w:r w:rsidRPr="00CC0D84">
              <w:rPr>
                <w:rFonts w:ascii="宋体" w:hAnsi="宋体" w:cs="Calibri" w:hint="eastAsia"/>
                <w:kern w:val="0"/>
              </w:rPr>
              <w:t>2</w:t>
            </w:r>
            <w:r w:rsidRPr="00CC0D84">
              <w:rPr>
                <w:rFonts w:ascii="宋体" w:hAnsi="宋体" w:cs="Calibri"/>
                <w:kern w:val="0"/>
              </w:rPr>
              <w:t>.</w:t>
            </w:r>
            <w:r w:rsidRPr="00CC0D84">
              <w:rPr>
                <w:rFonts w:ascii="宋体" w:hAnsi="宋体" w:cs="Calibri" w:hint="eastAsia"/>
                <w:kern w:val="0"/>
              </w:rPr>
              <w:t>互联网医院首页增加自助开单功能：</w:t>
            </w:r>
          </w:p>
          <w:p w:rsidR="00CC0D84" w:rsidRPr="00CC0D84" w:rsidRDefault="00CC0D84" w:rsidP="00E06868">
            <w:pPr>
              <w:rPr>
                <w:rFonts w:ascii="宋体" w:hAnsi="宋体" w:cs="Calibri"/>
                <w:kern w:val="0"/>
              </w:rPr>
            </w:pPr>
            <w:r w:rsidRPr="00CC0D84">
              <w:rPr>
                <w:rFonts w:ascii="宋体" w:hAnsi="宋体" w:cs="Calibri" w:hint="eastAsia"/>
                <w:kern w:val="0"/>
              </w:rPr>
              <w:t>（1）增加独立入口【自助开单】。</w:t>
            </w:r>
          </w:p>
          <w:p w:rsidR="00CC0D84" w:rsidRPr="00CC0D84" w:rsidRDefault="00CC0D84" w:rsidP="00E06868">
            <w:pPr>
              <w:rPr>
                <w:rFonts w:ascii="宋体" w:hAnsi="宋体" w:cs="Calibri"/>
                <w:kern w:val="0"/>
              </w:rPr>
            </w:pPr>
            <w:r w:rsidRPr="00CC0D84">
              <w:rPr>
                <w:rFonts w:ascii="宋体" w:hAnsi="宋体" w:cs="Calibri" w:hint="eastAsia"/>
                <w:kern w:val="0"/>
              </w:rPr>
              <w:t>（2）患者首次使用前必须阅读并同意“在线自助开单告知书”。</w:t>
            </w:r>
          </w:p>
          <w:p w:rsidR="00CC0D84" w:rsidRPr="00CC0D84" w:rsidRDefault="00CC0D84" w:rsidP="00E06868">
            <w:pPr>
              <w:rPr>
                <w:rFonts w:ascii="宋体" w:hAnsi="宋体" w:cs="Calibri"/>
                <w:kern w:val="0"/>
              </w:rPr>
            </w:pPr>
            <w:r w:rsidRPr="00CC0D84">
              <w:rPr>
                <w:rFonts w:ascii="宋体" w:hAnsi="宋体" w:cs="Calibri" w:hint="eastAsia"/>
                <w:kern w:val="0"/>
              </w:rPr>
              <w:t>（3）患者自助选择检验检查项目和时段，预约成功后，患者在公众号中能收到关联通知。</w:t>
            </w:r>
          </w:p>
          <w:p w:rsidR="00CC0D84" w:rsidRPr="00CC0D84" w:rsidRDefault="00CC0D84" w:rsidP="00E06868">
            <w:pPr>
              <w:rPr>
                <w:rFonts w:ascii="宋体" w:hAnsi="宋体" w:cs="Calibri"/>
                <w:kern w:val="0"/>
              </w:rPr>
            </w:pPr>
            <w:r w:rsidRPr="00CC0D84">
              <w:rPr>
                <w:rFonts w:ascii="宋体" w:hAnsi="宋体" w:cs="Calibri" w:hint="eastAsia"/>
                <w:kern w:val="0"/>
              </w:rPr>
              <w:t>（4）预约成功后，预约信息通过接口推送给HIS系统，患者能在自助机上缴费并完成后续的检查。</w:t>
            </w:r>
          </w:p>
          <w:p w:rsidR="00CC0D84" w:rsidRPr="00CC0D84" w:rsidRDefault="00CC0D84" w:rsidP="00E06868">
            <w:pPr>
              <w:rPr>
                <w:rFonts w:ascii="宋体" w:hAnsi="宋体" w:cs="Calibri"/>
                <w:kern w:val="0"/>
              </w:rPr>
            </w:pPr>
            <w:r w:rsidRPr="00CC0D84">
              <w:rPr>
                <w:rFonts w:ascii="宋体" w:hAnsi="宋体" w:cs="Calibri" w:hint="eastAsia"/>
                <w:kern w:val="0"/>
              </w:rPr>
              <w:t>（5）检验检查状态能在线查看。</w:t>
            </w:r>
          </w:p>
        </w:tc>
      </w:tr>
      <w:tr w:rsidR="00CC0D84" w:rsidRPr="00B13EE4" w:rsidTr="00CC0D84">
        <w:trPr>
          <w:trHeight w:val="832"/>
        </w:trPr>
        <w:tc>
          <w:tcPr>
            <w:tcW w:w="427" w:type="dxa"/>
            <w:vMerge/>
            <w:shd w:val="clear" w:color="auto" w:fill="auto"/>
            <w:vAlign w:val="center"/>
          </w:tcPr>
          <w:p w:rsidR="00CC0D84" w:rsidRDefault="00CC0D84" w:rsidP="00E06868">
            <w:pPr>
              <w:jc w:val="center"/>
              <w:rPr>
                <w:rFonts w:ascii="宋体" w:hAnsi="宋体" w:cs="Calibri"/>
                <w:color w:val="000000"/>
                <w:kern w:val="0"/>
              </w:rPr>
            </w:pPr>
          </w:p>
        </w:tc>
        <w:tc>
          <w:tcPr>
            <w:tcW w:w="1595" w:type="dxa"/>
            <w:vMerge/>
            <w:shd w:val="clear" w:color="auto" w:fill="auto"/>
            <w:vAlign w:val="center"/>
          </w:tcPr>
          <w:p w:rsidR="00CC0D84" w:rsidRDefault="00CC0D84" w:rsidP="00E06868">
            <w:pPr>
              <w:rPr>
                <w:rFonts w:ascii="宋体" w:hAnsi="宋体" w:cs="Calibri"/>
                <w:color w:val="000000"/>
                <w:kern w:val="0"/>
              </w:rPr>
            </w:pPr>
          </w:p>
        </w:tc>
        <w:tc>
          <w:tcPr>
            <w:tcW w:w="1559" w:type="dxa"/>
            <w:vMerge/>
            <w:shd w:val="clear" w:color="auto" w:fill="auto"/>
            <w:vAlign w:val="center"/>
          </w:tcPr>
          <w:p w:rsidR="00CC0D84" w:rsidRPr="00CC0D84" w:rsidRDefault="00CC0D84" w:rsidP="00E06868">
            <w:pPr>
              <w:rPr>
                <w:rFonts w:ascii="宋体" w:hAnsi="宋体" w:cs="Calibri"/>
                <w:kern w:val="0"/>
              </w:rPr>
            </w:pPr>
          </w:p>
        </w:tc>
        <w:tc>
          <w:tcPr>
            <w:tcW w:w="5245" w:type="dxa"/>
            <w:shd w:val="clear" w:color="000000" w:fill="FFFFFF"/>
            <w:vAlign w:val="center"/>
          </w:tcPr>
          <w:p w:rsidR="00CC0D84" w:rsidRPr="00CC0D84" w:rsidRDefault="00CC0D84" w:rsidP="00E06868">
            <w:pPr>
              <w:rPr>
                <w:rFonts w:ascii="宋体" w:hAnsi="宋体" w:cs="Calibri"/>
                <w:kern w:val="0"/>
              </w:rPr>
            </w:pPr>
            <w:r w:rsidRPr="00CC0D84">
              <w:rPr>
                <w:rFonts w:ascii="宋体" w:hAnsi="宋体" w:cs="Calibri"/>
                <w:kern w:val="0"/>
              </w:rPr>
              <w:t>3.</w:t>
            </w:r>
            <w:r w:rsidRPr="00CC0D84">
              <w:rPr>
                <w:rFonts w:ascii="宋体" w:hAnsi="宋体" w:cs="Calibri" w:hint="eastAsia"/>
                <w:kern w:val="0"/>
              </w:rPr>
              <w:t>报表：医院可根据开单时间、检验检查类型、状态、预约日期、开单医生等条件进行明细查询。</w:t>
            </w:r>
          </w:p>
        </w:tc>
      </w:tr>
      <w:tr w:rsidR="00CC0D84" w:rsidRPr="00B13EE4" w:rsidTr="00CC0D84">
        <w:trPr>
          <w:trHeight w:val="1020"/>
        </w:trPr>
        <w:tc>
          <w:tcPr>
            <w:tcW w:w="427" w:type="dxa"/>
            <w:vAlign w:val="center"/>
          </w:tcPr>
          <w:p w:rsidR="00CC0D84" w:rsidRDefault="00CC0D84" w:rsidP="00E06868">
            <w:pPr>
              <w:jc w:val="center"/>
              <w:rPr>
                <w:rFonts w:ascii="宋体" w:hAnsi="宋体" w:cs="Calibri"/>
                <w:color w:val="000000"/>
                <w:kern w:val="0"/>
              </w:rPr>
            </w:pPr>
            <w:r>
              <w:rPr>
                <w:rFonts w:ascii="宋体" w:hAnsi="宋体" w:cs="Calibri" w:hint="eastAsia"/>
                <w:color w:val="000000"/>
                <w:kern w:val="0"/>
              </w:rPr>
              <w:t>二</w:t>
            </w:r>
          </w:p>
        </w:tc>
        <w:tc>
          <w:tcPr>
            <w:tcW w:w="1595" w:type="dxa"/>
            <w:vAlign w:val="center"/>
          </w:tcPr>
          <w:p w:rsidR="00CC0D84" w:rsidRDefault="00CC0D84" w:rsidP="00E06868">
            <w:pPr>
              <w:rPr>
                <w:rFonts w:ascii="宋体" w:hAnsi="宋体" w:cs="Calibri"/>
                <w:color w:val="000000"/>
                <w:kern w:val="0"/>
              </w:rPr>
            </w:pPr>
            <w:proofErr w:type="gramStart"/>
            <w:r>
              <w:rPr>
                <w:rFonts w:ascii="宋体" w:hAnsi="宋体" w:cs="Calibri"/>
                <w:color w:val="000000"/>
                <w:kern w:val="0"/>
              </w:rPr>
              <w:t>适</w:t>
            </w:r>
            <w:proofErr w:type="gramEnd"/>
            <w:r>
              <w:rPr>
                <w:rFonts w:ascii="宋体" w:hAnsi="宋体" w:cs="Calibri"/>
                <w:color w:val="000000"/>
                <w:kern w:val="0"/>
              </w:rPr>
              <w:t>老化版本改造</w:t>
            </w:r>
          </w:p>
        </w:tc>
        <w:tc>
          <w:tcPr>
            <w:tcW w:w="1559" w:type="dxa"/>
            <w:vAlign w:val="center"/>
          </w:tcPr>
          <w:p w:rsidR="00CC0D84" w:rsidRPr="00CC0D84" w:rsidRDefault="00CC0D84" w:rsidP="00E06868">
            <w:pPr>
              <w:rPr>
                <w:rFonts w:ascii="宋体" w:hAnsi="宋体" w:cs="Calibri"/>
                <w:kern w:val="0"/>
              </w:rPr>
            </w:pPr>
            <w:proofErr w:type="gramStart"/>
            <w:r w:rsidRPr="00CC0D84">
              <w:rPr>
                <w:rFonts w:ascii="宋体" w:hAnsi="宋体" w:cs="Calibri"/>
                <w:kern w:val="0"/>
              </w:rPr>
              <w:t>适</w:t>
            </w:r>
            <w:proofErr w:type="gramEnd"/>
            <w:r w:rsidRPr="00CC0D84">
              <w:rPr>
                <w:rFonts w:ascii="宋体" w:hAnsi="宋体" w:cs="Calibri"/>
                <w:kern w:val="0"/>
              </w:rPr>
              <w:t>老化版本改造</w:t>
            </w:r>
          </w:p>
        </w:tc>
        <w:tc>
          <w:tcPr>
            <w:tcW w:w="5245" w:type="dxa"/>
            <w:vAlign w:val="center"/>
          </w:tcPr>
          <w:p w:rsidR="00CC0D84" w:rsidRPr="00CC0D84" w:rsidRDefault="00CC0D84" w:rsidP="00E06868">
            <w:pPr>
              <w:rPr>
                <w:rFonts w:ascii="宋体" w:hAnsi="宋体" w:cs="Calibri"/>
                <w:kern w:val="0"/>
              </w:rPr>
            </w:pPr>
            <w:r w:rsidRPr="00CC0D84">
              <w:rPr>
                <w:rFonts w:ascii="宋体" w:hAnsi="宋体" w:cs="Calibri"/>
                <w:kern w:val="0"/>
              </w:rPr>
              <w:t>互联网医院首页增加切换</w:t>
            </w:r>
            <w:r w:rsidRPr="00CC0D84">
              <w:rPr>
                <w:rFonts w:ascii="宋体" w:hAnsi="宋体" w:cs="Calibri" w:hint="eastAsia"/>
                <w:kern w:val="0"/>
              </w:rPr>
              <w:t>“</w:t>
            </w:r>
            <w:r w:rsidRPr="00CC0D84">
              <w:rPr>
                <w:rFonts w:ascii="宋体" w:hAnsi="宋体" w:cs="Calibri"/>
                <w:kern w:val="0"/>
              </w:rPr>
              <w:t>长辈版</w:t>
            </w:r>
            <w:r w:rsidRPr="00CC0D84">
              <w:rPr>
                <w:rFonts w:ascii="宋体" w:hAnsi="宋体" w:cs="Calibri" w:hint="eastAsia"/>
                <w:kern w:val="0"/>
              </w:rPr>
              <w:t>”</w:t>
            </w:r>
            <w:r w:rsidRPr="00CC0D84">
              <w:rPr>
                <w:rFonts w:ascii="宋体" w:hAnsi="宋体" w:cs="Calibri"/>
                <w:kern w:val="0"/>
              </w:rPr>
              <w:t>功能，切换后只保留互联网医院线上问诊、预约挂号功能，更改为大图标、大字体</w:t>
            </w:r>
            <w:r w:rsidRPr="00CC0D84">
              <w:rPr>
                <w:rFonts w:ascii="宋体" w:hAnsi="宋体" w:cs="Calibri" w:hint="eastAsia"/>
                <w:kern w:val="0"/>
              </w:rPr>
              <w:t>。</w:t>
            </w:r>
          </w:p>
        </w:tc>
      </w:tr>
      <w:tr w:rsidR="00CC0D84" w:rsidRPr="00B13EE4" w:rsidTr="00CC0D84">
        <w:trPr>
          <w:trHeight w:val="1403"/>
        </w:trPr>
        <w:tc>
          <w:tcPr>
            <w:tcW w:w="427" w:type="dxa"/>
            <w:vAlign w:val="center"/>
          </w:tcPr>
          <w:p w:rsidR="00CC0D84" w:rsidRDefault="00CC0D84" w:rsidP="00E06868">
            <w:pPr>
              <w:jc w:val="center"/>
              <w:rPr>
                <w:rFonts w:ascii="宋体" w:hAnsi="宋体" w:cs="Calibri"/>
                <w:color w:val="000000"/>
                <w:kern w:val="0"/>
              </w:rPr>
            </w:pPr>
            <w:r>
              <w:rPr>
                <w:rFonts w:ascii="宋体" w:hAnsi="宋体" w:cs="Calibri" w:hint="eastAsia"/>
                <w:color w:val="000000"/>
                <w:kern w:val="0"/>
              </w:rPr>
              <w:t>三</w:t>
            </w:r>
          </w:p>
        </w:tc>
        <w:tc>
          <w:tcPr>
            <w:tcW w:w="1595" w:type="dxa"/>
            <w:vAlign w:val="center"/>
          </w:tcPr>
          <w:p w:rsidR="00CC0D84" w:rsidRDefault="00CC0D84" w:rsidP="00E06868">
            <w:pPr>
              <w:rPr>
                <w:rFonts w:ascii="宋体" w:hAnsi="宋体" w:cs="Calibri"/>
                <w:color w:val="000000"/>
                <w:kern w:val="0"/>
              </w:rPr>
            </w:pPr>
            <w:r>
              <w:rPr>
                <w:rFonts w:ascii="宋体" w:hAnsi="宋体" w:cs="Calibri"/>
                <w:color w:val="000000"/>
                <w:kern w:val="0"/>
              </w:rPr>
              <w:t>健康档案</w:t>
            </w:r>
            <w:r>
              <w:rPr>
                <w:rFonts w:ascii="宋体" w:hAnsi="宋体" w:cs="Calibri" w:hint="eastAsia"/>
                <w:color w:val="000000"/>
                <w:kern w:val="0"/>
              </w:rPr>
              <w:t>对接</w:t>
            </w:r>
          </w:p>
        </w:tc>
        <w:tc>
          <w:tcPr>
            <w:tcW w:w="1559" w:type="dxa"/>
            <w:vAlign w:val="center"/>
          </w:tcPr>
          <w:p w:rsidR="00CC0D84" w:rsidRPr="00CC0D84" w:rsidRDefault="00CC0D84" w:rsidP="00E06868">
            <w:pPr>
              <w:rPr>
                <w:rFonts w:ascii="宋体" w:hAnsi="宋体" w:cs="Calibri"/>
                <w:kern w:val="0"/>
              </w:rPr>
            </w:pPr>
            <w:r w:rsidRPr="00CC0D84">
              <w:rPr>
                <w:rFonts w:ascii="宋体" w:hAnsi="宋体" w:cs="Calibri"/>
                <w:kern w:val="0"/>
              </w:rPr>
              <w:t>对接卫</w:t>
            </w:r>
            <w:proofErr w:type="gramStart"/>
            <w:r w:rsidRPr="00CC0D84">
              <w:rPr>
                <w:rFonts w:ascii="宋体" w:hAnsi="宋体" w:cs="Calibri"/>
                <w:kern w:val="0"/>
              </w:rPr>
              <w:t>健委健康</w:t>
            </w:r>
            <w:proofErr w:type="gramEnd"/>
            <w:r w:rsidRPr="00CC0D84">
              <w:rPr>
                <w:rFonts w:ascii="宋体" w:hAnsi="宋体" w:cs="Calibri"/>
                <w:kern w:val="0"/>
              </w:rPr>
              <w:t>档案接口</w:t>
            </w:r>
          </w:p>
        </w:tc>
        <w:tc>
          <w:tcPr>
            <w:tcW w:w="5245" w:type="dxa"/>
            <w:vAlign w:val="center"/>
          </w:tcPr>
          <w:p w:rsidR="00CC0D84" w:rsidRPr="00CC0D84" w:rsidRDefault="00CC0D84" w:rsidP="00E06868">
            <w:pPr>
              <w:rPr>
                <w:rFonts w:ascii="宋体" w:hAnsi="宋体" w:cs="Calibri"/>
                <w:kern w:val="0"/>
              </w:rPr>
            </w:pPr>
            <w:r w:rsidRPr="00CC0D84">
              <w:rPr>
                <w:rFonts w:ascii="宋体" w:hAnsi="宋体" w:cs="Calibri" w:hint="eastAsia"/>
                <w:kern w:val="0"/>
              </w:rPr>
              <w:t>1.【居民电子健康档案】</w:t>
            </w:r>
            <w:r w:rsidRPr="00CC0D84">
              <w:rPr>
                <w:rFonts w:ascii="宋体" w:hAnsi="宋体" w:cs="Calibri"/>
                <w:kern w:val="0"/>
              </w:rPr>
              <w:t>对接</w:t>
            </w:r>
            <w:r w:rsidRPr="00CC0D84">
              <w:rPr>
                <w:rFonts w:ascii="宋体" w:hAnsi="宋体" w:cs="Calibri" w:hint="eastAsia"/>
                <w:kern w:val="0"/>
              </w:rPr>
              <w:t>宁波市</w:t>
            </w:r>
            <w:r w:rsidRPr="00CC0D84">
              <w:rPr>
                <w:rFonts w:ascii="宋体" w:hAnsi="宋体" w:cs="Calibri"/>
                <w:kern w:val="0"/>
              </w:rPr>
              <w:t>卫健委</w:t>
            </w:r>
            <w:r w:rsidRPr="00CC0D84">
              <w:rPr>
                <w:rFonts w:ascii="宋体" w:hAnsi="宋体" w:cs="Calibri" w:hint="eastAsia"/>
                <w:kern w:val="0"/>
              </w:rPr>
              <w:t>“居民电子健康档案”</w:t>
            </w:r>
            <w:r w:rsidRPr="00CC0D84">
              <w:rPr>
                <w:rFonts w:ascii="宋体" w:hAnsi="宋体" w:cs="Calibri"/>
                <w:kern w:val="0"/>
              </w:rPr>
              <w:t>接口</w:t>
            </w:r>
            <w:r w:rsidR="00454905">
              <w:rPr>
                <w:rFonts w:ascii="宋体" w:hAnsi="宋体" w:cs="Calibri" w:hint="eastAsia"/>
                <w:kern w:val="0"/>
              </w:rPr>
              <w:t>，</w:t>
            </w:r>
            <w:r w:rsidR="00454905" w:rsidRPr="00BB2D94">
              <w:rPr>
                <w:rFonts w:ascii="宋体" w:hAnsi="宋体" w:cs="Calibri" w:hint="eastAsia"/>
                <w:b/>
                <w:kern w:val="0"/>
              </w:rPr>
              <w:t>实现患者门诊</w:t>
            </w:r>
            <w:r w:rsidR="00BB2D94">
              <w:rPr>
                <w:rFonts w:ascii="宋体" w:hAnsi="宋体" w:cs="Calibri" w:hint="eastAsia"/>
                <w:b/>
                <w:kern w:val="0"/>
              </w:rPr>
              <w:t>和处方记录</w:t>
            </w:r>
            <w:r w:rsidR="00454905" w:rsidRPr="00BB2D94">
              <w:rPr>
                <w:rFonts w:ascii="宋体" w:hAnsi="宋体" w:cs="Calibri" w:hint="eastAsia"/>
                <w:b/>
                <w:kern w:val="0"/>
              </w:rPr>
              <w:t>、住院记录、检验</w:t>
            </w:r>
            <w:r w:rsidR="00BB2D94">
              <w:rPr>
                <w:rFonts w:ascii="宋体" w:hAnsi="宋体" w:cs="Calibri" w:hint="eastAsia"/>
                <w:b/>
                <w:kern w:val="0"/>
              </w:rPr>
              <w:t>报告、</w:t>
            </w:r>
            <w:r w:rsidR="00454905" w:rsidRPr="00BB2D94">
              <w:rPr>
                <w:rFonts w:ascii="宋体" w:hAnsi="宋体" w:cs="Calibri" w:hint="eastAsia"/>
                <w:b/>
                <w:kern w:val="0"/>
              </w:rPr>
              <w:t>检查报告的查阅</w:t>
            </w:r>
            <w:r w:rsidRPr="00BB2D94">
              <w:rPr>
                <w:rFonts w:ascii="宋体" w:hAnsi="宋体" w:cs="Calibri" w:hint="eastAsia"/>
                <w:b/>
                <w:kern w:val="0"/>
              </w:rPr>
              <w:t>。</w:t>
            </w:r>
          </w:p>
          <w:p w:rsidR="00CC0D84" w:rsidRPr="00CC0D84" w:rsidRDefault="00CC0D84" w:rsidP="00E06868">
            <w:pPr>
              <w:rPr>
                <w:rFonts w:ascii="宋体" w:hAnsi="宋体" w:cs="Calibri"/>
                <w:kern w:val="0"/>
              </w:rPr>
            </w:pPr>
            <w:r w:rsidRPr="00CC0D84">
              <w:rPr>
                <w:rFonts w:ascii="宋体" w:hAnsi="宋体" w:cs="Calibri" w:hint="eastAsia"/>
                <w:kern w:val="0"/>
              </w:rPr>
              <w:t>2.对接患者端和医生端，医生</w:t>
            </w:r>
            <w:proofErr w:type="gramStart"/>
            <w:r w:rsidRPr="00CC0D84">
              <w:rPr>
                <w:rFonts w:ascii="宋体" w:hAnsi="宋体" w:cs="Calibri" w:hint="eastAsia"/>
                <w:kern w:val="0"/>
              </w:rPr>
              <w:t>端包括</w:t>
            </w:r>
            <w:proofErr w:type="gramEnd"/>
            <w:r w:rsidRPr="00CC0D84">
              <w:rPr>
                <w:rFonts w:ascii="宋体" w:hAnsi="宋体" w:cs="Calibri"/>
                <w:kern w:val="0"/>
              </w:rPr>
              <w:t>手机APP端</w:t>
            </w:r>
            <w:r w:rsidRPr="00CC0D84">
              <w:rPr>
                <w:rFonts w:ascii="宋体" w:hAnsi="宋体" w:cs="Calibri" w:hint="eastAsia"/>
                <w:kern w:val="0"/>
              </w:rPr>
              <w:t>和网页版。</w:t>
            </w:r>
          </w:p>
        </w:tc>
      </w:tr>
      <w:tr w:rsidR="00CC0D84" w:rsidTr="00CC0D84">
        <w:trPr>
          <w:trHeight w:val="315"/>
        </w:trPr>
        <w:tc>
          <w:tcPr>
            <w:tcW w:w="427" w:type="dxa"/>
            <w:vMerge w:val="restart"/>
            <w:vAlign w:val="center"/>
          </w:tcPr>
          <w:p w:rsidR="00CC0D84" w:rsidRDefault="00CC0D84" w:rsidP="00E06868">
            <w:pPr>
              <w:jc w:val="center"/>
              <w:rPr>
                <w:rFonts w:ascii="宋体" w:hAnsi="宋体" w:cs="Calibri"/>
                <w:color w:val="000000"/>
                <w:kern w:val="0"/>
              </w:rPr>
            </w:pPr>
            <w:r>
              <w:rPr>
                <w:rFonts w:ascii="宋体" w:hAnsi="宋体" w:cs="Calibri" w:hint="eastAsia"/>
                <w:color w:val="000000"/>
                <w:kern w:val="0"/>
              </w:rPr>
              <w:t>四</w:t>
            </w:r>
          </w:p>
        </w:tc>
        <w:tc>
          <w:tcPr>
            <w:tcW w:w="1595" w:type="dxa"/>
            <w:vMerge w:val="restart"/>
            <w:vAlign w:val="center"/>
          </w:tcPr>
          <w:p w:rsidR="00CC0D84" w:rsidRDefault="00CC0D84" w:rsidP="00E06868">
            <w:pPr>
              <w:rPr>
                <w:rFonts w:ascii="宋体" w:hAnsi="宋体" w:cs="Calibri"/>
                <w:color w:val="000000"/>
                <w:kern w:val="0"/>
              </w:rPr>
            </w:pPr>
            <w:r>
              <w:rPr>
                <w:rFonts w:ascii="宋体" w:hAnsi="宋体" w:cs="Calibri"/>
                <w:color w:val="000000"/>
                <w:kern w:val="0"/>
              </w:rPr>
              <w:t>医生</w:t>
            </w:r>
            <w:proofErr w:type="gramStart"/>
            <w:r>
              <w:rPr>
                <w:rFonts w:ascii="宋体" w:hAnsi="宋体" w:cs="Calibri"/>
                <w:color w:val="000000"/>
                <w:kern w:val="0"/>
              </w:rPr>
              <w:t>网页版</w:t>
            </w:r>
            <w:proofErr w:type="gramEnd"/>
          </w:p>
        </w:tc>
        <w:tc>
          <w:tcPr>
            <w:tcW w:w="1559" w:type="dxa"/>
            <w:vMerge w:val="restart"/>
            <w:vAlign w:val="center"/>
          </w:tcPr>
          <w:p w:rsidR="00CC0D84" w:rsidRDefault="00CC0D84" w:rsidP="00E06868">
            <w:pPr>
              <w:rPr>
                <w:rFonts w:ascii="宋体" w:hAnsi="宋体" w:cs="Calibri"/>
                <w:color w:val="000000"/>
                <w:kern w:val="0"/>
              </w:rPr>
            </w:pPr>
            <w:r>
              <w:rPr>
                <w:rFonts w:ascii="宋体" w:hAnsi="宋体" w:cs="Calibri"/>
                <w:color w:val="000000"/>
                <w:kern w:val="0"/>
              </w:rPr>
              <w:t>医生端</w:t>
            </w:r>
            <w:proofErr w:type="gramStart"/>
            <w:r>
              <w:rPr>
                <w:rFonts w:ascii="宋体" w:hAnsi="宋体" w:cs="Calibri"/>
                <w:color w:val="000000"/>
                <w:kern w:val="0"/>
              </w:rPr>
              <w:t>网页版</w:t>
            </w:r>
            <w:r>
              <w:rPr>
                <w:rFonts w:ascii="宋体" w:hAnsi="宋体" w:cs="Calibri" w:hint="eastAsia"/>
                <w:color w:val="000000"/>
                <w:kern w:val="0"/>
              </w:rPr>
              <w:t>建设</w:t>
            </w:r>
            <w:proofErr w:type="gramEnd"/>
            <w:r w:rsidR="00BB2D94">
              <w:rPr>
                <w:rFonts w:ascii="宋体" w:hAnsi="宋体" w:cs="Calibri" w:hint="eastAsia"/>
                <w:color w:val="000000"/>
                <w:kern w:val="0"/>
              </w:rPr>
              <w:t>功能</w:t>
            </w:r>
          </w:p>
        </w:tc>
        <w:tc>
          <w:tcPr>
            <w:tcW w:w="5245" w:type="dxa"/>
            <w:vAlign w:val="center"/>
          </w:tcPr>
          <w:p w:rsidR="00CC0D84" w:rsidRDefault="00CC0D84" w:rsidP="00E06868">
            <w:pPr>
              <w:rPr>
                <w:rFonts w:ascii="宋体" w:hAnsi="宋体" w:cs="Calibri"/>
                <w:kern w:val="0"/>
              </w:rPr>
            </w:pPr>
            <w:r>
              <w:rPr>
                <w:rFonts w:ascii="宋体" w:hAnsi="宋体" w:cs="Calibri"/>
                <w:kern w:val="0"/>
              </w:rPr>
              <w:t>1.视频问诊支持医生分时段排班</w:t>
            </w:r>
            <w:r>
              <w:rPr>
                <w:rFonts w:ascii="宋体" w:hAnsi="宋体" w:cs="Calibri" w:hint="eastAsia"/>
                <w:kern w:val="0"/>
              </w:rPr>
              <w:t>，</w:t>
            </w:r>
            <w:r>
              <w:rPr>
                <w:rFonts w:ascii="宋体" w:hAnsi="宋体" w:cs="Calibri"/>
                <w:kern w:val="0"/>
              </w:rPr>
              <w:t>视频问诊支持患者分时段预约。</w:t>
            </w:r>
          </w:p>
        </w:tc>
      </w:tr>
      <w:tr w:rsidR="00CC0D84" w:rsidTr="00CC0D84">
        <w:trPr>
          <w:trHeight w:val="338"/>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Default="00CC0D84" w:rsidP="00E06868">
            <w:pPr>
              <w:rPr>
                <w:rFonts w:ascii="宋体" w:hAnsi="宋体" w:cs="Calibri"/>
                <w:kern w:val="0"/>
              </w:rPr>
            </w:pPr>
            <w:r>
              <w:rPr>
                <w:rFonts w:ascii="宋体" w:hAnsi="宋体" w:cs="Calibri"/>
                <w:kern w:val="0"/>
              </w:rPr>
              <w:t>2.</w:t>
            </w:r>
            <w:r>
              <w:rPr>
                <w:rFonts w:ascii="宋体" w:hAnsi="宋体" w:cs="Calibri" w:hint="eastAsia"/>
                <w:kern w:val="0"/>
              </w:rPr>
              <w:t>视频问诊支持后台查看整体预约情况，医生查看待接诊列表。</w:t>
            </w:r>
          </w:p>
        </w:tc>
      </w:tr>
      <w:tr w:rsidR="00CC0D84" w:rsidTr="00CC0D84">
        <w:trPr>
          <w:trHeight w:val="578"/>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Default="00CC0D84" w:rsidP="00E06868">
            <w:pPr>
              <w:rPr>
                <w:rFonts w:ascii="宋体" w:hAnsi="宋体" w:cs="Calibri"/>
                <w:kern w:val="0"/>
              </w:rPr>
            </w:pPr>
            <w:r>
              <w:rPr>
                <w:rFonts w:ascii="宋体" w:hAnsi="宋体" w:cs="Calibri"/>
                <w:kern w:val="0"/>
              </w:rPr>
              <w:t>3</w:t>
            </w:r>
            <w:r>
              <w:rPr>
                <w:rFonts w:ascii="宋体" w:hAnsi="宋体" w:cs="Calibri" w:hint="eastAsia"/>
                <w:kern w:val="0"/>
              </w:rPr>
              <w:t>．接诊界面（图文问诊、视频问诊、病历书写下达诊断、复诊开方、检查检验开单）建设。</w:t>
            </w:r>
          </w:p>
        </w:tc>
      </w:tr>
      <w:tr w:rsidR="00CC0D84" w:rsidTr="00CC0D84">
        <w:trPr>
          <w:trHeight w:val="953"/>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Default="00CC0D84" w:rsidP="00E06868">
            <w:pPr>
              <w:rPr>
                <w:rFonts w:ascii="宋体" w:hAnsi="宋体" w:cs="Calibri"/>
                <w:kern w:val="0"/>
              </w:rPr>
            </w:pPr>
            <w:r>
              <w:rPr>
                <w:rFonts w:ascii="宋体" w:hAnsi="宋体" w:cs="Calibri"/>
                <w:kern w:val="0"/>
              </w:rPr>
              <w:t>4.</w:t>
            </w:r>
            <w:r>
              <w:rPr>
                <w:rFonts w:ascii="宋体" w:hAnsi="宋体" w:cs="Calibri" w:hint="eastAsia"/>
                <w:kern w:val="0"/>
              </w:rPr>
              <w:t>问诊界面与视频窗口为同一浏览器、不同标签页打开；病历书写下达诊断、复诊开方、检查检验开单等页面使用同一浏览器，不同标签页打开。</w:t>
            </w:r>
          </w:p>
        </w:tc>
      </w:tr>
      <w:tr w:rsidR="00CC0D84" w:rsidTr="00CC0D84">
        <w:trPr>
          <w:trHeight w:val="315"/>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Default="00CC0D84" w:rsidP="00E06868">
            <w:pPr>
              <w:rPr>
                <w:rFonts w:ascii="宋体" w:hAnsi="宋体" w:cs="Calibri"/>
                <w:kern w:val="0"/>
              </w:rPr>
            </w:pPr>
            <w:r>
              <w:rPr>
                <w:rFonts w:ascii="宋体" w:hAnsi="宋体" w:cs="Calibri" w:hint="eastAsia"/>
                <w:kern w:val="0"/>
              </w:rPr>
              <w:t>5.检查检验开单功能建设。</w:t>
            </w:r>
            <w:proofErr w:type="gramStart"/>
            <w:r>
              <w:rPr>
                <w:rFonts w:ascii="宋体" w:hAnsi="宋体" w:cs="Calibri" w:hint="eastAsia"/>
                <w:kern w:val="0"/>
              </w:rPr>
              <w:t>网页版支持</w:t>
            </w:r>
            <w:proofErr w:type="gramEnd"/>
            <w:r>
              <w:rPr>
                <w:rFonts w:ascii="宋体" w:hAnsi="宋体" w:cs="Calibri" w:hint="eastAsia"/>
                <w:kern w:val="0"/>
              </w:rPr>
              <w:t>检查检验开单。</w:t>
            </w:r>
          </w:p>
        </w:tc>
      </w:tr>
      <w:tr w:rsidR="00CC0D84" w:rsidTr="00CC0D84">
        <w:trPr>
          <w:trHeight w:val="548"/>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restart"/>
            <w:vAlign w:val="center"/>
          </w:tcPr>
          <w:p w:rsidR="00CC0D84" w:rsidRPr="00BB2D94" w:rsidRDefault="00BB2D94" w:rsidP="00E06868">
            <w:pPr>
              <w:rPr>
                <w:rFonts w:ascii="宋体" w:hAnsi="宋体" w:cs="Calibri"/>
                <w:b/>
                <w:color w:val="000000"/>
                <w:kern w:val="0"/>
              </w:rPr>
            </w:pPr>
            <w:r w:rsidRPr="00BB2D94">
              <w:rPr>
                <w:rFonts w:ascii="宋体" w:hAnsi="宋体" w:cs="Calibri"/>
                <w:b/>
                <w:color w:val="000000"/>
                <w:kern w:val="0"/>
              </w:rPr>
              <w:t>医生端</w:t>
            </w:r>
            <w:proofErr w:type="gramStart"/>
            <w:r w:rsidRPr="00BB2D94">
              <w:rPr>
                <w:rFonts w:ascii="宋体" w:hAnsi="宋体" w:cs="Calibri"/>
                <w:b/>
                <w:color w:val="000000"/>
                <w:kern w:val="0"/>
              </w:rPr>
              <w:t>网页版</w:t>
            </w:r>
            <w:proofErr w:type="gramEnd"/>
            <w:r w:rsidR="00CC0D84" w:rsidRPr="00BB2D94">
              <w:rPr>
                <w:rFonts w:ascii="宋体" w:hAnsi="宋体" w:cs="Calibri" w:hint="eastAsia"/>
                <w:b/>
                <w:color w:val="000000"/>
                <w:kern w:val="0"/>
              </w:rPr>
              <w:t>优化</w:t>
            </w:r>
            <w:r>
              <w:rPr>
                <w:rFonts w:ascii="宋体" w:hAnsi="宋体" w:cs="Calibri" w:hint="eastAsia"/>
                <w:b/>
                <w:color w:val="000000"/>
                <w:kern w:val="0"/>
              </w:rPr>
              <w:t>功能</w:t>
            </w:r>
          </w:p>
        </w:tc>
        <w:tc>
          <w:tcPr>
            <w:tcW w:w="5245" w:type="dxa"/>
            <w:vAlign w:val="center"/>
          </w:tcPr>
          <w:p w:rsidR="00CC0D84" w:rsidRDefault="00CC0D84" w:rsidP="00E06868">
            <w:pPr>
              <w:rPr>
                <w:rFonts w:ascii="宋体" w:hAnsi="宋体" w:cs="Calibri"/>
                <w:kern w:val="0"/>
              </w:rPr>
            </w:pPr>
            <w:r>
              <w:rPr>
                <w:rFonts w:ascii="宋体" w:hAnsi="宋体" w:cs="Calibri" w:hint="eastAsia"/>
                <w:kern w:val="0"/>
              </w:rPr>
              <w:t>1</w:t>
            </w:r>
            <w:r>
              <w:rPr>
                <w:rFonts w:ascii="宋体" w:hAnsi="宋体" w:cs="Calibri"/>
                <w:kern w:val="0"/>
              </w:rPr>
              <w:t>.</w:t>
            </w:r>
            <w:r>
              <w:rPr>
                <w:rFonts w:ascii="宋体" w:hAnsi="宋体" w:cs="Calibri" w:hint="eastAsia"/>
                <w:kern w:val="0"/>
              </w:rPr>
              <w:t xml:space="preserve"> 医生病历书写时，点击“引用”按钮可选择历史线上病历，并复制到当前页面中。</w:t>
            </w:r>
          </w:p>
        </w:tc>
      </w:tr>
      <w:tr w:rsidR="00CC0D84" w:rsidTr="00CC0D84">
        <w:trPr>
          <w:trHeight w:val="272"/>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Default="00CC0D84" w:rsidP="00E06868">
            <w:pPr>
              <w:rPr>
                <w:rFonts w:ascii="宋体" w:hAnsi="宋体" w:cs="Calibri"/>
                <w:kern w:val="0"/>
              </w:rPr>
            </w:pPr>
            <w:r>
              <w:rPr>
                <w:rFonts w:ascii="宋体" w:hAnsi="宋体" w:cs="Calibri" w:hint="eastAsia"/>
                <w:kern w:val="0"/>
              </w:rPr>
              <w:t>2</w:t>
            </w:r>
            <w:r>
              <w:rPr>
                <w:rFonts w:ascii="宋体" w:hAnsi="宋体" w:cs="Calibri"/>
                <w:kern w:val="0"/>
              </w:rPr>
              <w:t>.</w:t>
            </w:r>
            <w:r>
              <w:rPr>
                <w:rFonts w:ascii="宋体" w:hAnsi="宋体" w:cs="Calibri" w:hint="eastAsia"/>
                <w:kern w:val="0"/>
              </w:rPr>
              <w:t xml:space="preserve"> 病历自动带入患者问诊前“医生助手”填写的问题：结构化问题系统自动提取后插入患者病历中。</w:t>
            </w:r>
          </w:p>
        </w:tc>
      </w:tr>
      <w:tr w:rsidR="00CC0D84" w:rsidTr="00CC0D84">
        <w:trPr>
          <w:trHeight w:val="272"/>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Pr="00043A37" w:rsidRDefault="00043A37" w:rsidP="00E06868">
            <w:pPr>
              <w:rPr>
                <w:rFonts w:ascii="宋体" w:hAnsi="宋体" w:cs="Calibri"/>
                <w:kern w:val="0"/>
              </w:rPr>
            </w:pPr>
            <w:r w:rsidRPr="00043A37">
              <w:rPr>
                <w:rFonts w:ascii="宋体" w:hAnsi="宋体" w:cs="Calibri" w:hint="eastAsia"/>
                <w:kern w:val="0"/>
              </w:rPr>
              <w:t>3.中西医诊断，首行默认主诊断并可调整位置。不显示发病日期、其他诊断。</w:t>
            </w:r>
          </w:p>
        </w:tc>
      </w:tr>
      <w:tr w:rsidR="00CC0D84" w:rsidRPr="00DF0621" w:rsidTr="00CC0D84">
        <w:trPr>
          <w:trHeight w:val="548"/>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Default="00CC0D84" w:rsidP="00E06868">
            <w:pPr>
              <w:rPr>
                <w:rFonts w:ascii="宋体" w:hAnsi="宋体" w:cs="Calibri"/>
                <w:kern w:val="0"/>
              </w:rPr>
            </w:pPr>
            <w:r>
              <w:rPr>
                <w:rFonts w:ascii="宋体" w:hAnsi="宋体" w:cs="Calibri" w:hint="eastAsia"/>
                <w:kern w:val="0"/>
              </w:rPr>
              <w:t>界面显示调整：</w:t>
            </w:r>
          </w:p>
          <w:p w:rsidR="00CC0D84" w:rsidRDefault="00CC0D84" w:rsidP="00E06868">
            <w:pPr>
              <w:rPr>
                <w:rFonts w:ascii="宋体" w:hAnsi="宋体" w:cs="Calibri"/>
                <w:kern w:val="0"/>
              </w:rPr>
            </w:pPr>
            <w:r>
              <w:rPr>
                <w:rFonts w:ascii="宋体" w:hAnsi="宋体" w:cs="Calibri" w:hint="eastAsia"/>
                <w:kern w:val="0"/>
              </w:rPr>
              <w:t>4.1处方界面的“开立”改成“提交”。</w:t>
            </w:r>
          </w:p>
          <w:p w:rsidR="00CC0D84" w:rsidRDefault="00CC0D84" w:rsidP="00E06868">
            <w:pPr>
              <w:rPr>
                <w:rFonts w:ascii="宋体" w:hAnsi="宋体" w:cs="Calibri"/>
                <w:kern w:val="0"/>
              </w:rPr>
            </w:pPr>
            <w:r>
              <w:rPr>
                <w:rFonts w:ascii="宋体" w:hAnsi="宋体" w:cs="Calibri" w:hint="eastAsia"/>
                <w:kern w:val="0"/>
              </w:rPr>
              <w:t>4.2“下处方”和“开检查”，</w:t>
            </w:r>
            <w:r w:rsidRPr="0062607F">
              <w:rPr>
                <w:rFonts w:ascii="宋体" w:hAnsi="宋体" w:cs="Calibri" w:hint="eastAsia"/>
                <w:kern w:val="0"/>
              </w:rPr>
              <w:t>两个功能合并为一个入口链接“医嘱处理”。</w:t>
            </w:r>
          </w:p>
          <w:p w:rsidR="00CC0D84" w:rsidRDefault="00CC0D84" w:rsidP="00E06868">
            <w:pPr>
              <w:rPr>
                <w:rFonts w:ascii="宋体" w:hAnsi="宋体" w:cs="Calibri"/>
                <w:kern w:val="0"/>
              </w:rPr>
            </w:pPr>
            <w:r>
              <w:rPr>
                <w:rFonts w:ascii="宋体" w:hAnsi="宋体" w:cs="Calibri" w:hint="eastAsia"/>
                <w:kern w:val="0"/>
              </w:rPr>
              <w:t>4.3病历、处方、检查检验书写“提交”等按钮放到页面下方正中显示。</w:t>
            </w:r>
          </w:p>
          <w:p w:rsidR="00CC0D84" w:rsidRPr="00DF0621" w:rsidRDefault="00CC0D84" w:rsidP="00E06868">
            <w:pPr>
              <w:rPr>
                <w:rFonts w:ascii="宋体" w:hAnsi="宋体" w:cs="Calibri"/>
                <w:kern w:val="0"/>
              </w:rPr>
            </w:pPr>
            <w:r>
              <w:rPr>
                <w:rFonts w:ascii="宋体" w:hAnsi="宋体" w:cs="Calibri" w:hint="eastAsia"/>
                <w:kern w:val="0"/>
              </w:rPr>
              <w:t>4.4病历书写完成提交后“新增诊断”改为“修改病程”。</w:t>
            </w:r>
          </w:p>
        </w:tc>
      </w:tr>
      <w:tr w:rsidR="00CC0D84" w:rsidTr="00CC0D84">
        <w:trPr>
          <w:trHeight w:val="474"/>
        </w:trPr>
        <w:tc>
          <w:tcPr>
            <w:tcW w:w="427" w:type="dxa"/>
            <w:vMerge/>
            <w:vAlign w:val="center"/>
          </w:tcPr>
          <w:p w:rsidR="00CC0D84" w:rsidRDefault="00CC0D84" w:rsidP="00E06868">
            <w:pPr>
              <w:jc w:val="center"/>
              <w:rPr>
                <w:rFonts w:ascii="宋体" w:hAnsi="宋体" w:cs="Calibri"/>
                <w:color w:val="000000"/>
                <w:kern w:val="0"/>
              </w:rPr>
            </w:pPr>
          </w:p>
        </w:tc>
        <w:tc>
          <w:tcPr>
            <w:tcW w:w="1595" w:type="dxa"/>
            <w:vMerge/>
            <w:vAlign w:val="center"/>
          </w:tcPr>
          <w:p w:rsidR="00CC0D84" w:rsidRDefault="00CC0D84" w:rsidP="00E06868">
            <w:pPr>
              <w:rPr>
                <w:rFonts w:ascii="宋体" w:hAnsi="宋体" w:cs="Calibri"/>
                <w:color w:val="000000"/>
                <w:kern w:val="0"/>
              </w:rPr>
            </w:pPr>
          </w:p>
        </w:tc>
        <w:tc>
          <w:tcPr>
            <w:tcW w:w="1559" w:type="dxa"/>
            <w:vMerge/>
            <w:vAlign w:val="center"/>
          </w:tcPr>
          <w:p w:rsidR="00CC0D84" w:rsidRDefault="00CC0D84" w:rsidP="00E06868">
            <w:pPr>
              <w:rPr>
                <w:rFonts w:ascii="宋体" w:hAnsi="宋体" w:cs="Calibri"/>
                <w:color w:val="000000"/>
                <w:kern w:val="0"/>
              </w:rPr>
            </w:pPr>
          </w:p>
        </w:tc>
        <w:tc>
          <w:tcPr>
            <w:tcW w:w="5245" w:type="dxa"/>
            <w:vAlign w:val="center"/>
          </w:tcPr>
          <w:p w:rsidR="00CC0D84" w:rsidRDefault="00CC0D84" w:rsidP="00E06868">
            <w:pPr>
              <w:rPr>
                <w:rFonts w:ascii="宋体" w:hAnsi="宋体" w:cs="Calibri"/>
                <w:kern w:val="0"/>
              </w:rPr>
            </w:pPr>
            <w:r>
              <w:rPr>
                <w:rFonts w:ascii="宋体" w:hAnsi="宋体" w:cs="Calibri" w:hint="eastAsia"/>
                <w:kern w:val="0"/>
              </w:rPr>
              <w:t>5.</w:t>
            </w:r>
            <w:proofErr w:type="gramStart"/>
            <w:r>
              <w:rPr>
                <w:rFonts w:ascii="宋体" w:hAnsi="宋体" w:cs="Calibri" w:hint="eastAsia"/>
                <w:kern w:val="0"/>
              </w:rPr>
              <w:t>网页版</w:t>
            </w:r>
            <w:proofErr w:type="gramEnd"/>
            <w:r>
              <w:rPr>
                <w:rFonts w:ascii="宋体" w:hAnsi="宋体" w:cs="Calibri" w:hint="eastAsia"/>
                <w:kern w:val="0"/>
              </w:rPr>
              <w:t>参照手机端app优化。(主页面“当前”和“预约”合并为“接诊中”，内页区分显示“图文”和“视频”。)</w:t>
            </w:r>
          </w:p>
        </w:tc>
      </w:tr>
    </w:tbl>
    <w:p w:rsidR="00BB0591" w:rsidRDefault="00BB0591" w:rsidP="007629EE">
      <w:pPr>
        <w:widowControl/>
        <w:spacing w:line="360" w:lineRule="auto"/>
        <w:jc w:val="left"/>
        <w:rPr>
          <w:rFonts w:ascii="宋体" w:hAnsi="宋体" w:cs="宋体"/>
          <w:kern w:val="0"/>
        </w:rPr>
      </w:pPr>
    </w:p>
    <w:p w:rsidR="006C72D9" w:rsidRPr="007629EE" w:rsidRDefault="007629EE" w:rsidP="007629EE">
      <w:pPr>
        <w:widowControl/>
        <w:spacing w:line="360" w:lineRule="auto"/>
        <w:jc w:val="left"/>
        <w:rPr>
          <w:rFonts w:ascii="宋体" w:hAnsi="宋体" w:cs="宋体"/>
          <w:kern w:val="0"/>
        </w:rPr>
      </w:pPr>
      <w:r w:rsidRPr="002D4CC9">
        <w:rPr>
          <w:rFonts w:ascii="宋体" w:hAnsi="宋体" w:cs="宋体" w:hint="eastAsia"/>
          <w:kern w:val="0"/>
        </w:rPr>
        <w:t xml:space="preserve">2、 </w:t>
      </w:r>
      <w:r w:rsidR="006C72D9" w:rsidRPr="007629EE">
        <w:rPr>
          <w:rFonts w:ascii="宋体" w:hAnsi="宋体" w:cs="宋体" w:hint="eastAsia"/>
          <w:kern w:val="0"/>
        </w:rPr>
        <w:t>接口软件系统必须符合信息安全等级保护2.0要求，符合医院信息安全管理规范，涉外系统必须在部署后正式启用前通过信息安全监测。</w:t>
      </w:r>
    </w:p>
    <w:p w:rsidR="00CF53F7" w:rsidRPr="007629EE" w:rsidRDefault="00CC0D84" w:rsidP="007629EE">
      <w:pPr>
        <w:widowControl/>
        <w:spacing w:line="360" w:lineRule="auto"/>
        <w:jc w:val="left"/>
        <w:rPr>
          <w:rFonts w:ascii="宋体" w:hAnsi="宋体" w:cs="宋体"/>
          <w:kern w:val="0"/>
        </w:rPr>
      </w:pPr>
      <w:r>
        <w:rPr>
          <w:rFonts w:ascii="宋体" w:hAnsi="宋体" w:cs="宋体" w:hint="eastAsia"/>
          <w:color w:val="000000"/>
        </w:rPr>
        <w:t>3</w:t>
      </w:r>
      <w:r w:rsidR="007629EE">
        <w:rPr>
          <w:rFonts w:ascii="宋体" w:hAnsi="宋体" w:cs="宋体" w:hint="eastAsia"/>
          <w:color w:val="000000"/>
        </w:rPr>
        <w:t xml:space="preserve">、 </w:t>
      </w:r>
      <w:r w:rsidR="00CF53F7" w:rsidRPr="007629EE">
        <w:rPr>
          <w:rFonts w:ascii="宋体" w:hAnsi="宋体" w:cs="宋体" w:hint="eastAsia"/>
          <w:color w:val="000000"/>
        </w:rPr>
        <w:t>供应商报价应包含相关配套安装的人工、材料、运输、保险、配件、安装、调试、优化、检测、系统接口、验收以及售后服务、培训等的所有费用，直到验收合格为止，采购人不再支付除合同总价款以外的任何费用。</w:t>
      </w:r>
    </w:p>
    <w:p w:rsidR="00CF53F7" w:rsidRPr="007629EE" w:rsidRDefault="00CC0D84" w:rsidP="007629EE">
      <w:pPr>
        <w:widowControl/>
        <w:spacing w:line="360" w:lineRule="auto"/>
        <w:jc w:val="left"/>
        <w:rPr>
          <w:rFonts w:ascii="宋体" w:hAnsi="宋体" w:cs="宋体"/>
          <w:kern w:val="0"/>
        </w:rPr>
      </w:pPr>
      <w:r>
        <w:rPr>
          <w:rFonts w:ascii="宋体" w:hAnsi="宋体" w:cs="宋体" w:hint="eastAsia"/>
          <w:color w:val="000000"/>
        </w:rPr>
        <w:t>4</w:t>
      </w:r>
      <w:r w:rsidR="007629EE">
        <w:rPr>
          <w:rFonts w:ascii="宋体" w:hAnsi="宋体" w:cs="宋体" w:hint="eastAsia"/>
          <w:color w:val="000000"/>
        </w:rPr>
        <w:t xml:space="preserve">、 </w:t>
      </w:r>
      <w:r w:rsidR="00CF53F7" w:rsidRPr="007629EE">
        <w:rPr>
          <w:rFonts w:ascii="宋体" w:hAnsi="宋体" w:cs="宋体" w:hint="eastAsia"/>
          <w:color w:val="000000"/>
        </w:rPr>
        <w:t>其他项目建设要求</w:t>
      </w:r>
    </w:p>
    <w:p w:rsidR="00CF53F7" w:rsidRPr="00CF53F7" w:rsidRDefault="00CF53F7" w:rsidP="00CF53F7">
      <w:pPr>
        <w:pStyle w:val="ac"/>
        <w:spacing w:line="360" w:lineRule="auto"/>
        <w:ind w:left="420" w:firstLineChars="0" w:firstLine="0"/>
        <w:rPr>
          <w:rFonts w:ascii="宋体" w:hAnsi="宋体" w:cs="宋体"/>
          <w:color w:val="000000"/>
        </w:rPr>
      </w:pPr>
      <w:r>
        <w:rPr>
          <w:rFonts w:ascii="宋体" w:hAnsi="宋体" w:cs="宋体" w:hint="eastAsia"/>
          <w:color w:val="000000"/>
        </w:rPr>
        <w:t>1）</w:t>
      </w:r>
      <w:r w:rsidRPr="00CF53F7">
        <w:rPr>
          <w:rFonts w:ascii="宋体" w:hAnsi="宋体" w:cs="宋体" w:hint="eastAsia"/>
          <w:color w:val="000000"/>
        </w:rPr>
        <w:t>售后服务承诺:</w:t>
      </w:r>
      <w:r w:rsidRPr="007629EE">
        <w:rPr>
          <w:rFonts w:ascii="宋体" w:hAnsi="宋体" w:cs="宋体" w:hint="eastAsia"/>
          <w:color w:val="000000"/>
        </w:rPr>
        <w:t>项目终验合格后</w:t>
      </w:r>
      <w:r w:rsidRPr="00CF53F7">
        <w:rPr>
          <w:rFonts w:ascii="宋体" w:hAnsi="宋体" w:cs="宋体" w:hint="eastAsia"/>
          <w:color w:val="000000"/>
        </w:rPr>
        <w:t>提供</w:t>
      </w:r>
      <w:proofErr w:type="gramStart"/>
      <w:r w:rsidRPr="00CF53F7">
        <w:rPr>
          <w:rFonts w:ascii="宋体" w:hAnsi="宋体" w:cs="宋体" w:hint="eastAsia"/>
          <w:color w:val="000000"/>
        </w:rPr>
        <w:t>免费维保1年</w:t>
      </w:r>
      <w:proofErr w:type="gramEnd"/>
      <w:r w:rsidRPr="00CF53F7">
        <w:rPr>
          <w:rFonts w:ascii="宋体" w:hAnsi="宋体" w:cs="宋体" w:hint="eastAsia"/>
          <w:color w:val="000000"/>
        </w:rPr>
        <w:t>，</w:t>
      </w:r>
      <w:proofErr w:type="gramStart"/>
      <w:r w:rsidRPr="00CF53F7">
        <w:rPr>
          <w:rFonts w:ascii="宋体" w:hAnsi="宋体" w:cs="宋体" w:hint="eastAsia"/>
          <w:color w:val="000000"/>
        </w:rPr>
        <w:t>维保到期</w:t>
      </w:r>
      <w:proofErr w:type="gramEnd"/>
      <w:r w:rsidRPr="00CF53F7">
        <w:rPr>
          <w:rFonts w:ascii="宋体" w:hAnsi="宋体" w:cs="宋体" w:hint="eastAsia"/>
          <w:color w:val="000000"/>
        </w:rPr>
        <w:t>后，双方友好协商有偿服务，</w:t>
      </w:r>
      <w:r w:rsidRPr="007629EE">
        <w:rPr>
          <w:rFonts w:ascii="宋体" w:hAnsi="宋体" w:cs="宋体" w:hint="eastAsia"/>
          <w:color w:val="000000"/>
        </w:rPr>
        <w:t>年维保费用不得超过中标价的</w:t>
      </w:r>
      <w:r w:rsidRPr="007629EE">
        <w:rPr>
          <w:rFonts w:ascii="宋体" w:hAnsi="宋体" w:cs="宋体"/>
          <w:color w:val="000000"/>
        </w:rPr>
        <w:t>8</w:t>
      </w:r>
      <w:r w:rsidRPr="007629EE">
        <w:rPr>
          <w:rFonts w:ascii="宋体" w:hAnsi="宋体" w:cs="宋体" w:hint="eastAsia"/>
          <w:color w:val="000000"/>
        </w:rPr>
        <w:t>%</w:t>
      </w:r>
      <w:r w:rsidRPr="00CF53F7">
        <w:rPr>
          <w:rFonts w:ascii="宋体" w:hAnsi="宋体" w:cs="宋体" w:hint="eastAsia"/>
          <w:color w:val="000000"/>
        </w:rPr>
        <w:t>。</w:t>
      </w:r>
    </w:p>
    <w:p w:rsidR="00CF53F7" w:rsidRPr="007629EE" w:rsidRDefault="00CF53F7" w:rsidP="00CF53F7">
      <w:pPr>
        <w:pStyle w:val="ac"/>
        <w:spacing w:line="360" w:lineRule="auto"/>
        <w:ind w:left="420" w:firstLineChars="0" w:firstLine="0"/>
        <w:rPr>
          <w:rFonts w:ascii="宋体" w:hAnsi="宋体" w:cs="宋体"/>
          <w:color w:val="000000"/>
        </w:rPr>
      </w:pPr>
      <w:r>
        <w:rPr>
          <w:rFonts w:ascii="宋体" w:hAnsi="宋体" w:cs="宋体"/>
          <w:color w:val="000000"/>
        </w:rPr>
        <w:t>2</w:t>
      </w:r>
      <w:r>
        <w:rPr>
          <w:rFonts w:ascii="宋体" w:hAnsi="宋体" w:cs="宋体" w:hint="eastAsia"/>
          <w:color w:val="000000"/>
        </w:rPr>
        <w:t>）</w:t>
      </w:r>
      <w:r w:rsidRPr="00CF53F7">
        <w:rPr>
          <w:rFonts w:ascii="宋体" w:hAnsi="宋体" w:cs="宋体" w:hint="eastAsia"/>
          <w:color w:val="000000"/>
        </w:rPr>
        <w:t>项目实施进度要求：</w:t>
      </w:r>
      <w:r w:rsidRPr="007629EE">
        <w:rPr>
          <w:rFonts w:ascii="宋体" w:hAnsi="宋体" w:cs="宋体" w:hint="eastAsia"/>
          <w:color w:val="000000"/>
        </w:rPr>
        <w:t>合同签订后至项目验收，总工期不得超过</w:t>
      </w:r>
      <w:r w:rsidR="00CC1AF0" w:rsidRPr="00CC1AF0">
        <w:rPr>
          <w:rFonts w:ascii="宋体" w:hAnsi="宋体" w:cs="宋体" w:hint="eastAsia"/>
          <w:b/>
          <w:color w:val="000000"/>
        </w:rPr>
        <w:t>30</w:t>
      </w:r>
      <w:r w:rsidRPr="00CC1AF0">
        <w:rPr>
          <w:rFonts w:ascii="宋体" w:hAnsi="宋体" w:cs="宋体" w:hint="eastAsia"/>
          <w:b/>
          <w:color w:val="000000"/>
        </w:rPr>
        <w:t>个工作日</w:t>
      </w:r>
      <w:r w:rsidRPr="007629EE">
        <w:rPr>
          <w:rFonts w:ascii="宋体" w:hAnsi="宋体" w:cs="宋体" w:hint="eastAsia"/>
          <w:color w:val="000000"/>
        </w:rPr>
        <w:t>。因中标方原因引起延期，每超过一周，中标方向采购方支付1%的违约金，依次累加。</w:t>
      </w:r>
    </w:p>
    <w:p w:rsidR="00CF53F7" w:rsidRPr="00CF53F7" w:rsidRDefault="00CF53F7" w:rsidP="00CF53F7">
      <w:pPr>
        <w:pStyle w:val="ac"/>
        <w:spacing w:line="360" w:lineRule="auto"/>
        <w:ind w:left="420" w:firstLineChars="0" w:firstLine="0"/>
        <w:rPr>
          <w:rFonts w:ascii="宋体" w:hAnsi="宋体" w:cs="宋体"/>
          <w:color w:val="000000"/>
        </w:rPr>
      </w:pPr>
      <w:r>
        <w:rPr>
          <w:rFonts w:ascii="宋体" w:hAnsi="宋体" w:cs="宋体"/>
          <w:color w:val="000000"/>
        </w:rPr>
        <w:t>3</w:t>
      </w:r>
      <w:r>
        <w:rPr>
          <w:rFonts w:ascii="宋体" w:hAnsi="宋体" w:cs="宋体" w:hint="eastAsia"/>
          <w:color w:val="000000"/>
        </w:rPr>
        <w:t>）</w:t>
      </w:r>
      <w:r w:rsidRPr="00CF53F7">
        <w:rPr>
          <w:rFonts w:ascii="宋体" w:hAnsi="宋体" w:cs="宋体" w:hint="eastAsia"/>
          <w:color w:val="000000"/>
        </w:rPr>
        <w:t>项目培训要求：</w:t>
      </w:r>
    </w:p>
    <w:p w:rsidR="00CF53F7" w:rsidRPr="00CF53F7" w:rsidRDefault="00CF53F7" w:rsidP="00CF53F7">
      <w:pPr>
        <w:pStyle w:val="ac"/>
        <w:spacing w:line="360" w:lineRule="auto"/>
        <w:ind w:left="420" w:firstLineChars="0" w:firstLine="0"/>
        <w:rPr>
          <w:rFonts w:ascii="宋体" w:hAnsi="宋体" w:cs="宋体"/>
          <w:color w:val="000000"/>
        </w:rPr>
      </w:pPr>
      <w:r w:rsidRPr="00CF53F7">
        <w:rPr>
          <w:rFonts w:ascii="宋体" w:hAnsi="宋体" w:cs="宋体" w:hint="eastAsia"/>
          <w:color w:val="000000"/>
        </w:rPr>
        <w:t>投标人须提出详细的项目培训计划，具体如下：</w:t>
      </w:r>
    </w:p>
    <w:p w:rsidR="00CF53F7" w:rsidRPr="00395A18" w:rsidRDefault="00395A18" w:rsidP="00395A18">
      <w:pPr>
        <w:spacing w:line="360" w:lineRule="auto"/>
        <w:ind w:firstLineChars="400" w:firstLine="840"/>
        <w:rPr>
          <w:rFonts w:ascii="宋体" w:hAnsi="宋体" w:cs="宋体"/>
          <w:color w:val="000000"/>
        </w:rPr>
      </w:pPr>
      <w:r>
        <w:rPr>
          <w:rFonts w:ascii="宋体" w:hAnsi="宋体" w:cs="宋体" w:hint="eastAsia"/>
          <w:color w:val="000000"/>
        </w:rPr>
        <w:t>（1）</w:t>
      </w:r>
      <w:r w:rsidR="00CF53F7" w:rsidRPr="00395A18">
        <w:rPr>
          <w:rFonts w:ascii="宋体" w:hAnsi="宋体" w:cs="宋体" w:hint="eastAsia"/>
          <w:color w:val="000000"/>
        </w:rPr>
        <w:t>对系统使用人员、系统运行维护管理人员等不同对象的培训计划；</w:t>
      </w:r>
    </w:p>
    <w:p w:rsidR="00CF53F7" w:rsidRPr="00395A18" w:rsidRDefault="00395A18" w:rsidP="00395A18">
      <w:pPr>
        <w:spacing w:line="360" w:lineRule="auto"/>
        <w:ind w:firstLineChars="400" w:firstLine="840"/>
        <w:rPr>
          <w:rFonts w:ascii="宋体" w:hAnsi="宋体" w:cs="宋体"/>
          <w:color w:val="000000"/>
        </w:rPr>
      </w:pPr>
      <w:r>
        <w:rPr>
          <w:rFonts w:ascii="宋体" w:hAnsi="宋体" w:cs="宋体" w:hint="eastAsia"/>
          <w:color w:val="000000"/>
        </w:rPr>
        <w:t>（2）</w:t>
      </w:r>
      <w:r w:rsidR="00CF53F7" w:rsidRPr="00395A18">
        <w:rPr>
          <w:rFonts w:ascii="宋体" w:hAnsi="宋体" w:cs="宋体" w:hint="eastAsia"/>
          <w:color w:val="000000"/>
        </w:rPr>
        <w:t>培训课程安排、培训方式及时间；地点场所由采购人提供；</w:t>
      </w:r>
    </w:p>
    <w:p w:rsidR="00395A18" w:rsidRDefault="00395A18" w:rsidP="00395A18">
      <w:pPr>
        <w:spacing w:line="360" w:lineRule="auto"/>
        <w:ind w:firstLineChars="400" w:firstLine="840"/>
        <w:rPr>
          <w:rFonts w:ascii="宋体" w:hAnsi="宋体" w:cs="宋体"/>
          <w:color w:val="000000"/>
        </w:rPr>
      </w:pPr>
      <w:r>
        <w:rPr>
          <w:rFonts w:ascii="宋体" w:hAnsi="宋体" w:cs="宋体" w:hint="eastAsia"/>
          <w:color w:val="000000"/>
        </w:rPr>
        <w:t>（3）</w:t>
      </w:r>
      <w:r w:rsidR="00CF53F7" w:rsidRPr="00395A18">
        <w:rPr>
          <w:rFonts w:ascii="宋体" w:hAnsi="宋体" w:cs="宋体" w:hint="eastAsia"/>
          <w:color w:val="000000"/>
        </w:rPr>
        <w:t>提供系统操作培训：主要面向医院</w:t>
      </w:r>
      <w:r w:rsidR="00CF53F7" w:rsidRPr="007629EE">
        <w:rPr>
          <w:rFonts w:ascii="宋体" w:hAnsi="宋体" w:cs="宋体" w:hint="eastAsia"/>
          <w:color w:val="000000"/>
        </w:rPr>
        <w:t>医护人员</w:t>
      </w:r>
      <w:r w:rsidR="00CF53F7" w:rsidRPr="00395A18">
        <w:rPr>
          <w:rFonts w:ascii="宋体" w:hAnsi="宋体" w:cs="宋体" w:hint="eastAsia"/>
          <w:color w:val="000000"/>
        </w:rPr>
        <w:t>及相关管理部门等使用系统的人</w:t>
      </w:r>
    </w:p>
    <w:p w:rsidR="00CF53F7" w:rsidRPr="00395A18" w:rsidRDefault="00CF53F7" w:rsidP="00395A18">
      <w:pPr>
        <w:spacing w:line="360" w:lineRule="auto"/>
        <w:ind w:firstLineChars="400" w:firstLine="840"/>
        <w:rPr>
          <w:rFonts w:ascii="宋体" w:hAnsi="宋体" w:cs="宋体"/>
          <w:color w:val="000000"/>
        </w:rPr>
      </w:pPr>
      <w:r w:rsidRPr="00395A18">
        <w:rPr>
          <w:rFonts w:ascii="宋体" w:hAnsi="宋体" w:cs="宋体" w:hint="eastAsia"/>
          <w:color w:val="000000"/>
        </w:rPr>
        <w:t>员，提供操作培训；</w:t>
      </w:r>
    </w:p>
    <w:p w:rsidR="00395A18" w:rsidRDefault="00395A18" w:rsidP="00395A18">
      <w:pPr>
        <w:pStyle w:val="ac"/>
        <w:spacing w:line="360" w:lineRule="auto"/>
        <w:ind w:left="420"/>
        <w:rPr>
          <w:rFonts w:ascii="宋体" w:hAnsi="宋体" w:cs="宋体"/>
          <w:color w:val="000000"/>
        </w:rPr>
      </w:pPr>
      <w:r>
        <w:rPr>
          <w:rFonts w:ascii="宋体" w:hAnsi="宋体" w:cs="宋体" w:hint="eastAsia"/>
          <w:color w:val="000000"/>
        </w:rPr>
        <w:t>（4）</w:t>
      </w:r>
      <w:r w:rsidR="00CF53F7" w:rsidRPr="00CF53F7">
        <w:rPr>
          <w:rFonts w:ascii="宋体" w:hAnsi="宋体" w:cs="宋体" w:hint="eastAsia"/>
          <w:color w:val="000000"/>
        </w:rPr>
        <w:t>提供系统日常维护系统培训：主要面向医院信息管理技术人员（至少2名）</w:t>
      </w:r>
    </w:p>
    <w:p w:rsidR="00CF53F7" w:rsidRPr="00CF53F7" w:rsidRDefault="00CF53F7" w:rsidP="007629EE">
      <w:pPr>
        <w:spacing w:line="360" w:lineRule="auto"/>
        <w:ind w:firstLineChars="400" w:firstLine="840"/>
        <w:rPr>
          <w:rFonts w:ascii="宋体" w:hAnsi="宋体" w:cs="宋体"/>
          <w:color w:val="000000"/>
        </w:rPr>
      </w:pPr>
      <w:r w:rsidRPr="00CF53F7">
        <w:rPr>
          <w:rFonts w:ascii="宋体" w:hAnsi="宋体" w:cs="宋体" w:hint="eastAsia"/>
          <w:color w:val="000000"/>
        </w:rPr>
        <w:t>进行培训，使其具备独立进行系统日常维护、故障的诊断与处理等方面的培训。</w:t>
      </w:r>
    </w:p>
    <w:p w:rsidR="00CF53F7" w:rsidRPr="00117FC5" w:rsidRDefault="00CF53F7" w:rsidP="00117FC5">
      <w:pPr>
        <w:spacing w:line="360" w:lineRule="auto"/>
        <w:ind w:firstLineChars="400" w:firstLine="840"/>
        <w:rPr>
          <w:rFonts w:ascii="宋体" w:eastAsiaTheme="minorEastAsia" w:hAnsi="宋体" w:cs="宋体"/>
          <w:color w:val="000000"/>
          <w:szCs w:val="22"/>
        </w:rPr>
      </w:pPr>
      <w:r w:rsidRPr="007629EE">
        <w:rPr>
          <w:rFonts w:ascii="宋体" w:hAnsi="宋体" w:cs="宋体" w:hint="eastAsia"/>
          <w:color w:val="000000"/>
        </w:rPr>
        <w:t>培训时</w:t>
      </w:r>
      <w:r w:rsidRPr="00117FC5">
        <w:rPr>
          <w:rFonts w:ascii="宋体" w:eastAsiaTheme="minorEastAsia" w:hAnsi="宋体" w:cs="宋体" w:hint="eastAsia"/>
          <w:color w:val="000000"/>
          <w:szCs w:val="22"/>
        </w:rPr>
        <w:t>和验收时提供符合实际应用的操作文档。</w:t>
      </w:r>
    </w:p>
    <w:p w:rsidR="00117FC5" w:rsidRPr="00117FC5" w:rsidRDefault="00117FC5" w:rsidP="00117FC5">
      <w:pPr>
        <w:spacing w:line="360" w:lineRule="auto"/>
        <w:ind w:left="420"/>
        <w:rPr>
          <w:rFonts w:ascii="宋体" w:hAnsi="宋体" w:cs="宋体"/>
          <w:color w:val="000000"/>
        </w:rPr>
      </w:pPr>
      <w:r>
        <w:rPr>
          <w:rFonts w:ascii="宋体" w:hAnsi="宋体" w:cs="宋体" w:hint="eastAsia"/>
          <w:color w:val="000000"/>
        </w:rPr>
        <w:t>4）</w:t>
      </w:r>
      <w:r w:rsidRPr="00117FC5">
        <w:rPr>
          <w:rFonts w:ascii="宋体" w:hAnsi="宋体" w:cs="宋体" w:hint="eastAsia"/>
          <w:color w:val="000000"/>
        </w:rPr>
        <w:t>项目验收要求：双方人员或含双方认可的第三</w:t>
      </w:r>
      <w:proofErr w:type="gramStart"/>
      <w:r w:rsidRPr="00117FC5">
        <w:rPr>
          <w:rFonts w:ascii="宋体" w:hAnsi="宋体" w:cs="宋体" w:hint="eastAsia"/>
          <w:color w:val="000000"/>
        </w:rPr>
        <w:t>方现场</w:t>
      </w:r>
      <w:proofErr w:type="gramEnd"/>
      <w:r w:rsidRPr="00117FC5">
        <w:rPr>
          <w:rFonts w:ascii="宋体" w:hAnsi="宋体" w:cs="宋体" w:hint="eastAsia"/>
          <w:color w:val="000000"/>
        </w:rPr>
        <w:t>组织验收，验收标准对照合同功能清单。</w:t>
      </w:r>
    </w:p>
    <w:p w:rsidR="00CF53F7" w:rsidRPr="00CF53F7" w:rsidRDefault="00CF53F7" w:rsidP="009443E2">
      <w:pPr>
        <w:pStyle w:val="ac"/>
        <w:numPr>
          <w:ilvl w:val="0"/>
          <w:numId w:val="12"/>
        </w:numPr>
        <w:spacing w:line="360" w:lineRule="auto"/>
        <w:ind w:firstLineChars="0"/>
        <w:rPr>
          <w:rFonts w:ascii="宋体" w:hAnsi="宋体" w:cs="宋体"/>
          <w:color w:val="000000"/>
        </w:rPr>
      </w:pPr>
      <w:r w:rsidRPr="00CF53F7">
        <w:rPr>
          <w:rFonts w:ascii="宋体" w:hAnsi="宋体" w:cs="宋体" w:hint="eastAsia"/>
          <w:color w:val="000000"/>
        </w:rPr>
        <w:t>项目售后服务要求：</w:t>
      </w:r>
    </w:p>
    <w:p w:rsidR="00CF53F7" w:rsidRPr="009443E2" w:rsidRDefault="00CF53F7" w:rsidP="009443E2">
      <w:pPr>
        <w:pStyle w:val="ac"/>
        <w:numPr>
          <w:ilvl w:val="0"/>
          <w:numId w:val="14"/>
        </w:numPr>
        <w:spacing w:line="360" w:lineRule="auto"/>
        <w:ind w:firstLineChars="0"/>
        <w:rPr>
          <w:rFonts w:ascii="宋体" w:hAnsi="宋体" w:cs="宋体"/>
          <w:color w:val="000000"/>
        </w:rPr>
      </w:pPr>
      <w:r w:rsidRPr="009443E2">
        <w:rPr>
          <w:rFonts w:ascii="宋体" w:hAnsi="宋体" w:cs="宋体" w:hint="eastAsia"/>
          <w:color w:val="000000"/>
        </w:rPr>
        <w:lastRenderedPageBreak/>
        <w:t>投标人必须根据本次招标文件所制定的目标和范围，提出相应的售后服务方案。</w:t>
      </w:r>
    </w:p>
    <w:p w:rsidR="009443E2" w:rsidRDefault="00CF53F7" w:rsidP="009443E2">
      <w:pPr>
        <w:pStyle w:val="ac"/>
        <w:numPr>
          <w:ilvl w:val="0"/>
          <w:numId w:val="14"/>
        </w:numPr>
        <w:spacing w:line="360" w:lineRule="auto"/>
        <w:ind w:left="525" w:firstLineChars="50" w:firstLine="105"/>
        <w:rPr>
          <w:rFonts w:ascii="宋体" w:hAnsi="宋体" w:cs="宋体"/>
          <w:color w:val="000000"/>
        </w:rPr>
      </w:pPr>
      <w:r w:rsidRPr="00CF53F7">
        <w:rPr>
          <w:rFonts w:ascii="宋体" w:hAnsi="宋体" w:cs="宋体" w:hint="eastAsia"/>
          <w:color w:val="000000"/>
        </w:rPr>
        <w:t>为了保证本次项目顺利成功，要求投标人承诺项目验收后提供1年的软件7*24小时售后技术服务，质保期内均提供免费上门维护、升级服务，对故障即时响应，4小时以内到现场，24小时以内解决问题所采取的措施。包括免费升级、功能完善、故障排除、性能调优、技术咨询等。</w:t>
      </w:r>
    </w:p>
    <w:p w:rsidR="009443E2" w:rsidRDefault="00CF53F7" w:rsidP="009443E2">
      <w:pPr>
        <w:pStyle w:val="ac"/>
        <w:numPr>
          <w:ilvl w:val="0"/>
          <w:numId w:val="14"/>
        </w:numPr>
        <w:spacing w:line="360" w:lineRule="auto"/>
        <w:ind w:left="525" w:firstLineChars="50" w:firstLine="105"/>
        <w:rPr>
          <w:rFonts w:ascii="宋体" w:hAnsi="宋体" w:cs="宋体"/>
          <w:color w:val="000000"/>
        </w:rPr>
      </w:pPr>
      <w:r w:rsidRPr="009443E2">
        <w:rPr>
          <w:rFonts w:ascii="宋体" w:hAnsi="宋体" w:cs="宋体" w:hint="eastAsia"/>
          <w:color w:val="000000"/>
        </w:rPr>
        <w:t>投标人须保证所提供产品具有合法的版权或使用权，本项目采购的产品，如在本项目范围内使用过程中出现版权或使用权纠纷，应由中标人负责，采购人和采购机构不承担任何责任。</w:t>
      </w:r>
    </w:p>
    <w:p w:rsidR="00CF53F7" w:rsidRPr="009443E2" w:rsidRDefault="00CF53F7" w:rsidP="009443E2">
      <w:pPr>
        <w:pStyle w:val="ac"/>
        <w:numPr>
          <w:ilvl w:val="0"/>
          <w:numId w:val="14"/>
        </w:numPr>
        <w:spacing w:line="360" w:lineRule="auto"/>
        <w:ind w:left="525" w:firstLineChars="50" w:firstLine="105"/>
        <w:rPr>
          <w:rFonts w:ascii="宋体" w:hAnsi="宋体" w:cs="宋体"/>
          <w:color w:val="000000"/>
        </w:rPr>
      </w:pPr>
      <w:r w:rsidRPr="009443E2">
        <w:rPr>
          <w:rFonts w:ascii="宋体" w:hAnsi="宋体" w:cs="宋体" w:hint="eastAsia"/>
          <w:color w:val="000000"/>
        </w:rPr>
        <w:t>投标人应为用户提供系统培训，使其能对系统熟练的操作和日常的维护以及能对一般系统故障进行处置。</w:t>
      </w:r>
    </w:p>
    <w:p w:rsidR="00590D06" w:rsidRDefault="00590D06"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9443E2" w:rsidRDefault="009443E2" w:rsidP="00590D06">
      <w:pPr>
        <w:pStyle w:val="ac"/>
        <w:ind w:left="720" w:firstLineChars="0" w:firstLine="0"/>
        <w:rPr>
          <w:rFonts w:ascii="宋体" w:hAnsi="宋体" w:cs="宋体"/>
          <w:kern w:val="0"/>
        </w:rPr>
      </w:pPr>
    </w:p>
    <w:p w:rsidR="006C72D9" w:rsidRDefault="006C72D9" w:rsidP="00590D06">
      <w:pPr>
        <w:pStyle w:val="ac"/>
        <w:ind w:left="720" w:firstLineChars="0" w:firstLine="0"/>
        <w:rPr>
          <w:rFonts w:ascii="宋体" w:hAnsi="宋体" w:cs="宋体"/>
          <w:kern w:val="0"/>
        </w:rPr>
      </w:pPr>
    </w:p>
    <w:p w:rsidR="006C72D9" w:rsidRDefault="006C72D9" w:rsidP="00590D06">
      <w:pPr>
        <w:pStyle w:val="ac"/>
        <w:ind w:left="720" w:firstLineChars="0" w:firstLine="0"/>
        <w:rPr>
          <w:rFonts w:ascii="宋体" w:hAnsi="宋体" w:cs="宋体"/>
          <w:kern w:val="0"/>
        </w:rPr>
      </w:pPr>
    </w:p>
    <w:p w:rsidR="006C72D9" w:rsidRDefault="006C72D9" w:rsidP="00590D06">
      <w:pPr>
        <w:pStyle w:val="ac"/>
        <w:ind w:left="720" w:firstLineChars="0" w:firstLine="0"/>
        <w:rPr>
          <w:rFonts w:ascii="宋体" w:hAnsi="宋体" w:cs="宋体"/>
          <w:kern w:val="0"/>
        </w:rPr>
      </w:pPr>
    </w:p>
    <w:p w:rsidR="00590D06" w:rsidRDefault="00590D06" w:rsidP="00590D06">
      <w:pPr>
        <w:pStyle w:val="ac"/>
        <w:ind w:left="720" w:firstLineChars="0" w:firstLine="0"/>
        <w:rPr>
          <w:rFonts w:ascii="宋体" w:hAnsi="宋体" w:cs="宋体"/>
          <w:kern w:val="0"/>
        </w:rPr>
      </w:pPr>
    </w:p>
    <w:p w:rsidR="006B11AA" w:rsidRPr="00F962AC" w:rsidRDefault="006B11AA" w:rsidP="00F962AC">
      <w:pPr>
        <w:rPr>
          <w:rFonts w:ascii="宋体" w:hAnsi="宋体" w:cs="宋体"/>
          <w:kern w:val="0"/>
        </w:rPr>
      </w:pPr>
    </w:p>
    <w:sectPr w:rsidR="006B11AA" w:rsidRPr="00F962AC" w:rsidSect="00897F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AA4" w:rsidRDefault="00790AA4">
      <w:r>
        <w:separator/>
      </w:r>
    </w:p>
  </w:endnote>
  <w:endnote w:type="continuationSeparator" w:id="0">
    <w:p w:rsidR="00790AA4" w:rsidRDefault="00790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5555"/>
    </w:sdtPr>
    <w:sdtContent>
      <w:sdt>
        <w:sdtPr>
          <w:id w:val="12525556"/>
        </w:sdtPr>
        <w:sdtContent>
          <w:p w:rsidR="0095697E" w:rsidRDefault="00BC1A4E">
            <w:pPr>
              <w:pStyle w:val="a7"/>
              <w:jc w:val="center"/>
            </w:pPr>
            <w:r>
              <w:rPr>
                <w:b/>
                <w:sz w:val="24"/>
                <w:szCs w:val="24"/>
              </w:rPr>
              <w:fldChar w:fldCharType="begin"/>
            </w:r>
            <w:r w:rsidR="00F6382B">
              <w:rPr>
                <w:b/>
              </w:rPr>
              <w:instrText>PAGE</w:instrText>
            </w:r>
            <w:r>
              <w:rPr>
                <w:b/>
                <w:sz w:val="24"/>
                <w:szCs w:val="24"/>
              </w:rPr>
              <w:fldChar w:fldCharType="separate"/>
            </w:r>
            <w:r w:rsidR="004956EC">
              <w:rPr>
                <w:b/>
                <w:noProof/>
              </w:rPr>
              <w:t>1</w:t>
            </w:r>
            <w:r>
              <w:rPr>
                <w:b/>
                <w:sz w:val="24"/>
                <w:szCs w:val="24"/>
              </w:rPr>
              <w:fldChar w:fldCharType="end"/>
            </w:r>
            <w:r w:rsidR="00F6382B">
              <w:rPr>
                <w:lang w:val="zh-CN"/>
              </w:rPr>
              <w:t xml:space="preserve"> / </w:t>
            </w:r>
            <w:r>
              <w:rPr>
                <w:b/>
                <w:sz w:val="24"/>
                <w:szCs w:val="24"/>
              </w:rPr>
              <w:fldChar w:fldCharType="begin"/>
            </w:r>
            <w:r w:rsidR="00F6382B">
              <w:rPr>
                <w:b/>
              </w:rPr>
              <w:instrText>NUMPAGES</w:instrText>
            </w:r>
            <w:r>
              <w:rPr>
                <w:b/>
                <w:sz w:val="24"/>
                <w:szCs w:val="24"/>
              </w:rPr>
              <w:fldChar w:fldCharType="separate"/>
            </w:r>
            <w:r w:rsidR="004956EC">
              <w:rPr>
                <w:b/>
                <w:noProof/>
              </w:rPr>
              <w:t>3</w:t>
            </w:r>
            <w:r>
              <w:rPr>
                <w:b/>
                <w:sz w:val="24"/>
                <w:szCs w:val="24"/>
              </w:rPr>
              <w:fldChar w:fldCharType="end"/>
            </w:r>
          </w:p>
        </w:sdtContent>
      </w:sdt>
    </w:sdtContent>
  </w:sdt>
  <w:p w:rsidR="0095697E" w:rsidRDefault="0095697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AA4" w:rsidRDefault="00790AA4">
      <w:r>
        <w:separator/>
      </w:r>
    </w:p>
  </w:footnote>
  <w:footnote w:type="continuationSeparator" w:id="0">
    <w:p w:rsidR="00790AA4" w:rsidRDefault="00790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0BF2"/>
    <w:multiLevelType w:val="multilevel"/>
    <w:tmpl w:val="06230BF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F95186"/>
    <w:multiLevelType w:val="multilevel"/>
    <w:tmpl w:val="09F95186"/>
    <w:lvl w:ilvl="0">
      <w:start w:val="1"/>
      <w:numFmt w:val="upperLetter"/>
      <w:lvlText w:val="%1、"/>
      <w:lvlJc w:val="left"/>
      <w:pPr>
        <w:ind w:left="1420" w:hanging="72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2">
    <w:nsid w:val="0C0663DD"/>
    <w:multiLevelType w:val="multilevel"/>
    <w:tmpl w:val="0C0663D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C5E5BC7"/>
    <w:multiLevelType w:val="multilevel"/>
    <w:tmpl w:val="2C5E5BC7"/>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3E179F8"/>
    <w:multiLevelType w:val="multilevel"/>
    <w:tmpl w:val="33E179F8"/>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54B3AAB"/>
    <w:multiLevelType w:val="multilevel"/>
    <w:tmpl w:val="354B3AA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DD15DF"/>
    <w:multiLevelType w:val="multilevel"/>
    <w:tmpl w:val="35DD15DF"/>
    <w:lvl w:ilvl="0">
      <w:start w:val="1"/>
      <w:numFmt w:val="lowerLetter"/>
      <w:lvlText w:val="%1、"/>
      <w:lvlJc w:val="left"/>
      <w:pPr>
        <w:ind w:left="2140" w:hanging="720"/>
      </w:pPr>
      <w:rPr>
        <w:rFonts w:hint="default"/>
      </w:rPr>
    </w:lvl>
    <w:lvl w:ilvl="1">
      <w:start w:val="1"/>
      <w:numFmt w:val="lowerLetter"/>
      <w:lvlText w:val="%2)"/>
      <w:lvlJc w:val="left"/>
      <w:pPr>
        <w:ind w:left="2260" w:hanging="420"/>
      </w:pPr>
    </w:lvl>
    <w:lvl w:ilvl="2">
      <w:start w:val="1"/>
      <w:numFmt w:val="lowerRoman"/>
      <w:lvlText w:val="%3."/>
      <w:lvlJc w:val="right"/>
      <w:pPr>
        <w:ind w:left="2680" w:hanging="420"/>
      </w:pPr>
    </w:lvl>
    <w:lvl w:ilvl="3">
      <w:start w:val="1"/>
      <w:numFmt w:val="decimal"/>
      <w:lvlText w:val="%4."/>
      <w:lvlJc w:val="left"/>
      <w:pPr>
        <w:ind w:left="3100" w:hanging="420"/>
      </w:pPr>
    </w:lvl>
    <w:lvl w:ilvl="4">
      <w:start w:val="1"/>
      <w:numFmt w:val="lowerLetter"/>
      <w:lvlText w:val="%5)"/>
      <w:lvlJc w:val="left"/>
      <w:pPr>
        <w:ind w:left="3520" w:hanging="420"/>
      </w:pPr>
    </w:lvl>
    <w:lvl w:ilvl="5">
      <w:start w:val="1"/>
      <w:numFmt w:val="lowerRoman"/>
      <w:lvlText w:val="%6."/>
      <w:lvlJc w:val="right"/>
      <w:pPr>
        <w:ind w:left="3940" w:hanging="420"/>
      </w:pPr>
    </w:lvl>
    <w:lvl w:ilvl="6">
      <w:start w:val="1"/>
      <w:numFmt w:val="decimal"/>
      <w:lvlText w:val="%7."/>
      <w:lvlJc w:val="left"/>
      <w:pPr>
        <w:ind w:left="4360" w:hanging="420"/>
      </w:pPr>
    </w:lvl>
    <w:lvl w:ilvl="7">
      <w:start w:val="1"/>
      <w:numFmt w:val="lowerLetter"/>
      <w:lvlText w:val="%8)"/>
      <w:lvlJc w:val="left"/>
      <w:pPr>
        <w:ind w:left="4780" w:hanging="420"/>
      </w:pPr>
    </w:lvl>
    <w:lvl w:ilvl="8">
      <w:start w:val="1"/>
      <w:numFmt w:val="lowerRoman"/>
      <w:lvlText w:val="%9."/>
      <w:lvlJc w:val="right"/>
      <w:pPr>
        <w:ind w:left="5200" w:hanging="420"/>
      </w:pPr>
    </w:lvl>
  </w:abstractNum>
  <w:abstractNum w:abstractNumId="7">
    <w:nsid w:val="4AC4017B"/>
    <w:multiLevelType w:val="hybridMultilevel"/>
    <w:tmpl w:val="E1D2F3C0"/>
    <w:lvl w:ilvl="0" w:tplc="C8FAB5CC">
      <w:start w:val="5"/>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4E4337E8"/>
    <w:multiLevelType w:val="hybridMultilevel"/>
    <w:tmpl w:val="8522019E"/>
    <w:lvl w:ilvl="0" w:tplc="EEF00D6E">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642E0EEF"/>
    <w:multiLevelType w:val="hybridMultilevel"/>
    <w:tmpl w:val="A64AEC26"/>
    <w:lvl w:ilvl="0" w:tplc="D884F78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910555C"/>
    <w:multiLevelType w:val="multilevel"/>
    <w:tmpl w:val="6910555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D2B6910"/>
    <w:multiLevelType w:val="hybridMultilevel"/>
    <w:tmpl w:val="27184D16"/>
    <w:lvl w:ilvl="0" w:tplc="A67C7E2E">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19B2395"/>
    <w:multiLevelType w:val="multilevel"/>
    <w:tmpl w:val="719B239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24345E9"/>
    <w:multiLevelType w:val="multilevel"/>
    <w:tmpl w:val="724345E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F0661E9"/>
    <w:multiLevelType w:val="hybridMultilevel"/>
    <w:tmpl w:val="D0726504"/>
    <w:lvl w:ilvl="0" w:tplc="A280B784">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2"/>
  </w:num>
  <w:num w:numId="2">
    <w:abstractNumId w:val="0"/>
  </w:num>
  <w:num w:numId="3">
    <w:abstractNumId w:val="10"/>
  </w:num>
  <w:num w:numId="4">
    <w:abstractNumId w:val="3"/>
  </w:num>
  <w:num w:numId="5">
    <w:abstractNumId w:val="2"/>
  </w:num>
  <w:num w:numId="6">
    <w:abstractNumId w:val="4"/>
  </w:num>
  <w:num w:numId="7">
    <w:abstractNumId w:val="1"/>
  </w:num>
  <w:num w:numId="8">
    <w:abstractNumId w:val="6"/>
  </w:num>
  <w:num w:numId="9">
    <w:abstractNumId w:val="13"/>
  </w:num>
  <w:num w:numId="10">
    <w:abstractNumId w:val="5"/>
  </w:num>
  <w:num w:numId="11">
    <w:abstractNumId w:val="7"/>
  </w:num>
  <w:num w:numId="12">
    <w:abstractNumId w:val="11"/>
  </w:num>
  <w:num w:numId="13">
    <w:abstractNumId w:val="8"/>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U4MjdmYzdlYmNkYThiZTRhYmE5Mzg1NGViZmRiMTYifQ=="/>
  </w:docVars>
  <w:rsids>
    <w:rsidRoot w:val="00172A27"/>
    <w:rsid w:val="00011B5E"/>
    <w:rsid w:val="0001525E"/>
    <w:rsid w:val="000168CD"/>
    <w:rsid w:val="00021DC4"/>
    <w:rsid w:val="0002796A"/>
    <w:rsid w:val="00043A37"/>
    <w:rsid w:val="00045F23"/>
    <w:rsid w:val="00052FD8"/>
    <w:rsid w:val="000618EF"/>
    <w:rsid w:val="0008360C"/>
    <w:rsid w:val="00084C6C"/>
    <w:rsid w:val="00085BE2"/>
    <w:rsid w:val="00085F64"/>
    <w:rsid w:val="00090062"/>
    <w:rsid w:val="00094061"/>
    <w:rsid w:val="000C1D2B"/>
    <w:rsid w:val="000D2D85"/>
    <w:rsid w:val="000D5AC6"/>
    <w:rsid w:val="000D7512"/>
    <w:rsid w:val="000D7AFA"/>
    <w:rsid w:val="000F3C40"/>
    <w:rsid w:val="000F558A"/>
    <w:rsid w:val="00102258"/>
    <w:rsid w:val="00104CF8"/>
    <w:rsid w:val="00112359"/>
    <w:rsid w:val="00114AFE"/>
    <w:rsid w:val="00117FC5"/>
    <w:rsid w:val="00123E02"/>
    <w:rsid w:val="001243C0"/>
    <w:rsid w:val="00137A73"/>
    <w:rsid w:val="00153A35"/>
    <w:rsid w:val="00161C9A"/>
    <w:rsid w:val="001676EF"/>
    <w:rsid w:val="001700DB"/>
    <w:rsid w:val="00172A27"/>
    <w:rsid w:val="001733C0"/>
    <w:rsid w:val="0017572C"/>
    <w:rsid w:val="00176DE0"/>
    <w:rsid w:val="00190978"/>
    <w:rsid w:val="001B49E9"/>
    <w:rsid w:val="001C0014"/>
    <w:rsid w:val="001C2976"/>
    <w:rsid w:val="001C4B1F"/>
    <w:rsid w:val="001D29A3"/>
    <w:rsid w:val="001E0AF3"/>
    <w:rsid w:val="001E45AA"/>
    <w:rsid w:val="001E4F51"/>
    <w:rsid w:val="001E755F"/>
    <w:rsid w:val="001E75A3"/>
    <w:rsid w:val="001F0B76"/>
    <w:rsid w:val="001F748B"/>
    <w:rsid w:val="002017A9"/>
    <w:rsid w:val="00203247"/>
    <w:rsid w:val="00215638"/>
    <w:rsid w:val="002227DF"/>
    <w:rsid w:val="0022590E"/>
    <w:rsid w:val="002318FB"/>
    <w:rsid w:val="00241AA5"/>
    <w:rsid w:val="002422F0"/>
    <w:rsid w:val="00252154"/>
    <w:rsid w:val="002605DE"/>
    <w:rsid w:val="0026437C"/>
    <w:rsid w:val="002653D1"/>
    <w:rsid w:val="00267EA0"/>
    <w:rsid w:val="00276825"/>
    <w:rsid w:val="002863CB"/>
    <w:rsid w:val="00293D7D"/>
    <w:rsid w:val="002A0915"/>
    <w:rsid w:val="002A1FB5"/>
    <w:rsid w:val="002A47DA"/>
    <w:rsid w:val="002C2886"/>
    <w:rsid w:val="002C687A"/>
    <w:rsid w:val="002D4CC9"/>
    <w:rsid w:val="002D7AE8"/>
    <w:rsid w:val="002E33F4"/>
    <w:rsid w:val="002E55AA"/>
    <w:rsid w:val="00315C38"/>
    <w:rsid w:val="003271AD"/>
    <w:rsid w:val="00335E0C"/>
    <w:rsid w:val="003423D3"/>
    <w:rsid w:val="00344732"/>
    <w:rsid w:val="00346BEC"/>
    <w:rsid w:val="00353156"/>
    <w:rsid w:val="00355B0F"/>
    <w:rsid w:val="00355DCC"/>
    <w:rsid w:val="003742B9"/>
    <w:rsid w:val="003824E9"/>
    <w:rsid w:val="00386880"/>
    <w:rsid w:val="0039494A"/>
    <w:rsid w:val="00395A18"/>
    <w:rsid w:val="003A1D64"/>
    <w:rsid w:val="003C1B13"/>
    <w:rsid w:val="003D181C"/>
    <w:rsid w:val="003D3285"/>
    <w:rsid w:val="003D4A82"/>
    <w:rsid w:val="003E1E85"/>
    <w:rsid w:val="003E356D"/>
    <w:rsid w:val="003F2F4B"/>
    <w:rsid w:val="003F7BF9"/>
    <w:rsid w:val="0041237C"/>
    <w:rsid w:val="00422483"/>
    <w:rsid w:val="00453708"/>
    <w:rsid w:val="00454905"/>
    <w:rsid w:val="00461AA5"/>
    <w:rsid w:val="00464420"/>
    <w:rsid w:val="00465276"/>
    <w:rsid w:val="00470AE1"/>
    <w:rsid w:val="00483526"/>
    <w:rsid w:val="0049004F"/>
    <w:rsid w:val="004956EC"/>
    <w:rsid w:val="004959AD"/>
    <w:rsid w:val="004A5B23"/>
    <w:rsid w:val="004A6EE8"/>
    <w:rsid w:val="004B2350"/>
    <w:rsid w:val="004C4F07"/>
    <w:rsid w:val="00500AD3"/>
    <w:rsid w:val="0050241E"/>
    <w:rsid w:val="0051438B"/>
    <w:rsid w:val="00532F2F"/>
    <w:rsid w:val="00545234"/>
    <w:rsid w:val="00545ED3"/>
    <w:rsid w:val="005513A3"/>
    <w:rsid w:val="005565AA"/>
    <w:rsid w:val="00563794"/>
    <w:rsid w:val="00575122"/>
    <w:rsid w:val="00576DFB"/>
    <w:rsid w:val="00590D06"/>
    <w:rsid w:val="00595EDF"/>
    <w:rsid w:val="005A2572"/>
    <w:rsid w:val="005A4764"/>
    <w:rsid w:val="005B0E0B"/>
    <w:rsid w:val="005C27B3"/>
    <w:rsid w:val="005D0E16"/>
    <w:rsid w:val="005D33DD"/>
    <w:rsid w:val="005D4A71"/>
    <w:rsid w:val="005D4D2F"/>
    <w:rsid w:val="005E1A4D"/>
    <w:rsid w:val="005E2F02"/>
    <w:rsid w:val="005F1E6F"/>
    <w:rsid w:val="005F47B6"/>
    <w:rsid w:val="005F72B3"/>
    <w:rsid w:val="00605E12"/>
    <w:rsid w:val="00610258"/>
    <w:rsid w:val="0062551F"/>
    <w:rsid w:val="0062606A"/>
    <w:rsid w:val="006324A4"/>
    <w:rsid w:val="00643C90"/>
    <w:rsid w:val="0064747A"/>
    <w:rsid w:val="006515C0"/>
    <w:rsid w:val="006560EC"/>
    <w:rsid w:val="00656EDC"/>
    <w:rsid w:val="00661DA1"/>
    <w:rsid w:val="0066410B"/>
    <w:rsid w:val="00673307"/>
    <w:rsid w:val="006853A2"/>
    <w:rsid w:val="00686C6F"/>
    <w:rsid w:val="006874C0"/>
    <w:rsid w:val="00692597"/>
    <w:rsid w:val="006A0D89"/>
    <w:rsid w:val="006A74E1"/>
    <w:rsid w:val="006B11AA"/>
    <w:rsid w:val="006C37E6"/>
    <w:rsid w:val="006C72D9"/>
    <w:rsid w:val="006D0A3B"/>
    <w:rsid w:val="006F07A0"/>
    <w:rsid w:val="006F3875"/>
    <w:rsid w:val="0071031B"/>
    <w:rsid w:val="007119F3"/>
    <w:rsid w:val="007127DE"/>
    <w:rsid w:val="00713BC6"/>
    <w:rsid w:val="00714D01"/>
    <w:rsid w:val="00716063"/>
    <w:rsid w:val="00726F53"/>
    <w:rsid w:val="00727784"/>
    <w:rsid w:val="00730024"/>
    <w:rsid w:val="0073279A"/>
    <w:rsid w:val="00734CEF"/>
    <w:rsid w:val="00740BAB"/>
    <w:rsid w:val="007419FF"/>
    <w:rsid w:val="00742DB4"/>
    <w:rsid w:val="007455BC"/>
    <w:rsid w:val="00745D19"/>
    <w:rsid w:val="00752B30"/>
    <w:rsid w:val="007629EE"/>
    <w:rsid w:val="00790AA4"/>
    <w:rsid w:val="00796A2B"/>
    <w:rsid w:val="007A1BCC"/>
    <w:rsid w:val="007B188A"/>
    <w:rsid w:val="007B3CC3"/>
    <w:rsid w:val="007B50FA"/>
    <w:rsid w:val="007B617F"/>
    <w:rsid w:val="007B7421"/>
    <w:rsid w:val="007C20D4"/>
    <w:rsid w:val="007C2F39"/>
    <w:rsid w:val="007C52BC"/>
    <w:rsid w:val="007D2699"/>
    <w:rsid w:val="007F073D"/>
    <w:rsid w:val="00804843"/>
    <w:rsid w:val="00810B0A"/>
    <w:rsid w:val="008149A3"/>
    <w:rsid w:val="0081628C"/>
    <w:rsid w:val="008577FB"/>
    <w:rsid w:val="00860D18"/>
    <w:rsid w:val="00883733"/>
    <w:rsid w:val="00890D59"/>
    <w:rsid w:val="00897F79"/>
    <w:rsid w:val="008A0B4C"/>
    <w:rsid w:val="008A136C"/>
    <w:rsid w:val="008A79A6"/>
    <w:rsid w:val="008B2EE4"/>
    <w:rsid w:val="008C3D15"/>
    <w:rsid w:val="008D322A"/>
    <w:rsid w:val="008E22EC"/>
    <w:rsid w:val="00907898"/>
    <w:rsid w:val="0091495B"/>
    <w:rsid w:val="00914C08"/>
    <w:rsid w:val="00920D5B"/>
    <w:rsid w:val="00924C18"/>
    <w:rsid w:val="0093518D"/>
    <w:rsid w:val="009443E2"/>
    <w:rsid w:val="0095424B"/>
    <w:rsid w:val="0095697E"/>
    <w:rsid w:val="0097374B"/>
    <w:rsid w:val="00976D39"/>
    <w:rsid w:val="00987A38"/>
    <w:rsid w:val="009937DA"/>
    <w:rsid w:val="00996D82"/>
    <w:rsid w:val="009A119F"/>
    <w:rsid w:val="009A157E"/>
    <w:rsid w:val="009B3423"/>
    <w:rsid w:val="009C19DF"/>
    <w:rsid w:val="009C2C53"/>
    <w:rsid w:val="009D7332"/>
    <w:rsid w:val="009F520C"/>
    <w:rsid w:val="00A11C43"/>
    <w:rsid w:val="00A151BA"/>
    <w:rsid w:val="00A41A8A"/>
    <w:rsid w:val="00A42F3F"/>
    <w:rsid w:val="00A467AC"/>
    <w:rsid w:val="00A46F8A"/>
    <w:rsid w:val="00A55973"/>
    <w:rsid w:val="00A760A9"/>
    <w:rsid w:val="00A77EAC"/>
    <w:rsid w:val="00A82511"/>
    <w:rsid w:val="00A826C4"/>
    <w:rsid w:val="00A8615F"/>
    <w:rsid w:val="00AA02E1"/>
    <w:rsid w:val="00AB063F"/>
    <w:rsid w:val="00AC3421"/>
    <w:rsid w:val="00AD001B"/>
    <w:rsid w:val="00AE74CF"/>
    <w:rsid w:val="00AF04CA"/>
    <w:rsid w:val="00B037BE"/>
    <w:rsid w:val="00B03B99"/>
    <w:rsid w:val="00B12344"/>
    <w:rsid w:val="00B13B6B"/>
    <w:rsid w:val="00B151DB"/>
    <w:rsid w:val="00B17A32"/>
    <w:rsid w:val="00B23642"/>
    <w:rsid w:val="00B33FAF"/>
    <w:rsid w:val="00B35499"/>
    <w:rsid w:val="00B37884"/>
    <w:rsid w:val="00B41DA3"/>
    <w:rsid w:val="00B42F00"/>
    <w:rsid w:val="00B473DF"/>
    <w:rsid w:val="00B517D3"/>
    <w:rsid w:val="00B6092A"/>
    <w:rsid w:val="00B72750"/>
    <w:rsid w:val="00B77DBC"/>
    <w:rsid w:val="00B87901"/>
    <w:rsid w:val="00B94078"/>
    <w:rsid w:val="00B96C07"/>
    <w:rsid w:val="00BA07DA"/>
    <w:rsid w:val="00BA2F70"/>
    <w:rsid w:val="00BB0591"/>
    <w:rsid w:val="00BB2D94"/>
    <w:rsid w:val="00BC1A4E"/>
    <w:rsid w:val="00BE1F23"/>
    <w:rsid w:val="00BE3281"/>
    <w:rsid w:val="00BF0866"/>
    <w:rsid w:val="00BF08C4"/>
    <w:rsid w:val="00BF2486"/>
    <w:rsid w:val="00BF3BA3"/>
    <w:rsid w:val="00BF40C4"/>
    <w:rsid w:val="00BF5387"/>
    <w:rsid w:val="00C0018D"/>
    <w:rsid w:val="00C06257"/>
    <w:rsid w:val="00C06EC1"/>
    <w:rsid w:val="00C11592"/>
    <w:rsid w:val="00C31553"/>
    <w:rsid w:val="00C35F4C"/>
    <w:rsid w:val="00C37F70"/>
    <w:rsid w:val="00C52607"/>
    <w:rsid w:val="00C63827"/>
    <w:rsid w:val="00C643D6"/>
    <w:rsid w:val="00C64E59"/>
    <w:rsid w:val="00C90077"/>
    <w:rsid w:val="00C92672"/>
    <w:rsid w:val="00C92E36"/>
    <w:rsid w:val="00C96197"/>
    <w:rsid w:val="00CB4BF6"/>
    <w:rsid w:val="00CB4C37"/>
    <w:rsid w:val="00CB7A78"/>
    <w:rsid w:val="00CC0192"/>
    <w:rsid w:val="00CC0D84"/>
    <w:rsid w:val="00CC1AF0"/>
    <w:rsid w:val="00CC1FB2"/>
    <w:rsid w:val="00CC4676"/>
    <w:rsid w:val="00CD2E4E"/>
    <w:rsid w:val="00CE4B91"/>
    <w:rsid w:val="00CF53F7"/>
    <w:rsid w:val="00D00E56"/>
    <w:rsid w:val="00D0195A"/>
    <w:rsid w:val="00D34C19"/>
    <w:rsid w:val="00D45661"/>
    <w:rsid w:val="00D51D51"/>
    <w:rsid w:val="00D5489B"/>
    <w:rsid w:val="00D77AAB"/>
    <w:rsid w:val="00D81ABF"/>
    <w:rsid w:val="00D93AF8"/>
    <w:rsid w:val="00DE04DE"/>
    <w:rsid w:val="00DE7487"/>
    <w:rsid w:val="00DF044D"/>
    <w:rsid w:val="00E028AA"/>
    <w:rsid w:val="00E02C2C"/>
    <w:rsid w:val="00E1652A"/>
    <w:rsid w:val="00E16B90"/>
    <w:rsid w:val="00E248D3"/>
    <w:rsid w:val="00E3472D"/>
    <w:rsid w:val="00E36C37"/>
    <w:rsid w:val="00E51DE1"/>
    <w:rsid w:val="00E63004"/>
    <w:rsid w:val="00E748FD"/>
    <w:rsid w:val="00E767E4"/>
    <w:rsid w:val="00E80367"/>
    <w:rsid w:val="00E81F11"/>
    <w:rsid w:val="00E840D5"/>
    <w:rsid w:val="00E9516C"/>
    <w:rsid w:val="00EA0A85"/>
    <w:rsid w:val="00EA3FB0"/>
    <w:rsid w:val="00EB31DE"/>
    <w:rsid w:val="00EC0B08"/>
    <w:rsid w:val="00EC2241"/>
    <w:rsid w:val="00EC38EC"/>
    <w:rsid w:val="00EC69B4"/>
    <w:rsid w:val="00EF4D81"/>
    <w:rsid w:val="00F0199D"/>
    <w:rsid w:val="00F1639D"/>
    <w:rsid w:val="00F42B39"/>
    <w:rsid w:val="00F455BC"/>
    <w:rsid w:val="00F466B1"/>
    <w:rsid w:val="00F51347"/>
    <w:rsid w:val="00F62B16"/>
    <w:rsid w:val="00F63829"/>
    <w:rsid w:val="00F6382B"/>
    <w:rsid w:val="00F6655F"/>
    <w:rsid w:val="00F94536"/>
    <w:rsid w:val="00F962AC"/>
    <w:rsid w:val="00FA16DE"/>
    <w:rsid w:val="00FC1657"/>
    <w:rsid w:val="00FC6D14"/>
    <w:rsid w:val="00FC7686"/>
    <w:rsid w:val="00FC7754"/>
    <w:rsid w:val="00FD53BB"/>
    <w:rsid w:val="00FD5926"/>
    <w:rsid w:val="00FD6F51"/>
    <w:rsid w:val="00FE1590"/>
    <w:rsid w:val="00FE58EE"/>
    <w:rsid w:val="01F44A7E"/>
    <w:rsid w:val="06AB059F"/>
    <w:rsid w:val="07651CA1"/>
    <w:rsid w:val="0CB56E3C"/>
    <w:rsid w:val="0D4B4161"/>
    <w:rsid w:val="0D810EEA"/>
    <w:rsid w:val="0EAA38F4"/>
    <w:rsid w:val="10164C0F"/>
    <w:rsid w:val="104921DA"/>
    <w:rsid w:val="113F6E80"/>
    <w:rsid w:val="12124D8B"/>
    <w:rsid w:val="17394A35"/>
    <w:rsid w:val="18236488"/>
    <w:rsid w:val="18290BB4"/>
    <w:rsid w:val="198C07E7"/>
    <w:rsid w:val="1E070DC5"/>
    <w:rsid w:val="23327735"/>
    <w:rsid w:val="264E36E3"/>
    <w:rsid w:val="342F0F4A"/>
    <w:rsid w:val="38E01351"/>
    <w:rsid w:val="39986273"/>
    <w:rsid w:val="3DFB21B3"/>
    <w:rsid w:val="3E0C4FB9"/>
    <w:rsid w:val="41C85654"/>
    <w:rsid w:val="43ED36AB"/>
    <w:rsid w:val="473E6996"/>
    <w:rsid w:val="5186340A"/>
    <w:rsid w:val="540D23F2"/>
    <w:rsid w:val="554031D6"/>
    <w:rsid w:val="586A1370"/>
    <w:rsid w:val="5B8A1AEE"/>
    <w:rsid w:val="5FAB01D8"/>
    <w:rsid w:val="649D296C"/>
    <w:rsid w:val="691722BE"/>
    <w:rsid w:val="6970635C"/>
    <w:rsid w:val="6EC66318"/>
    <w:rsid w:val="6F4D6A71"/>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Date" w:qFormat="1"/>
    <w:lsdException w:name="Body Text First Indent 2"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F79"/>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897F7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97F7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97F79"/>
    <w:rPr>
      <w:rFonts w:ascii="宋体"/>
      <w:sz w:val="18"/>
      <w:szCs w:val="18"/>
    </w:rPr>
  </w:style>
  <w:style w:type="paragraph" w:styleId="a4">
    <w:name w:val="Body Text Indent"/>
    <w:basedOn w:val="a"/>
    <w:link w:val="Char1"/>
    <w:uiPriority w:val="99"/>
    <w:unhideWhenUsed/>
    <w:qFormat/>
    <w:rsid w:val="00897F79"/>
    <w:pPr>
      <w:spacing w:after="120"/>
      <w:ind w:leftChars="200" w:left="420"/>
    </w:pPr>
    <w:rPr>
      <w:rFonts w:ascii="Calibri" w:hAnsi="Calibri"/>
      <w:kern w:val="0"/>
      <w:sz w:val="20"/>
      <w:szCs w:val="20"/>
    </w:rPr>
  </w:style>
  <w:style w:type="paragraph" w:styleId="a5">
    <w:name w:val="Date"/>
    <w:basedOn w:val="a"/>
    <w:next w:val="a"/>
    <w:link w:val="Char0"/>
    <w:uiPriority w:val="99"/>
    <w:semiHidden/>
    <w:unhideWhenUsed/>
    <w:qFormat/>
    <w:rsid w:val="00897F79"/>
    <w:pPr>
      <w:ind w:leftChars="2500" w:left="100"/>
    </w:pPr>
  </w:style>
  <w:style w:type="paragraph" w:styleId="a6">
    <w:name w:val="Balloon Text"/>
    <w:basedOn w:val="a"/>
    <w:link w:val="Char2"/>
    <w:uiPriority w:val="99"/>
    <w:semiHidden/>
    <w:unhideWhenUsed/>
    <w:qFormat/>
    <w:rsid w:val="00897F79"/>
    <w:rPr>
      <w:sz w:val="18"/>
      <w:szCs w:val="18"/>
    </w:rPr>
  </w:style>
  <w:style w:type="paragraph" w:styleId="a7">
    <w:name w:val="footer"/>
    <w:basedOn w:val="a"/>
    <w:link w:val="Char3"/>
    <w:uiPriority w:val="99"/>
    <w:unhideWhenUsed/>
    <w:qFormat/>
    <w:rsid w:val="00897F79"/>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rsid w:val="00897F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rsid w:val="00897F79"/>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4"/>
    <w:link w:val="2Char0"/>
    <w:uiPriority w:val="99"/>
    <w:unhideWhenUsed/>
    <w:qFormat/>
    <w:rsid w:val="00897F79"/>
    <w:pPr>
      <w:ind w:firstLineChars="200" w:firstLine="420"/>
    </w:pPr>
    <w:rPr>
      <w:rFonts w:ascii="Times New Roman" w:hAnsi="Times New Roman"/>
      <w:kern w:val="2"/>
      <w:sz w:val="21"/>
      <w:szCs w:val="24"/>
    </w:rPr>
  </w:style>
  <w:style w:type="table" w:styleId="aa">
    <w:name w:val="Table Grid"/>
    <w:basedOn w:val="a1"/>
    <w:uiPriority w:val="59"/>
    <w:qFormat/>
    <w:rsid w:val="00897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897F79"/>
  </w:style>
  <w:style w:type="character" w:customStyle="1" w:styleId="Char4">
    <w:name w:val="页眉 Char"/>
    <w:basedOn w:val="a0"/>
    <w:link w:val="a8"/>
    <w:uiPriority w:val="99"/>
    <w:qFormat/>
    <w:rsid w:val="00897F79"/>
    <w:rPr>
      <w:sz w:val="18"/>
      <w:szCs w:val="18"/>
    </w:rPr>
  </w:style>
  <w:style w:type="character" w:customStyle="1" w:styleId="Char3">
    <w:name w:val="页脚 Char"/>
    <w:basedOn w:val="a0"/>
    <w:link w:val="a7"/>
    <w:uiPriority w:val="99"/>
    <w:qFormat/>
    <w:rsid w:val="00897F79"/>
    <w:rPr>
      <w:sz w:val="18"/>
      <w:szCs w:val="18"/>
    </w:rPr>
  </w:style>
  <w:style w:type="character" w:customStyle="1" w:styleId="Char5">
    <w:name w:val="正文文本缩进 Char"/>
    <w:uiPriority w:val="99"/>
    <w:qFormat/>
    <w:rsid w:val="00897F79"/>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897F79"/>
    <w:rPr>
      <w:rFonts w:ascii="Times New Roman" w:eastAsia="宋体" w:hAnsi="Times New Roman" w:cs="Times New Roman"/>
      <w:szCs w:val="21"/>
    </w:rPr>
  </w:style>
  <w:style w:type="paragraph" w:styleId="ac">
    <w:name w:val="List Paragraph"/>
    <w:basedOn w:val="a"/>
    <w:link w:val="Char6"/>
    <w:uiPriority w:val="99"/>
    <w:qFormat/>
    <w:rsid w:val="00897F79"/>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897F79"/>
    <w:rPr>
      <w:rFonts w:ascii="宋体" w:eastAsia="宋体" w:hAnsi="Times New Roman" w:cs="Times New Roman"/>
      <w:sz w:val="18"/>
      <w:szCs w:val="18"/>
    </w:rPr>
  </w:style>
  <w:style w:type="paragraph" w:customStyle="1" w:styleId="10">
    <w:name w:val="正常1"/>
    <w:qFormat/>
    <w:rsid w:val="00897F79"/>
    <w:pPr>
      <w:widowControl w:val="0"/>
      <w:spacing w:line="360" w:lineRule="auto"/>
      <w:jc w:val="both"/>
    </w:pPr>
    <w:rPr>
      <w:rFonts w:ascii="Times New Roman" w:eastAsia="宋体" w:hAnsi="Times New Roman" w:cs="Times New Roman"/>
      <w:kern w:val="2"/>
      <w:sz w:val="24"/>
      <w:szCs w:val="24"/>
    </w:rPr>
  </w:style>
  <w:style w:type="paragraph" w:customStyle="1" w:styleId="11">
    <w:name w:val="列出段落1"/>
    <w:basedOn w:val="a"/>
    <w:qFormat/>
    <w:rsid w:val="00897F79"/>
    <w:pPr>
      <w:ind w:firstLineChars="200" w:firstLine="420"/>
    </w:pPr>
    <w:rPr>
      <w:szCs w:val="24"/>
    </w:rPr>
  </w:style>
  <w:style w:type="character" w:customStyle="1" w:styleId="Char0">
    <w:name w:val="日期 Char"/>
    <w:basedOn w:val="a0"/>
    <w:link w:val="a5"/>
    <w:uiPriority w:val="99"/>
    <w:semiHidden/>
    <w:qFormat/>
    <w:rsid w:val="00897F79"/>
    <w:rPr>
      <w:rFonts w:ascii="Times New Roman" w:eastAsia="宋体" w:hAnsi="Times New Roman" w:cs="Times New Roman"/>
      <w:kern w:val="2"/>
      <w:sz w:val="21"/>
      <w:szCs w:val="21"/>
    </w:rPr>
  </w:style>
  <w:style w:type="paragraph" w:customStyle="1" w:styleId="TableParagraph">
    <w:name w:val="Table Paragraph"/>
    <w:basedOn w:val="a"/>
    <w:uiPriority w:val="1"/>
    <w:qFormat/>
    <w:rsid w:val="00897F79"/>
    <w:pPr>
      <w:autoSpaceDE w:val="0"/>
      <w:autoSpaceDN w:val="0"/>
      <w:spacing w:before="41"/>
      <w:ind w:left="108"/>
      <w:jc w:val="left"/>
    </w:pPr>
    <w:rPr>
      <w:rFonts w:ascii="宋体" w:hAnsi="宋体" w:cs="宋体"/>
      <w:kern w:val="0"/>
      <w:sz w:val="22"/>
      <w:szCs w:val="22"/>
      <w:lang w:val="zh-CN" w:bidi="zh-CN"/>
    </w:rPr>
  </w:style>
  <w:style w:type="character" w:customStyle="1" w:styleId="Char2">
    <w:name w:val="批注框文本 Char"/>
    <w:basedOn w:val="a0"/>
    <w:link w:val="a6"/>
    <w:uiPriority w:val="99"/>
    <w:semiHidden/>
    <w:qFormat/>
    <w:rsid w:val="00897F79"/>
    <w:rPr>
      <w:rFonts w:ascii="Times New Roman" w:eastAsia="宋体" w:hAnsi="Times New Roman" w:cs="Times New Roman"/>
      <w:kern w:val="2"/>
      <w:sz w:val="18"/>
      <w:szCs w:val="18"/>
    </w:rPr>
  </w:style>
  <w:style w:type="character" w:customStyle="1" w:styleId="Char6">
    <w:name w:val="列出段落 Char"/>
    <w:link w:val="ac"/>
    <w:uiPriority w:val="34"/>
    <w:qFormat/>
    <w:locked/>
    <w:rsid w:val="00897F79"/>
    <w:rPr>
      <w:kern w:val="2"/>
      <w:sz w:val="21"/>
      <w:szCs w:val="22"/>
    </w:rPr>
  </w:style>
  <w:style w:type="character" w:customStyle="1" w:styleId="1Char">
    <w:name w:val="标题 1 Char"/>
    <w:basedOn w:val="a0"/>
    <w:link w:val="1"/>
    <w:uiPriority w:val="9"/>
    <w:qFormat/>
    <w:rsid w:val="00897F79"/>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897F79"/>
    <w:rPr>
      <w:rFonts w:ascii="Arial" w:eastAsia="黑体" w:hAnsi="Arial" w:cs="Times New Roman"/>
      <w:b/>
      <w:bCs/>
      <w:kern w:val="2"/>
      <w:sz w:val="32"/>
      <w:szCs w:val="32"/>
    </w:rPr>
  </w:style>
  <w:style w:type="character" w:customStyle="1" w:styleId="2Char0">
    <w:name w:val="正文首行缩进 2 Char"/>
    <w:basedOn w:val="Char1"/>
    <w:link w:val="20"/>
    <w:uiPriority w:val="99"/>
    <w:qFormat/>
    <w:rsid w:val="00897F79"/>
    <w:rPr>
      <w:rFonts w:ascii="Times New Roman" w:eastAsia="宋体" w:hAnsi="Times New Roman" w:cs="Times New Roman"/>
      <w:kern w:val="2"/>
      <w:sz w:val="21"/>
      <w:szCs w:val="24"/>
    </w:rPr>
  </w:style>
  <w:style w:type="character" w:styleId="ad">
    <w:name w:val="Hyperlink"/>
    <w:basedOn w:val="a0"/>
    <w:uiPriority w:val="99"/>
    <w:unhideWhenUsed/>
    <w:rsid w:val="00D5489B"/>
    <w:rPr>
      <w:color w:val="0000FF" w:themeColor="hyperlink"/>
      <w:u w:val="single"/>
    </w:rPr>
  </w:style>
  <w:style w:type="character" w:customStyle="1" w:styleId="UnresolvedMention">
    <w:name w:val="Unresolved Mention"/>
    <w:basedOn w:val="a0"/>
    <w:uiPriority w:val="99"/>
    <w:semiHidden/>
    <w:unhideWhenUsed/>
    <w:rsid w:val="00D548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20013;&#33647;&#39278;&#29255;&#25968;&#23383;&#21270;&#31649;&#29702;&#24212;&#29992;&#20132;&#26131;&#25509;&#21475;&#26631;&#20934;&#35268;&#33539;&#65288;&#21307;&#38498;&#31471;&#65289;(1).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AA82-A967-4E70-A25A-2AFB2BD8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306</Words>
  <Characters>1745</Characters>
  <Application>Microsoft Office Word</Application>
  <DocSecurity>0</DocSecurity>
  <Lines>14</Lines>
  <Paragraphs>4</Paragraphs>
  <ScaleCrop>false</ScaleCrop>
  <Company>Microsoft</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5</cp:revision>
  <dcterms:created xsi:type="dcterms:W3CDTF">2023-03-02T07:01:00Z</dcterms:created>
  <dcterms:modified xsi:type="dcterms:W3CDTF">2023-03-17T02:30:00Z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