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7A" w:rsidRDefault="00020D98" w:rsidP="0079277A">
      <w:pPr>
        <w:widowControl/>
        <w:jc w:val="center"/>
        <w:rPr>
          <w:rFonts w:ascii="宋体" w:eastAsia="宋体" w:hAnsi="宋体" w:cs="宋体"/>
          <w:kern w:val="0"/>
          <w:sz w:val="30"/>
          <w:szCs w:val="30"/>
        </w:rPr>
      </w:pPr>
      <w:r>
        <w:rPr>
          <w:rFonts w:ascii="宋体" w:eastAsia="宋体" w:hAnsi="宋体" w:cs="宋体"/>
          <w:b/>
          <w:bCs/>
          <w:kern w:val="0"/>
          <w:sz w:val="30"/>
          <w:szCs w:val="30"/>
        </w:rPr>
        <w:t>宁波大学附属人民医院</w:t>
      </w:r>
      <w:r>
        <w:rPr>
          <w:rFonts w:ascii="宋体" w:eastAsia="宋体" w:hAnsi="宋体" w:cs="宋体" w:hint="eastAsia"/>
          <w:b/>
          <w:bCs/>
          <w:kern w:val="0"/>
          <w:sz w:val="30"/>
          <w:szCs w:val="30"/>
        </w:rPr>
        <w:t>采购</w:t>
      </w:r>
      <w:r w:rsidR="0079277A">
        <w:rPr>
          <w:rFonts w:ascii="宋体" w:eastAsia="宋体" w:hAnsi="宋体" w:cs="宋体" w:hint="eastAsia"/>
          <w:b/>
          <w:bCs/>
          <w:kern w:val="0"/>
          <w:sz w:val="30"/>
          <w:szCs w:val="30"/>
        </w:rPr>
        <w:t>医用吊塔</w:t>
      </w:r>
      <w:r>
        <w:rPr>
          <w:rFonts w:ascii="宋体" w:eastAsia="宋体" w:hAnsi="宋体" w:cs="宋体"/>
          <w:b/>
          <w:bCs/>
          <w:kern w:val="0"/>
          <w:sz w:val="30"/>
          <w:szCs w:val="30"/>
        </w:rPr>
        <w:t>院内议标公告</w:t>
      </w:r>
      <w:r>
        <w:rPr>
          <w:rFonts w:ascii="宋体" w:eastAsia="宋体" w:hAnsi="宋体" w:cs="宋体"/>
          <w:kern w:val="0"/>
          <w:sz w:val="30"/>
          <w:szCs w:val="30"/>
        </w:rPr>
        <w:t xml:space="preserve">   </w:t>
      </w:r>
    </w:p>
    <w:p w:rsidR="0079277A" w:rsidRPr="0079277A" w:rsidRDefault="0079277A" w:rsidP="0079277A">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w:t>
      </w:r>
      <w:r w:rsidR="00020D98" w:rsidRPr="0079277A">
        <w:rPr>
          <w:rFonts w:ascii="宋体" w:eastAsia="宋体" w:hAnsi="宋体" w:cs="宋体" w:hint="eastAsia"/>
          <w:kern w:val="0"/>
          <w:sz w:val="24"/>
          <w:szCs w:val="24"/>
        </w:rPr>
        <w:t>议标品目</w:t>
      </w:r>
      <w:r>
        <w:rPr>
          <w:rFonts w:ascii="宋体" w:eastAsia="宋体"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tblBorders>
        <w:tblLook w:val="04A0"/>
      </w:tblPr>
      <w:tblGrid>
        <w:gridCol w:w="817"/>
        <w:gridCol w:w="2214"/>
        <w:gridCol w:w="2376"/>
        <w:gridCol w:w="1410"/>
        <w:gridCol w:w="1705"/>
      </w:tblGrid>
      <w:tr w:rsidR="002B573F">
        <w:tc>
          <w:tcPr>
            <w:tcW w:w="817" w:type="dxa"/>
            <w:tcBorders>
              <w:top w:val="single" w:sz="4" w:space="0" w:color="auto"/>
              <w:left w:val="single" w:sz="4" w:space="0" w:color="auto"/>
              <w:bottom w:val="single" w:sz="4" w:space="0" w:color="auto"/>
              <w:right w:val="single" w:sz="4" w:space="0" w:color="auto"/>
            </w:tcBorders>
            <w:shd w:val="clear" w:color="auto" w:fill="auto"/>
          </w:tcPr>
          <w:p w:rsidR="002B573F" w:rsidRDefault="00020D98">
            <w:pPr>
              <w:widowControl/>
              <w:jc w:val="center"/>
              <w:rPr>
                <w:rFonts w:ascii="宋体" w:eastAsia="宋体" w:hAnsi="宋体" w:cs="宋体"/>
                <w:kern w:val="0"/>
                <w:sz w:val="24"/>
                <w:szCs w:val="24"/>
              </w:rPr>
            </w:pPr>
            <w:r>
              <w:rPr>
                <w:rFonts w:ascii="宋体" w:eastAsia="宋体" w:hAnsi="宋体" w:cs="宋体" w:hint="eastAsia"/>
                <w:b/>
                <w:kern w:val="0"/>
                <w:sz w:val="24"/>
                <w:szCs w:val="24"/>
              </w:rPr>
              <w:t>序号</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2B573F" w:rsidRDefault="00020D98">
            <w:pPr>
              <w:widowControl/>
              <w:jc w:val="center"/>
              <w:rPr>
                <w:rFonts w:ascii="宋体" w:eastAsia="宋体" w:hAnsi="宋体" w:cs="宋体"/>
                <w:kern w:val="0"/>
                <w:sz w:val="24"/>
                <w:szCs w:val="24"/>
              </w:rPr>
            </w:pPr>
            <w:r>
              <w:rPr>
                <w:rFonts w:ascii="宋体" w:eastAsia="宋体" w:hAnsi="宋体" w:cs="宋体" w:hint="eastAsia"/>
                <w:b/>
                <w:kern w:val="0"/>
                <w:sz w:val="24"/>
                <w:szCs w:val="24"/>
              </w:rPr>
              <w:t>项目名称</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2B573F" w:rsidRDefault="00020D98">
            <w:pPr>
              <w:widowControl/>
              <w:jc w:val="center"/>
              <w:rPr>
                <w:rFonts w:ascii="宋体" w:eastAsia="宋体" w:hAnsi="宋体" w:cs="宋体"/>
                <w:kern w:val="0"/>
                <w:sz w:val="24"/>
                <w:szCs w:val="24"/>
              </w:rPr>
            </w:pPr>
            <w:r>
              <w:rPr>
                <w:rFonts w:ascii="宋体" w:eastAsia="宋体" w:hAnsi="宋体" w:cs="宋体" w:hint="eastAsia"/>
                <w:b/>
                <w:kern w:val="0"/>
                <w:sz w:val="24"/>
                <w:szCs w:val="24"/>
              </w:rPr>
              <w:t>数量</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2B573F" w:rsidRDefault="00020D98">
            <w:pPr>
              <w:widowControl/>
              <w:jc w:val="center"/>
              <w:rPr>
                <w:rFonts w:ascii="宋体" w:eastAsia="宋体" w:hAnsi="宋体" w:cs="宋体"/>
                <w:kern w:val="0"/>
                <w:sz w:val="24"/>
                <w:szCs w:val="24"/>
              </w:rPr>
            </w:pPr>
            <w:r>
              <w:rPr>
                <w:rFonts w:ascii="宋体" w:eastAsia="宋体" w:hAnsi="宋体" w:cs="宋体" w:hint="eastAsia"/>
                <w:b/>
                <w:kern w:val="0"/>
                <w:sz w:val="24"/>
                <w:szCs w:val="24"/>
              </w:rPr>
              <w:t>技术参数</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B573F" w:rsidRDefault="00020D98">
            <w:pPr>
              <w:widowControl/>
              <w:jc w:val="center"/>
              <w:rPr>
                <w:rFonts w:ascii="宋体" w:eastAsia="宋体" w:hAnsi="宋体" w:cs="宋体"/>
                <w:kern w:val="0"/>
                <w:sz w:val="24"/>
                <w:szCs w:val="24"/>
              </w:rPr>
            </w:pPr>
            <w:r>
              <w:rPr>
                <w:rFonts w:ascii="宋体" w:eastAsia="宋体" w:hAnsi="宋体" w:cs="宋体" w:hint="eastAsia"/>
                <w:b/>
                <w:kern w:val="0"/>
                <w:sz w:val="24"/>
                <w:szCs w:val="24"/>
              </w:rPr>
              <w:t>最高限价</w:t>
            </w:r>
          </w:p>
        </w:tc>
      </w:tr>
      <w:tr w:rsidR="002B573F">
        <w:trPr>
          <w:trHeight w:val="446"/>
        </w:trPr>
        <w:tc>
          <w:tcPr>
            <w:tcW w:w="817" w:type="dxa"/>
            <w:tcBorders>
              <w:top w:val="single" w:sz="4" w:space="0" w:color="auto"/>
              <w:left w:val="single" w:sz="4" w:space="0" w:color="auto"/>
              <w:bottom w:val="single" w:sz="4" w:space="0" w:color="auto"/>
              <w:right w:val="single" w:sz="4" w:space="0" w:color="auto"/>
            </w:tcBorders>
            <w:shd w:val="clear" w:color="auto" w:fill="auto"/>
          </w:tcPr>
          <w:p w:rsidR="002B573F" w:rsidRPr="0079277A" w:rsidRDefault="00020D98" w:rsidP="0079277A">
            <w:pPr>
              <w:widowControl/>
              <w:spacing w:line="360" w:lineRule="auto"/>
              <w:jc w:val="left"/>
              <w:rPr>
                <w:rFonts w:ascii="宋体" w:eastAsia="宋体" w:hAnsi="宋体" w:cs="宋体"/>
                <w:kern w:val="0"/>
                <w:sz w:val="24"/>
                <w:szCs w:val="24"/>
              </w:rPr>
            </w:pPr>
            <w:r w:rsidRPr="0079277A">
              <w:rPr>
                <w:rFonts w:ascii="宋体" w:eastAsia="宋体" w:hAnsi="宋体" w:cs="宋体"/>
                <w:kern w:val="0"/>
                <w:sz w:val="24"/>
                <w:szCs w:val="24"/>
              </w:rPr>
              <w:t>1</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2B573F" w:rsidRPr="0079277A" w:rsidRDefault="0079277A" w:rsidP="0079277A">
            <w:pPr>
              <w:widowControl/>
              <w:spacing w:line="360" w:lineRule="auto"/>
              <w:jc w:val="left"/>
              <w:rPr>
                <w:rFonts w:ascii="宋体" w:eastAsia="宋体" w:hAnsi="宋体" w:cs="宋体"/>
                <w:kern w:val="0"/>
                <w:sz w:val="24"/>
                <w:szCs w:val="24"/>
              </w:rPr>
            </w:pPr>
            <w:r w:rsidRPr="0079277A">
              <w:rPr>
                <w:rFonts w:ascii="宋体" w:eastAsia="宋体" w:hAnsi="宋体" w:cs="宋体" w:hint="eastAsia"/>
                <w:kern w:val="0"/>
                <w:sz w:val="24"/>
                <w:szCs w:val="24"/>
              </w:rPr>
              <w:t>医用吊塔</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2B573F" w:rsidRPr="0079277A" w:rsidRDefault="00020D98" w:rsidP="0079277A">
            <w:pPr>
              <w:widowControl/>
              <w:spacing w:line="360" w:lineRule="auto"/>
              <w:jc w:val="left"/>
              <w:rPr>
                <w:rFonts w:ascii="宋体" w:eastAsia="宋体" w:hAnsi="宋体" w:cs="宋体"/>
                <w:kern w:val="0"/>
                <w:sz w:val="24"/>
                <w:szCs w:val="24"/>
              </w:rPr>
            </w:pPr>
            <w:r w:rsidRPr="0079277A">
              <w:rPr>
                <w:rFonts w:ascii="宋体" w:eastAsia="宋体" w:hAnsi="宋体" w:cs="宋体" w:hint="eastAsia"/>
                <w:kern w:val="0"/>
                <w:sz w:val="24"/>
                <w:szCs w:val="24"/>
              </w:rPr>
              <w:t> 1</w:t>
            </w:r>
            <w:r w:rsidR="0079277A" w:rsidRPr="0079277A">
              <w:rPr>
                <w:rFonts w:ascii="宋体" w:eastAsia="宋体" w:hAnsi="宋体" w:cs="宋体" w:hint="eastAsia"/>
                <w:kern w:val="0"/>
                <w:sz w:val="24"/>
                <w:szCs w:val="24"/>
              </w:rPr>
              <w:t>批</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2B573F" w:rsidRPr="0079277A" w:rsidRDefault="00020D98" w:rsidP="0079277A">
            <w:pPr>
              <w:widowControl/>
              <w:spacing w:line="360" w:lineRule="auto"/>
              <w:jc w:val="left"/>
              <w:rPr>
                <w:rFonts w:ascii="宋体" w:eastAsia="宋体" w:hAnsi="宋体" w:cs="宋体"/>
                <w:kern w:val="0"/>
                <w:sz w:val="24"/>
                <w:szCs w:val="24"/>
              </w:rPr>
            </w:pPr>
            <w:r w:rsidRPr="0079277A">
              <w:rPr>
                <w:rFonts w:ascii="宋体" w:eastAsia="宋体" w:hAnsi="宋体" w:cs="宋体" w:hint="eastAsia"/>
                <w:kern w:val="0"/>
                <w:sz w:val="24"/>
                <w:szCs w:val="24"/>
              </w:rPr>
              <w:t>见附件</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B573F" w:rsidRPr="0079277A" w:rsidRDefault="00020D98" w:rsidP="0079277A">
            <w:pPr>
              <w:widowControl/>
              <w:spacing w:line="360" w:lineRule="auto"/>
              <w:jc w:val="left"/>
              <w:rPr>
                <w:rFonts w:ascii="宋体" w:eastAsia="宋体" w:hAnsi="宋体" w:cs="宋体"/>
                <w:kern w:val="0"/>
                <w:sz w:val="24"/>
                <w:szCs w:val="24"/>
              </w:rPr>
            </w:pPr>
            <w:r w:rsidRPr="00FC4DA3">
              <w:rPr>
                <w:rFonts w:ascii="宋体" w:eastAsia="宋体" w:hAnsi="宋体" w:cs="宋体" w:hint="eastAsia"/>
                <w:kern w:val="0"/>
                <w:sz w:val="24"/>
                <w:szCs w:val="24"/>
              </w:rPr>
              <w:t>29.8</w:t>
            </w:r>
            <w:r w:rsidRPr="0079277A">
              <w:rPr>
                <w:rFonts w:ascii="宋体" w:eastAsia="宋体" w:hAnsi="宋体" w:cs="宋体" w:hint="eastAsia"/>
                <w:kern w:val="0"/>
                <w:sz w:val="24"/>
                <w:szCs w:val="24"/>
              </w:rPr>
              <w:t>万元</w:t>
            </w:r>
          </w:p>
        </w:tc>
      </w:tr>
    </w:tbl>
    <w:p w:rsidR="0079277A" w:rsidRDefault="0079277A">
      <w:pPr>
        <w:widowControl/>
        <w:spacing w:line="360" w:lineRule="auto"/>
        <w:jc w:val="left"/>
        <w:rPr>
          <w:rFonts w:ascii="宋体" w:eastAsia="宋体" w:hAnsi="宋体" w:cs="宋体"/>
          <w:kern w:val="0"/>
          <w:sz w:val="24"/>
          <w:szCs w:val="24"/>
        </w:rPr>
      </w:pPr>
    </w:p>
    <w:tbl>
      <w:tblPr>
        <w:tblStyle w:val="a6"/>
        <w:tblW w:w="0" w:type="auto"/>
        <w:tblLook w:val="0000"/>
      </w:tblPr>
      <w:tblGrid>
        <w:gridCol w:w="4261"/>
        <w:gridCol w:w="4261"/>
      </w:tblGrid>
      <w:tr w:rsidR="0079277A" w:rsidTr="00FB1C64">
        <w:tc>
          <w:tcPr>
            <w:tcW w:w="4261" w:type="dxa"/>
          </w:tcPr>
          <w:p w:rsidR="0079277A" w:rsidRDefault="0079277A" w:rsidP="00FB1C64">
            <w:pPr>
              <w:spacing w:line="400" w:lineRule="exact"/>
              <w:jc w:val="center"/>
              <w:outlineLvl w:val="2"/>
              <w:rPr>
                <w:rFonts w:ascii="宋体" w:hAnsi="宋体" w:cs="Arial"/>
                <w:b/>
                <w:bCs/>
                <w:sz w:val="24"/>
                <w:szCs w:val="24"/>
              </w:rPr>
            </w:pPr>
            <w:r>
              <w:rPr>
                <w:rFonts w:ascii="宋体" w:hAnsi="宋体" w:cs="Arial" w:hint="eastAsia"/>
                <w:b/>
                <w:bCs/>
                <w:sz w:val="24"/>
                <w:szCs w:val="24"/>
              </w:rPr>
              <w:t>吊塔类别</w:t>
            </w:r>
          </w:p>
        </w:tc>
        <w:tc>
          <w:tcPr>
            <w:tcW w:w="4261" w:type="dxa"/>
          </w:tcPr>
          <w:p w:rsidR="0079277A" w:rsidRDefault="0079277A" w:rsidP="00FB1C64">
            <w:pPr>
              <w:spacing w:line="400" w:lineRule="exact"/>
              <w:jc w:val="center"/>
              <w:outlineLvl w:val="2"/>
              <w:rPr>
                <w:rFonts w:ascii="宋体" w:hAnsi="宋体" w:cs="Arial"/>
                <w:b/>
                <w:bCs/>
                <w:sz w:val="24"/>
                <w:szCs w:val="24"/>
              </w:rPr>
            </w:pPr>
            <w:r>
              <w:rPr>
                <w:rFonts w:ascii="宋体" w:hAnsi="宋体" w:cs="Arial" w:hint="eastAsia"/>
                <w:b/>
                <w:bCs/>
                <w:sz w:val="24"/>
                <w:szCs w:val="24"/>
              </w:rPr>
              <w:t>数量</w:t>
            </w:r>
          </w:p>
        </w:tc>
      </w:tr>
      <w:tr w:rsidR="0079277A" w:rsidTr="00FB1C64">
        <w:trPr>
          <w:trHeight w:val="90"/>
        </w:trPr>
        <w:tc>
          <w:tcPr>
            <w:tcW w:w="4261" w:type="dxa"/>
          </w:tcPr>
          <w:p w:rsidR="0079277A" w:rsidRPr="0079277A" w:rsidRDefault="0079277A" w:rsidP="00FB1C64">
            <w:pPr>
              <w:spacing w:line="400" w:lineRule="exact"/>
              <w:jc w:val="center"/>
              <w:outlineLvl w:val="2"/>
              <w:rPr>
                <w:rFonts w:ascii="宋体" w:hAnsi="宋体" w:cs="宋体"/>
                <w:kern w:val="0"/>
                <w:sz w:val="24"/>
                <w:szCs w:val="24"/>
              </w:rPr>
            </w:pPr>
            <w:r w:rsidRPr="0079277A">
              <w:rPr>
                <w:rFonts w:ascii="宋体" w:hAnsi="宋体" w:cs="宋体" w:hint="eastAsia"/>
                <w:kern w:val="0"/>
                <w:sz w:val="24"/>
                <w:szCs w:val="24"/>
              </w:rPr>
              <w:t>机械单臂麻醉吊塔</w:t>
            </w:r>
          </w:p>
        </w:tc>
        <w:tc>
          <w:tcPr>
            <w:tcW w:w="4261" w:type="dxa"/>
          </w:tcPr>
          <w:p w:rsidR="0079277A" w:rsidRPr="0079277A" w:rsidRDefault="0079277A" w:rsidP="00FB1C64">
            <w:pPr>
              <w:spacing w:line="400" w:lineRule="exact"/>
              <w:jc w:val="center"/>
              <w:outlineLvl w:val="2"/>
              <w:rPr>
                <w:rFonts w:ascii="宋体" w:hAnsi="宋体" w:cs="宋体"/>
                <w:kern w:val="0"/>
                <w:sz w:val="24"/>
                <w:szCs w:val="24"/>
              </w:rPr>
            </w:pPr>
            <w:r w:rsidRPr="0079277A">
              <w:rPr>
                <w:rFonts w:ascii="宋体" w:hAnsi="宋体" w:cs="宋体" w:hint="eastAsia"/>
                <w:kern w:val="0"/>
                <w:sz w:val="24"/>
                <w:szCs w:val="24"/>
              </w:rPr>
              <w:t>3套</w:t>
            </w:r>
          </w:p>
        </w:tc>
      </w:tr>
      <w:tr w:rsidR="0079277A" w:rsidTr="00FB1C64">
        <w:tc>
          <w:tcPr>
            <w:tcW w:w="4261" w:type="dxa"/>
          </w:tcPr>
          <w:p w:rsidR="0079277A" w:rsidRPr="0079277A" w:rsidRDefault="0079277A" w:rsidP="00FB1C64">
            <w:pPr>
              <w:spacing w:line="400" w:lineRule="exact"/>
              <w:jc w:val="center"/>
              <w:outlineLvl w:val="2"/>
              <w:rPr>
                <w:rFonts w:ascii="宋体" w:hAnsi="宋体" w:cs="宋体"/>
                <w:kern w:val="0"/>
                <w:sz w:val="24"/>
                <w:szCs w:val="24"/>
              </w:rPr>
            </w:pPr>
            <w:r w:rsidRPr="0079277A">
              <w:rPr>
                <w:rFonts w:ascii="宋体" w:hAnsi="宋体" w:cs="宋体" w:hint="eastAsia"/>
                <w:kern w:val="0"/>
                <w:sz w:val="24"/>
                <w:szCs w:val="24"/>
              </w:rPr>
              <w:t>机械双臂麻醉吊塔</w:t>
            </w:r>
          </w:p>
        </w:tc>
        <w:tc>
          <w:tcPr>
            <w:tcW w:w="4261" w:type="dxa"/>
          </w:tcPr>
          <w:p w:rsidR="0079277A" w:rsidRPr="0079277A" w:rsidRDefault="0079277A" w:rsidP="00FB1C64">
            <w:pPr>
              <w:spacing w:line="400" w:lineRule="exact"/>
              <w:jc w:val="center"/>
              <w:outlineLvl w:val="2"/>
              <w:rPr>
                <w:rFonts w:ascii="宋体" w:hAnsi="宋体" w:cs="宋体"/>
                <w:kern w:val="0"/>
                <w:sz w:val="24"/>
                <w:szCs w:val="24"/>
              </w:rPr>
            </w:pPr>
            <w:r w:rsidRPr="0079277A">
              <w:rPr>
                <w:rFonts w:ascii="宋体" w:hAnsi="宋体" w:cs="宋体" w:hint="eastAsia"/>
                <w:kern w:val="0"/>
                <w:sz w:val="24"/>
                <w:szCs w:val="24"/>
              </w:rPr>
              <w:t>7套</w:t>
            </w:r>
          </w:p>
        </w:tc>
      </w:tr>
      <w:tr w:rsidR="0079277A" w:rsidTr="00FB1C64">
        <w:tc>
          <w:tcPr>
            <w:tcW w:w="4261" w:type="dxa"/>
          </w:tcPr>
          <w:p w:rsidR="0079277A" w:rsidRPr="0079277A" w:rsidRDefault="0079277A" w:rsidP="00FB1C64">
            <w:pPr>
              <w:spacing w:line="400" w:lineRule="exact"/>
              <w:jc w:val="center"/>
              <w:outlineLvl w:val="2"/>
              <w:rPr>
                <w:rFonts w:ascii="宋体" w:hAnsi="宋体" w:cs="宋体"/>
                <w:kern w:val="0"/>
                <w:sz w:val="24"/>
                <w:szCs w:val="24"/>
              </w:rPr>
            </w:pPr>
            <w:r w:rsidRPr="0079277A">
              <w:rPr>
                <w:rFonts w:ascii="宋体" w:hAnsi="宋体" w:cs="宋体" w:hint="eastAsia"/>
                <w:kern w:val="0"/>
                <w:sz w:val="24"/>
                <w:szCs w:val="24"/>
              </w:rPr>
              <w:t>干湿分离吊桥</w:t>
            </w:r>
          </w:p>
        </w:tc>
        <w:tc>
          <w:tcPr>
            <w:tcW w:w="4261" w:type="dxa"/>
          </w:tcPr>
          <w:p w:rsidR="0079277A" w:rsidRPr="0079277A" w:rsidRDefault="0079277A" w:rsidP="00FB1C64">
            <w:pPr>
              <w:spacing w:line="400" w:lineRule="exact"/>
              <w:jc w:val="center"/>
              <w:outlineLvl w:val="2"/>
              <w:rPr>
                <w:rFonts w:ascii="宋体" w:hAnsi="宋体" w:cs="宋体"/>
                <w:kern w:val="0"/>
                <w:sz w:val="24"/>
                <w:szCs w:val="24"/>
              </w:rPr>
            </w:pPr>
            <w:r w:rsidRPr="0079277A">
              <w:rPr>
                <w:rFonts w:ascii="宋体" w:hAnsi="宋体" w:cs="宋体" w:hint="eastAsia"/>
                <w:kern w:val="0"/>
                <w:sz w:val="24"/>
                <w:szCs w:val="24"/>
              </w:rPr>
              <w:t>8套</w:t>
            </w:r>
          </w:p>
        </w:tc>
      </w:tr>
      <w:tr w:rsidR="0079277A" w:rsidTr="00FB1C64">
        <w:tc>
          <w:tcPr>
            <w:tcW w:w="4261" w:type="dxa"/>
          </w:tcPr>
          <w:p w:rsidR="0079277A" w:rsidRPr="0079277A" w:rsidRDefault="0079277A" w:rsidP="00FB1C64">
            <w:pPr>
              <w:spacing w:line="400" w:lineRule="exact"/>
              <w:jc w:val="center"/>
              <w:outlineLvl w:val="2"/>
              <w:rPr>
                <w:rFonts w:ascii="宋体" w:hAnsi="宋体" w:cs="宋体"/>
                <w:kern w:val="0"/>
                <w:sz w:val="24"/>
                <w:szCs w:val="24"/>
              </w:rPr>
            </w:pPr>
            <w:r w:rsidRPr="0079277A">
              <w:rPr>
                <w:rFonts w:ascii="宋体" w:hAnsi="宋体" w:cs="宋体" w:hint="eastAsia"/>
                <w:kern w:val="0"/>
                <w:sz w:val="24"/>
                <w:szCs w:val="24"/>
              </w:rPr>
              <w:t>功能柱</w:t>
            </w:r>
          </w:p>
        </w:tc>
        <w:tc>
          <w:tcPr>
            <w:tcW w:w="4261" w:type="dxa"/>
          </w:tcPr>
          <w:p w:rsidR="0079277A" w:rsidRPr="0079277A" w:rsidRDefault="0079277A" w:rsidP="00FB1C64">
            <w:pPr>
              <w:spacing w:line="400" w:lineRule="exact"/>
              <w:jc w:val="center"/>
              <w:outlineLvl w:val="2"/>
              <w:rPr>
                <w:rFonts w:ascii="宋体" w:hAnsi="宋体" w:cs="宋体"/>
                <w:kern w:val="0"/>
                <w:sz w:val="24"/>
                <w:szCs w:val="24"/>
              </w:rPr>
            </w:pPr>
            <w:r w:rsidRPr="0079277A">
              <w:rPr>
                <w:rFonts w:ascii="宋体" w:hAnsi="宋体" w:cs="宋体" w:hint="eastAsia"/>
                <w:kern w:val="0"/>
                <w:sz w:val="24"/>
                <w:szCs w:val="24"/>
              </w:rPr>
              <w:t>6套</w:t>
            </w:r>
          </w:p>
        </w:tc>
      </w:tr>
    </w:tbl>
    <w:p w:rsidR="0079277A" w:rsidRDefault="0079277A">
      <w:pPr>
        <w:widowControl/>
        <w:spacing w:line="360" w:lineRule="auto"/>
        <w:jc w:val="left"/>
        <w:rPr>
          <w:rFonts w:ascii="宋体" w:eastAsia="宋体" w:hAnsi="宋体" w:cs="宋体"/>
          <w:kern w:val="0"/>
          <w:sz w:val="24"/>
          <w:szCs w:val="24"/>
        </w:rPr>
      </w:pP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二、要求：</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1、宁波大学附属人民医院就采购</w:t>
      </w:r>
      <w:r w:rsidR="0079277A" w:rsidRPr="0079277A">
        <w:rPr>
          <w:rFonts w:ascii="宋体" w:eastAsia="宋体" w:hAnsi="宋体" w:cs="宋体" w:hint="eastAsia"/>
          <w:kern w:val="0"/>
          <w:sz w:val="24"/>
          <w:szCs w:val="24"/>
        </w:rPr>
        <w:t>医用</w:t>
      </w:r>
      <w:proofErr w:type="gramStart"/>
      <w:r w:rsidR="0079277A" w:rsidRPr="0079277A">
        <w:rPr>
          <w:rFonts w:ascii="宋体" w:eastAsia="宋体" w:hAnsi="宋体" w:cs="宋体" w:hint="eastAsia"/>
          <w:kern w:val="0"/>
          <w:sz w:val="24"/>
          <w:szCs w:val="24"/>
        </w:rPr>
        <w:t>吊塔</w:t>
      </w:r>
      <w:r>
        <w:rPr>
          <w:rFonts w:ascii="宋体" w:eastAsia="宋体" w:hAnsi="宋体" w:cs="宋体" w:hint="eastAsia"/>
          <w:kern w:val="0"/>
          <w:sz w:val="24"/>
          <w:szCs w:val="24"/>
        </w:rPr>
        <w:t>进行院内议</w:t>
      </w:r>
      <w:proofErr w:type="gramEnd"/>
      <w:r>
        <w:rPr>
          <w:rFonts w:ascii="宋体" w:eastAsia="宋体" w:hAnsi="宋体" w:cs="宋体" w:hint="eastAsia"/>
          <w:kern w:val="0"/>
          <w:sz w:val="24"/>
          <w:szCs w:val="24"/>
        </w:rPr>
        <w:t>标，特邀请各合格投标单位参与；</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2、参与投标应提供以下资料（标书一正三副，正本须加盖红章）；</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2.1营业执照复印件；</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2.2生产企业生产许可证、经营企业经营许可证；</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2.3产品医疗器械注册证（如需）、医疗器械产品注册登记表及附表（如需）；</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2.4相关品牌产品代理授权书（复印件）；</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2.5投标代表的法人授权书及身份证复印件，并带身份证原件；</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2.6提供参加投标各品牌产品的样品</w:t>
      </w:r>
      <w:r w:rsidR="0079277A">
        <w:rPr>
          <w:rFonts w:ascii="宋体" w:eastAsia="宋体" w:hAnsi="宋体" w:cs="宋体" w:hint="eastAsia"/>
          <w:kern w:val="0"/>
          <w:sz w:val="24"/>
          <w:szCs w:val="24"/>
        </w:rPr>
        <w:t>（彩页）</w:t>
      </w:r>
      <w:r>
        <w:rPr>
          <w:rFonts w:ascii="宋体" w:eastAsia="宋体" w:hAnsi="宋体" w:cs="宋体" w:hint="eastAsia"/>
          <w:kern w:val="0"/>
          <w:sz w:val="24"/>
          <w:szCs w:val="24"/>
        </w:rPr>
        <w:t>；</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2.7产品质量保证书、廉洁承诺书；</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2.8</w:t>
      </w:r>
      <w:r w:rsidR="0079277A">
        <w:rPr>
          <w:rFonts w:ascii="宋体" w:eastAsia="宋体" w:hAnsi="宋体" w:cs="宋体" w:hint="eastAsia"/>
          <w:kern w:val="0"/>
          <w:sz w:val="24"/>
          <w:szCs w:val="24"/>
        </w:rPr>
        <w:t>投标一览表及分项投标报价表</w:t>
      </w:r>
      <w:r>
        <w:rPr>
          <w:rFonts w:ascii="宋体" w:eastAsia="宋体" w:hAnsi="宋体" w:cs="宋体" w:hint="eastAsia"/>
          <w:kern w:val="0"/>
          <w:sz w:val="24"/>
          <w:szCs w:val="24"/>
        </w:rPr>
        <w:t>；</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2.9同类产品业绩（提供合同复印件）；</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2.10 售后服务承诺及培训计划；</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2.11 标书文件需装订成册，不接收活页形式或通过夹子成型的标书。</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资格的投标人到宁波大学附属人民医院采购中心（17-2号楼-201室）报名，联系人：肖老师、蔡老师，联系电话：0574-87016979。报名截止时间202</w:t>
      </w:r>
      <w:r w:rsidR="0079277A">
        <w:rPr>
          <w:rFonts w:ascii="宋体" w:eastAsia="宋体" w:hAnsi="宋体" w:cs="宋体" w:hint="eastAsia"/>
          <w:kern w:val="0"/>
          <w:sz w:val="24"/>
          <w:szCs w:val="24"/>
        </w:rPr>
        <w:t>3</w:t>
      </w:r>
      <w:r>
        <w:rPr>
          <w:rFonts w:ascii="宋体" w:eastAsia="宋体" w:hAnsi="宋体" w:cs="宋体" w:hint="eastAsia"/>
          <w:kern w:val="0"/>
          <w:sz w:val="24"/>
          <w:szCs w:val="24"/>
        </w:rPr>
        <w:t>年</w:t>
      </w:r>
      <w:r w:rsidR="0079277A">
        <w:rPr>
          <w:rFonts w:ascii="宋体" w:eastAsia="宋体" w:hAnsi="宋体" w:cs="宋体" w:hint="eastAsia"/>
          <w:kern w:val="0"/>
          <w:sz w:val="24"/>
          <w:szCs w:val="24"/>
        </w:rPr>
        <w:t>2</w:t>
      </w:r>
      <w:r>
        <w:rPr>
          <w:rFonts w:ascii="宋体" w:eastAsia="宋体" w:hAnsi="宋体" w:cs="宋体" w:hint="eastAsia"/>
          <w:kern w:val="0"/>
          <w:sz w:val="24"/>
          <w:szCs w:val="24"/>
        </w:rPr>
        <w:t>月28日17时。</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4、本次议标定于202</w:t>
      </w:r>
      <w:r w:rsidR="0079277A">
        <w:rPr>
          <w:rFonts w:ascii="宋体" w:eastAsia="宋体" w:hAnsi="宋体" w:cs="宋体" w:hint="eastAsia"/>
          <w:kern w:val="0"/>
          <w:sz w:val="24"/>
          <w:szCs w:val="24"/>
        </w:rPr>
        <w:t>3</w:t>
      </w:r>
      <w:r>
        <w:rPr>
          <w:rFonts w:ascii="宋体" w:eastAsia="宋体" w:hAnsi="宋体" w:cs="宋体" w:hint="eastAsia"/>
          <w:kern w:val="0"/>
          <w:sz w:val="24"/>
          <w:szCs w:val="24"/>
        </w:rPr>
        <w:t>年</w:t>
      </w:r>
      <w:r w:rsidR="0079277A">
        <w:rPr>
          <w:rFonts w:ascii="宋体" w:eastAsia="宋体" w:hAnsi="宋体" w:cs="宋体" w:hint="eastAsia"/>
          <w:kern w:val="0"/>
          <w:sz w:val="24"/>
          <w:szCs w:val="24"/>
        </w:rPr>
        <w:t>3</w:t>
      </w:r>
      <w:r>
        <w:rPr>
          <w:rFonts w:ascii="宋体" w:eastAsia="宋体" w:hAnsi="宋体" w:cs="宋体" w:hint="eastAsia"/>
          <w:kern w:val="0"/>
          <w:sz w:val="24"/>
          <w:szCs w:val="24"/>
        </w:rPr>
        <w:t>月</w:t>
      </w:r>
      <w:r w:rsidR="0079277A">
        <w:rPr>
          <w:rFonts w:ascii="宋体" w:eastAsia="宋体" w:hAnsi="宋体" w:cs="宋体" w:hint="eastAsia"/>
          <w:kern w:val="0"/>
          <w:sz w:val="24"/>
          <w:szCs w:val="24"/>
        </w:rPr>
        <w:t>1</w:t>
      </w:r>
      <w:r>
        <w:rPr>
          <w:rFonts w:ascii="宋体" w:eastAsia="宋体" w:hAnsi="宋体" w:cs="宋体" w:hint="eastAsia"/>
          <w:kern w:val="0"/>
          <w:sz w:val="24"/>
          <w:szCs w:val="24"/>
        </w:rPr>
        <w:t>日</w:t>
      </w:r>
      <w:r w:rsidR="0079277A">
        <w:rPr>
          <w:rFonts w:ascii="宋体" w:eastAsia="宋体" w:hAnsi="宋体" w:cs="宋体" w:hint="eastAsia"/>
          <w:kern w:val="0"/>
          <w:sz w:val="24"/>
          <w:szCs w:val="24"/>
        </w:rPr>
        <w:t>10</w:t>
      </w:r>
      <w:r>
        <w:rPr>
          <w:rFonts w:ascii="宋体" w:eastAsia="宋体" w:hAnsi="宋体" w:cs="宋体" w:hint="eastAsia"/>
          <w:kern w:val="0"/>
          <w:sz w:val="24"/>
          <w:szCs w:val="24"/>
        </w:rPr>
        <w:t>时，地点：16号楼1楼114会议室（具体时间地点将以现场报名登记时告知为准）。</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5、请参与议标的供应商代表做好个人防护，</w:t>
      </w:r>
      <w:bookmarkStart w:id="0" w:name="OLE_LINK1"/>
      <w:r w:rsidR="0079277A">
        <w:rPr>
          <w:rFonts w:ascii="宋体" w:eastAsia="宋体" w:hAnsi="宋体" w:cs="宋体" w:hint="eastAsia"/>
          <w:kern w:val="0"/>
          <w:sz w:val="24"/>
          <w:szCs w:val="24"/>
        </w:rPr>
        <w:t>戴好口罩</w:t>
      </w:r>
      <w:r>
        <w:rPr>
          <w:rFonts w:ascii="宋体" w:eastAsia="宋体" w:hAnsi="宋体" w:cs="宋体" w:hint="eastAsia"/>
          <w:kern w:val="0"/>
          <w:sz w:val="24"/>
          <w:szCs w:val="24"/>
        </w:rPr>
        <w:t>。</w:t>
      </w:r>
      <w:bookmarkEnd w:id="0"/>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6、</w:t>
      </w:r>
      <w:r>
        <w:rPr>
          <w:rFonts w:asciiTheme="minorEastAsia" w:hAnsiTheme="minorEastAsia" w:cs="宋体" w:hint="eastAsia"/>
          <w:kern w:val="0"/>
          <w:sz w:val="24"/>
          <w:szCs w:val="24"/>
        </w:rPr>
        <w:t>我院为无烟医院，文明单位，院区内严禁吸烟，并要求严格做好垃圾分类，请投标人自觉遵守。</w:t>
      </w:r>
    </w:p>
    <w:p w:rsidR="002B573F" w:rsidRDefault="00020D98">
      <w:pPr>
        <w:rPr>
          <w:rFonts w:ascii="宋体" w:eastAsia="宋体" w:hAnsi="宋体" w:cs="宋体"/>
          <w:kern w:val="0"/>
          <w:sz w:val="24"/>
          <w:szCs w:val="24"/>
        </w:rPr>
      </w:pPr>
      <w:r>
        <w:rPr>
          <w:rFonts w:ascii="宋体" w:eastAsia="宋体" w:hAnsi="宋体" w:cs="宋体" w:hint="eastAsia"/>
          <w:kern w:val="0"/>
          <w:sz w:val="24"/>
          <w:szCs w:val="24"/>
        </w:rPr>
        <w:t>三、评标方法：</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四：商务条款：</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交货方式：按院方实际需要供货。</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FC4DA3" w:rsidRPr="00FC4DA3">
        <w:rPr>
          <w:rFonts w:ascii="宋体" w:eastAsia="宋体" w:hAnsi="宋体" w:cs="宋体" w:hint="eastAsia"/>
          <w:kern w:val="0"/>
          <w:sz w:val="24"/>
          <w:szCs w:val="24"/>
        </w:rPr>
        <w:t>60</w:t>
      </w:r>
      <w:r w:rsidRPr="00FC4DA3">
        <w:rPr>
          <w:rFonts w:ascii="宋体" w:eastAsia="宋体" w:hAnsi="宋体" w:cs="宋体" w:hint="eastAsia"/>
          <w:kern w:val="0"/>
          <w:sz w:val="24"/>
          <w:szCs w:val="24"/>
        </w:rPr>
        <w:t>天</w:t>
      </w:r>
      <w:r>
        <w:rPr>
          <w:rFonts w:ascii="宋体" w:eastAsia="宋体" w:hAnsi="宋体" w:cs="宋体" w:hint="eastAsia"/>
          <w:kern w:val="0"/>
          <w:sz w:val="24"/>
          <w:szCs w:val="24"/>
        </w:rPr>
        <w:t>内或按院方要求提供。</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付款方式：设备安装验收合格3个月内。</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售后服务：医疗设备应有</w:t>
      </w:r>
      <w:r w:rsidR="00844707">
        <w:rPr>
          <w:rFonts w:ascii="宋体" w:eastAsia="宋体" w:hAnsi="宋体" w:cs="宋体" w:hint="eastAsia"/>
          <w:kern w:val="0"/>
          <w:sz w:val="24"/>
          <w:szCs w:val="24"/>
        </w:rPr>
        <w:t>3</w:t>
      </w:r>
      <w:r>
        <w:rPr>
          <w:rFonts w:ascii="宋体" w:eastAsia="宋体" w:hAnsi="宋体" w:cs="宋体" w:hint="eastAsia"/>
          <w:kern w:val="0"/>
          <w:sz w:val="24"/>
          <w:szCs w:val="24"/>
        </w:rPr>
        <w:t>年及以上的免费保修期，保修期满后不收取任何人工费、差旅费等额外服务性费用，只收取基本零配件费用。如涉及专用软件应提供免费升级服务，要求与医院信息系统联网的应免费提供HIS或LIS接入。</w:t>
      </w:r>
    </w:p>
    <w:p w:rsidR="002B573F" w:rsidRDefault="00020D9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技术支持：</w:t>
      </w:r>
      <w:proofErr w:type="gramStart"/>
      <w:r>
        <w:rPr>
          <w:rFonts w:ascii="宋体" w:eastAsia="宋体" w:hAnsi="宋体" w:cs="宋体" w:hint="eastAsia"/>
          <w:kern w:val="0"/>
          <w:sz w:val="24"/>
          <w:szCs w:val="24"/>
        </w:rPr>
        <w:t>中标商</w:t>
      </w:r>
      <w:proofErr w:type="gramEnd"/>
      <w:r>
        <w:rPr>
          <w:rFonts w:ascii="宋体" w:eastAsia="宋体" w:hAnsi="宋体" w:cs="宋体" w:hint="eastAsia"/>
          <w:kern w:val="0"/>
          <w:sz w:val="24"/>
          <w:szCs w:val="24"/>
        </w:rPr>
        <w:t>应提供设备使用的技术支持或培训。</w:t>
      </w:r>
    </w:p>
    <w:tbl>
      <w:tblPr>
        <w:tblW w:w="10500" w:type="dxa"/>
        <w:jc w:val="center"/>
        <w:tblCellSpacing w:w="0" w:type="dxa"/>
        <w:tblCellMar>
          <w:left w:w="0" w:type="dxa"/>
          <w:right w:w="0" w:type="dxa"/>
        </w:tblCellMar>
        <w:tblLook w:val="04A0"/>
      </w:tblPr>
      <w:tblGrid>
        <w:gridCol w:w="10500"/>
      </w:tblGrid>
      <w:tr w:rsidR="002B573F">
        <w:trPr>
          <w:tblCellSpacing w:w="0" w:type="dxa"/>
          <w:jc w:val="center"/>
        </w:trPr>
        <w:tc>
          <w:tcPr>
            <w:tcW w:w="0" w:type="auto"/>
          </w:tcPr>
          <w:tbl>
            <w:tblPr>
              <w:tblW w:w="10500" w:type="dxa"/>
              <w:jc w:val="center"/>
              <w:tblCellSpacing w:w="0" w:type="dxa"/>
              <w:tblCellMar>
                <w:left w:w="0" w:type="dxa"/>
                <w:right w:w="0" w:type="dxa"/>
              </w:tblCellMar>
              <w:tblLook w:val="04A0"/>
            </w:tblPr>
            <w:tblGrid>
              <w:gridCol w:w="10500"/>
            </w:tblGrid>
            <w:tr w:rsidR="002B573F">
              <w:trPr>
                <w:tblCellSpacing w:w="0" w:type="dxa"/>
                <w:jc w:val="center"/>
              </w:trPr>
              <w:tc>
                <w:tcPr>
                  <w:tcW w:w="0" w:type="auto"/>
                  <w:tcBorders>
                    <w:top w:val="nil"/>
                    <w:left w:val="nil"/>
                    <w:bottom w:val="nil"/>
                    <w:right w:val="nil"/>
                  </w:tcBorders>
                  <w:shd w:val="clear" w:color="auto" w:fill="auto"/>
                </w:tcPr>
                <w:p w:rsidR="002B573F" w:rsidRDefault="00020D98">
                  <w:pPr>
                    <w:widowControl/>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2B573F" w:rsidRDefault="00020D98" w:rsidP="0079277A">
                  <w:pPr>
                    <w:widowControl/>
                    <w:spacing w:line="360" w:lineRule="auto"/>
                    <w:ind w:left="840" w:hangingChars="350" w:hanging="840"/>
                    <w:jc w:val="right"/>
                    <w:rPr>
                      <w:rFonts w:ascii="宋体" w:eastAsia="宋体" w:hAnsi="宋体" w:cs="宋体"/>
                      <w:kern w:val="0"/>
                      <w:sz w:val="24"/>
                      <w:szCs w:val="24"/>
                    </w:rPr>
                  </w:pPr>
                  <w:r>
                    <w:rPr>
                      <w:rFonts w:ascii="宋体" w:eastAsia="宋体" w:hAnsi="宋体" w:cs="宋体" w:hint="eastAsia"/>
                      <w:kern w:val="0"/>
                      <w:sz w:val="24"/>
                      <w:szCs w:val="24"/>
                    </w:rPr>
                    <w:t>202</w:t>
                  </w:r>
                  <w:r w:rsidR="0079277A">
                    <w:rPr>
                      <w:rFonts w:ascii="宋体" w:eastAsia="宋体" w:hAnsi="宋体" w:cs="宋体" w:hint="eastAsia"/>
                      <w:kern w:val="0"/>
                      <w:sz w:val="24"/>
                      <w:szCs w:val="24"/>
                    </w:rPr>
                    <w:t>3</w:t>
                  </w:r>
                  <w:r>
                    <w:rPr>
                      <w:rFonts w:ascii="宋体" w:eastAsia="宋体" w:hAnsi="宋体" w:cs="宋体" w:hint="eastAsia"/>
                      <w:kern w:val="0"/>
                      <w:sz w:val="24"/>
                      <w:szCs w:val="24"/>
                    </w:rPr>
                    <w:t>年</w:t>
                  </w:r>
                  <w:r w:rsidR="0079277A">
                    <w:rPr>
                      <w:rFonts w:ascii="宋体" w:eastAsia="宋体" w:hAnsi="宋体" w:cs="宋体" w:hint="eastAsia"/>
                      <w:kern w:val="0"/>
                      <w:sz w:val="24"/>
                      <w:szCs w:val="24"/>
                    </w:rPr>
                    <w:t>2</w:t>
                  </w:r>
                  <w:r>
                    <w:rPr>
                      <w:rFonts w:ascii="宋体" w:eastAsia="宋体" w:hAnsi="宋体" w:cs="宋体" w:hint="eastAsia"/>
                      <w:kern w:val="0"/>
                      <w:sz w:val="24"/>
                      <w:szCs w:val="24"/>
                    </w:rPr>
                    <w:t>月2</w:t>
                  </w:r>
                  <w:r w:rsidR="0079277A">
                    <w:rPr>
                      <w:rFonts w:ascii="宋体" w:eastAsia="宋体" w:hAnsi="宋体" w:cs="宋体" w:hint="eastAsia"/>
                      <w:kern w:val="0"/>
                      <w:sz w:val="24"/>
                      <w:szCs w:val="24"/>
                    </w:rPr>
                    <w:t>4</w:t>
                  </w:r>
                  <w:r>
                    <w:rPr>
                      <w:rFonts w:ascii="宋体" w:eastAsia="宋体" w:hAnsi="宋体" w:cs="宋体" w:hint="eastAsia"/>
                      <w:kern w:val="0"/>
                      <w:sz w:val="24"/>
                      <w:szCs w:val="24"/>
                    </w:rPr>
                    <w:t>日</w:t>
                  </w:r>
                </w:p>
              </w:tc>
            </w:tr>
          </w:tbl>
          <w:p w:rsidR="002B573F" w:rsidRDefault="00020D98">
            <w:pPr>
              <w:widowControl/>
              <w:jc w:val="left"/>
              <w:rPr>
                <w:rFonts w:ascii="宋体" w:eastAsia="宋体" w:hAnsi="宋体" w:cs="宋体"/>
                <w:kern w:val="0"/>
                <w:sz w:val="24"/>
                <w:szCs w:val="24"/>
              </w:rPr>
            </w:pPr>
            <w:r>
              <w:rPr>
                <w:rFonts w:ascii="宋体" w:eastAsia="宋体" w:hAnsi="宋体" w:cs="宋体"/>
                <w:kern w:val="0"/>
                <w:sz w:val="24"/>
                <w:szCs w:val="24"/>
              </w:rPr>
              <w:t> </w:t>
            </w:r>
          </w:p>
        </w:tc>
      </w:tr>
      <w:tr w:rsidR="002B573F">
        <w:trPr>
          <w:tblCellSpacing w:w="0" w:type="dxa"/>
          <w:jc w:val="center"/>
          <w:hidden/>
        </w:trPr>
        <w:tc>
          <w:tcPr>
            <w:tcW w:w="0" w:type="auto"/>
            <w:vAlign w:val="center"/>
          </w:tcPr>
          <w:p w:rsidR="002B573F" w:rsidRDefault="002B573F">
            <w:pPr>
              <w:widowControl/>
              <w:jc w:val="center"/>
              <w:rPr>
                <w:rFonts w:ascii="宋体" w:eastAsia="宋体" w:hAnsi="宋体" w:cs="宋体"/>
                <w:vanish/>
                <w:kern w:val="0"/>
                <w:sz w:val="18"/>
                <w:szCs w:val="18"/>
              </w:rPr>
            </w:pPr>
          </w:p>
        </w:tc>
      </w:tr>
    </w:tbl>
    <w:p w:rsidR="002B573F" w:rsidRDefault="002B573F">
      <w:pPr>
        <w:rPr>
          <w:sz w:val="28"/>
          <w:szCs w:val="28"/>
        </w:rPr>
      </w:pPr>
    </w:p>
    <w:p w:rsidR="002B573F" w:rsidRDefault="002B573F">
      <w:pPr>
        <w:rPr>
          <w:sz w:val="28"/>
          <w:szCs w:val="28"/>
        </w:rPr>
      </w:pPr>
    </w:p>
    <w:p w:rsidR="002B573F" w:rsidRDefault="00020D98">
      <w:pPr>
        <w:rPr>
          <w:b/>
          <w:bCs/>
        </w:rPr>
      </w:pPr>
      <w:r>
        <w:rPr>
          <w:rFonts w:hint="eastAsia"/>
          <w:sz w:val="28"/>
          <w:szCs w:val="28"/>
        </w:rPr>
        <w:t>附件：</w:t>
      </w:r>
      <w:r>
        <w:rPr>
          <w:rFonts w:hint="eastAsia"/>
          <w:b/>
          <w:bCs/>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2B573F">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2B573F" w:rsidRDefault="00020D98">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24"/>
                <w:szCs w:val="24"/>
              </w:rPr>
              <w:t>评分项及分值</w:t>
            </w:r>
          </w:p>
        </w:tc>
      </w:tr>
      <w:tr w:rsidR="002B573F">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评标基准价指的是满足招标文件要求且最低的参与评审的价格。</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参与评审的价格为评标基准价的其价格得分得满分30分。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其他投标人价格得分按照下列公式计算：</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价格得分=（评标基准价/各投标人参与评审的价格）×30％×100。</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注：1、投标报价超过对应最高限价的作无效标处理。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2、价格得分小数点后保留2位小数，第3位小数四舍五入。</w:t>
            </w:r>
          </w:p>
        </w:tc>
      </w:tr>
      <w:tr w:rsidR="002B573F">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根据投标人提供的自20</w:t>
            </w:r>
            <w:r w:rsidR="00206CFD">
              <w:rPr>
                <w:rStyle w:val="NormalCharacter"/>
                <w:rFonts w:ascii="宋体" w:hAnsi="宋体" w:hint="eastAsia"/>
                <w:color w:val="000000"/>
                <w:kern w:val="0"/>
                <w:sz w:val="20"/>
                <w:szCs w:val="20"/>
              </w:rPr>
              <w:t>20</w:t>
            </w:r>
            <w:r>
              <w:rPr>
                <w:rStyle w:val="NormalCharacter"/>
                <w:rFonts w:ascii="宋体" w:hAnsi="宋体" w:hint="eastAsia"/>
                <w:color w:val="000000"/>
                <w:kern w:val="0"/>
                <w:sz w:val="20"/>
                <w:szCs w:val="20"/>
              </w:rPr>
              <w:t>年1月1日(以合同签订日期为准）以来，同类设备销售业绩进行评定，1份合同得</w:t>
            </w:r>
            <w:r w:rsidR="00FC4DA3">
              <w:rPr>
                <w:rStyle w:val="NormalCharacter"/>
                <w:rFonts w:ascii="宋体" w:hAnsi="宋体" w:hint="eastAsia"/>
                <w:color w:val="000000"/>
                <w:kern w:val="0"/>
                <w:sz w:val="20"/>
                <w:szCs w:val="20"/>
              </w:rPr>
              <w:t>0.5</w:t>
            </w:r>
            <w:r>
              <w:rPr>
                <w:rStyle w:val="NormalCharacter"/>
                <w:rFonts w:ascii="宋体" w:hAnsi="宋体" w:hint="eastAsia"/>
                <w:color w:val="000000"/>
                <w:kern w:val="0"/>
                <w:sz w:val="20"/>
                <w:szCs w:val="20"/>
              </w:rPr>
              <w:t>分，满分3分。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注：投标文件中提供合同复印件并加盖公章，未提供的或未按要求盖章的视为无</w:t>
            </w:r>
            <w:r>
              <w:rPr>
                <w:rStyle w:val="NormalCharacter"/>
                <w:rFonts w:ascii="宋体" w:hAnsi="宋体" w:hint="eastAsia"/>
                <w:color w:val="000000"/>
                <w:kern w:val="0"/>
                <w:sz w:val="20"/>
                <w:szCs w:val="20"/>
              </w:rPr>
              <w:lastRenderedPageBreak/>
              <w:t>效业绩。</w:t>
            </w:r>
          </w:p>
        </w:tc>
      </w:tr>
      <w:tr w:rsidR="002B573F">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lastRenderedPageBreak/>
              <w:t>技术评议</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（50分）</w:t>
            </w: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对设备基本要求的技术响应（20分）：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根据投标产品对议标品目设备基本要求的满足情况进行综合评定，满分20分</w:t>
            </w:r>
          </w:p>
        </w:tc>
      </w:tr>
      <w:tr w:rsidR="002B573F">
        <w:trPr>
          <w:trHeight w:val="420"/>
        </w:trPr>
        <w:tc>
          <w:tcPr>
            <w:tcW w:w="1384" w:type="dxa"/>
            <w:vMerge/>
            <w:tcBorders>
              <w:top w:val="single" w:sz="4" w:space="0" w:color="auto"/>
              <w:left w:val="single" w:sz="4" w:space="0" w:color="auto"/>
              <w:bottom w:val="single" w:sz="4" w:space="0" w:color="auto"/>
              <w:right w:val="single" w:sz="4" w:space="0" w:color="auto"/>
            </w:tcBorders>
            <w:vAlign w:val="center"/>
          </w:tcPr>
          <w:p w:rsidR="002B573F" w:rsidRDefault="002B573F">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配置完整性（10分）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根据各投标人提供设备的配置完整性进行评定，满分10分。</w:t>
            </w:r>
          </w:p>
        </w:tc>
      </w:tr>
      <w:tr w:rsidR="002B573F">
        <w:trPr>
          <w:trHeight w:val="435"/>
        </w:trPr>
        <w:tc>
          <w:tcPr>
            <w:tcW w:w="1384" w:type="dxa"/>
            <w:vMerge/>
            <w:tcBorders>
              <w:top w:val="single" w:sz="4" w:space="0" w:color="auto"/>
              <w:left w:val="single" w:sz="4" w:space="0" w:color="auto"/>
              <w:bottom w:val="single" w:sz="4" w:space="0" w:color="auto"/>
              <w:right w:val="single" w:sz="4" w:space="0" w:color="auto"/>
            </w:tcBorders>
            <w:vAlign w:val="center"/>
          </w:tcPr>
          <w:p w:rsidR="002B573F" w:rsidRDefault="002B573F">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配置先进性（10分）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根据各投标人提供设备的配置先进性进行评定，满分10分。</w:t>
            </w:r>
          </w:p>
        </w:tc>
      </w:tr>
      <w:tr w:rsidR="002B573F">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2B573F" w:rsidRDefault="002B573F">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功能适用性（10分）：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根据各投标人提供的设备功能适用性进行评定，满分10分。</w:t>
            </w:r>
          </w:p>
        </w:tc>
      </w:tr>
      <w:tr w:rsidR="002B573F">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lang w:val="zh-CN"/>
              </w:rPr>
              <w:t>售后服务要求（1</w:t>
            </w:r>
            <w:r>
              <w:rPr>
                <w:rStyle w:val="NormalCharacter"/>
                <w:rFonts w:ascii="宋体" w:hAnsi="宋体" w:hint="eastAsia"/>
                <w:color w:val="000000"/>
                <w:kern w:val="0"/>
                <w:sz w:val="20"/>
                <w:szCs w:val="20"/>
              </w:rPr>
              <w:t>5</w:t>
            </w:r>
            <w:r>
              <w:rPr>
                <w:rStyle w:val="NormalCharacter"/>
                <w:rFonts w:ascii="宋体" w:hAnsi="宋体" w:hint="eastAsia"/>
                <w:color w:val="000000"/>
                <w:kern w:val="0"/>
                <w:sz w:val="20"/>
                <w:szCs w:val="20"/>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售后服务承诺和</w:t>
            </w:r>
            <w:proofErr w:type="gramStart"/>
            <w:r>
              <w:rPr>
                <w:rStyle w:val="NormalCharacter"/>
                <w:rFonts w:ascii="宋体" w:hAnsi="宋体" w:hint="eastAsia"/>
                <w:color w:val="000000"/>
                <w:kern w:val="0"/>
                <w:sz w:val="20"/>
                <w:szCs w:val="20"/>
              </w:rPr>
              <w:t>质保期</w:t>
            </w:r>
            <w:proofErr w:type="gramEnd"/>
            <w:r>
              <w:rPr>
                <w:rStyle w:val="NormalCharacter"/>
                <w:rFonts w:ascii="宋体" w:hAnsi="宋体" w:hint="eastAsia"/>
                <w:color w:val="000000"/>
                <w:kern w:val="0"/>
                <w:sz w:val="20"/>
                <w:szCs w:val="20"/>
              </w:rPr>
              <w:t>方案（12分）：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12分。</w:t>
            </w:r>
          </w:p>
        </w:tc>
      </w:tr>
      <w:tr w:rsidR="002B573F">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2B573F" w:rsidRDefault="002B573F">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培训技术服务（3分）：</w:t>
            </w:r>
          </w:p>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根据各投标人的培训方案（包括详细的操作培训和维修培训计划、免费的操作培训及维修培训等）进行评定，满分3分。</w:t>
            </w:r>
          </w:p>
        </w:tc>
      </w:tr>
      <w:tr w:rsidR="002B573F">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对投标企业实质上优于招标文件的承诺和有价值的建议由评委评定。满分2分。</w:t>
            </w:r>
          </w:p>
        </w:tc>
      </w:tr>
      <w:tr w:rsidR="002B573F">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2B573F" w:rsidRDefault="00020D98">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2B573F" w:rsidRDefault="002B573F">
            <w:pPr>
              <w:widowControl/>
              <w:jc w:val="left"/>
              <w:textAlignment w:val="center"/>
              <w:rPr>
                <w:rStyle w:val="NormalCharacter"/>
                <w:rFonts w:ascii="宋体" w:hAnsi="宋体"/>
                <w:color w:val="000000"/>
                <w:kern w:val="0"/>
                <w:sz w:val="20"/>
                <w:szCs w:val="20"/>
              </w:rPr>
            </w:pPr>
          </w:p>
        </w:tc>
      </w:tr>
    </w:tbl>
    <w:p w:rsidR="002B573F" w:rsidRDefault="002B573F">
      <w:pPr>
        <w:widowControl/>
        <w:jc w:val="left"/>
        <w:textAlignment w:val="center"/>
        <w:rPr>
          <w:rStyle w:val="NormalCharacter"/>
          <w:rFonts w:ascii="宋体" w:hAnsi="宋体"/>
          <w:color w:val="000000"/>
          <w:kern w:val="0"/>
          <w:sz w:val="20"/>
          <w:szCs w:val="20"/>
        </w:rPr>
      </w:pPr>
    </w:p>
    <w:p w:rsidR="002B573F" w:rsidRDefault="002B573F">
      <w:pPr>
        <w:widowControl/>
        <w:jc w:val="left"/>
        <w:textAlignment w:val="center"/>
        <w:rPr>
          <w:rStyle w:val="NormalCharacter"/>
          <w:rFonts w:ascii="宋体" w:hAnsi="宋体"/>
          <w:color w:val="000000"/>
          <w:kern w:val="0"/>
          <w:sz w:val="20"/>
          <w:szCs w:val="20"/>
        </w:rPr>
      </w:pPr>
    </w:p>
    <w:p w:rsidR="002B573F" w:rsidRDefault="00020D98">
      <w:r>
        <w:rPr>
          <w:rFonts w:hint="eastAsia"/>
        </w:rPr>
        <w:t>附件：</w:t>
      </w:r>
      <w:r w:rsidR="00206CFD">
        <w:rPr>
          <w:rFonts w:hint="eastAsia"/>
          <w:b/>
          <w:bCs/>
        </w:rPr>
        <w:t>吊塔技术</w:t>
      </w:r>
      <w:r>
        <w:rPr>
          <w:rFonts w:hint="eastAsia"/>
          <w:b/>
          <w:bCs/>
        </w:rPr>
        <w:t>参数</w:t>
      </w:r>
      <w:r>
        <w:rPr>
          <w:rFonts w:hint="eastAsia"/>
        </w:rPr>
        <w:t>：</w:t>
      </w:r>
    </w:p>
    <w:tbl>
      <w:tblPr>
        <w:tblW w:w="1034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10"/>
        <w:gridCol w:w="6509"/>
        <w:gridCol w:w="2627"/>
      </w:tblGrid>
      <w:tr w:rsidR="00206CFD" w:rsidTr="00FB1C64">
        <w:trPr>
          <w:jc w:val="center"/>
        </w:trPr>
        <w:tc>
          <w:tcPr>
            <w:tcW w:w="1210" w:type="dxa"/>
            <w:tcBorders>
              <w:top w:val="doub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序号</w:t>
            </w:r>
          </w:p>
        </w:tc>
        <w:tc>
          <w:tcPr>
            <w:tcW w:w="6509" w:type="dxa"/>
            <w:tcBorders>
              <w:top w:val="doub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招标要求</w:t>
            </w:r>
          </w:p>
        </w:tc>
        <w:tc>
          <w:tcPr>
            <w:tcW w:w="2627" w:type="dxa"/>
            <w:tcBorders>
              <w:top w:val="doub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b/>
                <w:bCs/>
                <w:szCs w:val="21"/>
              </w:rPr>
            </w:pPr>
            <w:r>
              <w:rPr>
                <w:rFonts w:ascii="Calibri" w:hAnsi="宋体" w:cs="Arial" w:hint="eastAsia"/>
                <w:b/>
                <w:bCs/>
                <w:szCs w:val="21"/>
              </w:rPr>
              <w:t>投标响应</w:t>
            </w:r>
          </w:p>
        </w:tc>
      </w:tr>
      <w:tr w:rsidR="00206CFD" w:rsidTr="00FB1C64">
        <w:trPr>
          <w:jc w:val="center"/>
        </w:trPr>
        <w:tc>
          <w:tcPr>
            <w:tcW w:w="10346" w:type="dxa"/>
            <w:gridSpan w:val="3"/>
            <w:tcBorders>
              <w:top w:val="single" w:sz="4" w:space="0" w:color="auto"/>
              <w:left w:val="double" w:sz="4" w:space="0" w:color="auto"/>
              <w:bottom w:val="single" w:sz="4" w:space="0" w:color="auto"/>
              <w:right w:val="double" w:sz="4" w:space="0" w:color="auto"/>
            </w:tcBorders>
          </w:tcPr>
          <w:p w:rsidR="00206CFD" w:rsidRDefault="00206CFD" w:rsidP="00FB1C64">
            <w:pPr>
              <w:jc w:val="left"/>
              <w:rPr>
                <w:rFonts w:ascii="宋体" w:hAnsi="宋体" w:cs="Arial"/>
                <w:szCs w:val="21"/>
              </w:rPr>
            </w:pPr>
            <w:proofErr w:type="gramStart"/>
            <w:r>
              <w:rPr>
                <w:rFonts w:ascii="宋体" w:hAnsi="宋体" w:cs="Arial" w:hint="eastAsia"/>
                <w:szCs w:val="21"/>
              </w:rPr>
              <w:t>一</w:t>
            </w:r>
            <w:proofErr w:type="gramEnd"/>
            <w:r>
              <w:rPr>
                <w:rFonts w:ascii="宋体" w:hAnsi="宋体" w:cs="Arial" w:hint="eastAsia"/>
                <w:szCs w:val="21"/>
              </w:rPr>
              <w:t>：设备名称：吊塔</w:t>
            </w:r>
          </w:p>
        </w:tc>
      </w:tr>
      <w:tr w:rsidR="00206CFD" w:rsidTr="00FB1C64">
        <w:trPr>
          <w:trHeight w:val="422"/>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 吊塔设备</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吊塔产品整体要求:</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trHeight w:val="90"/>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宋体" w:hint="eastAsia"/>
                <w:color w:val="000000"/>
                <w:szCs w:val="21"/>
              </w:rPr>
              <w:t>▲</w:t>
            </w:r>
            <w:r>
              <w:rPr>
                <w:rFonts w:ascii="宋体" w:hAnsi="宋体" w:cs="Arial" w:hint="eastAsia"/>
                <w:szCs w:val="21"/>
              </w:rPr>
              <w:t>2.1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投标产品须为知名品牌。为用户认可品牌</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投标产品必须通过CE认证和CMDISO9001、ISO13485认证。</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吊塔经中国国家标准委员会或国家质量技术监督局认证，采用国际标准产品标志证书，采用标准要求为国际标准编号：11197-2009，提供证书证明。</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生产厂家有一定实力，具有医疗器械生产和经营许可证，投标产品在中国拥有2项以上有关医用吊塔方面的专利，提供专利证明</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2.5</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所投产</w:t>
            </w:r>
            <w:proofErr w:type="gramStart"/>
            <w:r>
              <w:rPr>
                <w:rFonts w:ascii="宋体" w:hAnsi="宋体" w:cs="Arial" w:hint="eastAsia"/>
                <w:szCs w:val="21"/>
              </w:rPr>
              <w:t>品主体</w:t>
            </w:r>
            <w:proofErr w:type="gramEnd"/>
            <w:r>
              <w:rPr>
                <w:rFonts w:ascii="宋体" w:hAnsi="宋体" w:cs="Arial" w:hint="eastAsia"/>
                <w:szCs w:val="21"/>
              </w:rPr>
              <w:t>采用高强度铝合金一次成型挤压工艺，流线型全封闭式外观设计，符合医院层流净化要求；主体材料为6005及以上高强度铝合金。吊塔主体表面喷塑处理，防静电、防腐蚀，便于清洗。吊塔通体颜色柔和、一致。</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宋体" w:hint="eastAsia"/>
                <w:color w:val="000000"/>
                <w:szCs w:val="21"/>
              </w:rPr>
              <w:t>▲</w:t>
            </w:r>
            <w:r>
              <w:rPr>
                <w:rFonts w:ascii="宋体" w:hAnsi="宋体" w:cs="Arial" w:hint="eastAsia"/>
                <w:szCs w:val="21"/>
              </w:rPr>
              <w:t>2.6</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保证设备安装安全, 设备支架及设备安装必须有生产厂家完成，生产厂家必须具备机电设备安装工程专业承包三级及以上资质，提供相关</w:t>
            </w:r>
            <w:r>
              <w:rPr>
                <w:rFonts w:ascii="宋体" w:hAnsi="宋体" w:cs="Arial" w:hint="eastAsia"/>
                <w:szCs w:val="21"/>
              </w:rPr>
              <w:lastRenderedPageBreak/>
              <w:t>证明文件。</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宋体" w:hint="eastAsia"/>
                <w:color w:val="000000"/>
                <w:szCs w:val="21"/>
              </w:rPr>
              <w:lastRenderedPageBreak/>
              <w:t>▲</w:t>
            </w:r>
            <w:r>
              <w:rPr>
                <w:rFonts w:ascii="宋体" w:hAnsi="宋体" w:cs="Arial" w:hint="eastAsia"/>
                <w:szCs w:val="21"/>
              </w:rPr>
              <w:t>2.7</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吊塔涉及到医用气体管路系统，在医学上属于生命支持系统，为了设备使用和安装安全,生产和安装设备不能转包，需具备质量技术监督部门颁发的有效期内的特种设备安装改造维修许可证（医用气体管道）以及压力管道设计资质。</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2.8</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刹车或锁定功能要求：采用机械摩擦刹车系统。</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2.9</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吊塔旋转角度≥330度，且具有良好的限位系统.每个旋臂连接关节采用重载滚柱轴承结构，有旋转定位及机械防滑刹车机构。</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宋体" w:hint="eastAsia"/>
                <w:color w:val="000000"/>
                <w:szCs w:val="21"/>
              </w:rPr>
              <w:t>▲</w:t>
            </w:r>
            <w:r>
              <w:rPr>
                <w:rFonts w:ascii="宋体" w:hAnsi="宋体" w:cs="Arial" w:hint="eastAsia"/>
                <w:szCs w:val="21"/>
              </w:rPr>
              <w:t>2.10</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气体终端需采用德国标准；同吊塔同品牌，接口颜色以及形状不同，具有防误接功能；有通、断、拔三种状态，能带气维修。插拔次数不低于70000次。提供第三方检测报告。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2.11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吊塔电源为单相220V电源，有专用的电源接地线、相线、中线三线供给，电源插座容量为单相220V/10A。均为进口知名品牌插座。</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2.12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采用进口医用软管，软管符合生物兼容性要求（提供检测报告）。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吊塔材质不含有害金属物质，符合欧盟强制性认证 </w:t>
            </w:r>
            <w:proofErr w:type="spellStart"/>
            <w:r>
              <w:rPr>
                <w:rFonts w:ascii="宋体" w:hAnsi="宋体" w:cs="Arial" w:hint="eastAsia"/>
                <w:szCs w:val="21"/>
              </w:rPr>
              <w:t>RoHs</w:t>
            </w:r>
            <w:proofErr w:type="spellEnd"/>
            <w:r>
              <w:rPr>
                <w:rFonts w:ascii="宋体" w:hAnsi="宋体" w:cs="Arial" w:hint="eastAsia"/>
                <w:szCs w:val="21"/>
              </w:rPr>
              <w:t xml:space="preserve"> 要求（提供证明文件）</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宋体" w:hint="eastAsia"/>
                <w:color w:val="000000"/>
                <w:szCs w:val="21"/>
              </w:rPr>
              <w:t>▲</w:t>
            </w:r>
            <w:r>
              <w:rPr>
                <w:rFonts w:ascii="宋体" w:hAnsi="宋体" w:cs="Arial" w:hint="eastAsia"/>
                <w:szCs w:val="21"/>
              </w:rPr>
              <w:t>2.13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仪器平台（托盘）净载重量不小于80KG,有效（搁置）尺寸≥490*400mm,采用</w:t>
            </w:r>
            <w:proofErr w:type="gramStart"/>
            <w:r>
              <w:rPr>
                <w:rFonts w:ascii="宋体" w:hAnsi="宋体" w:cs="Arial" w:hint="eastAsia"/>
                <w:szCs w:val="21"/>
              </w:rPr>
              <w:t>国际标准边轨围护</w:t>
            </w:r>
            <w:proofErr w:type="gramEnd"/>
            <w:r>
              <w:rPr>
                <w:rFonts w:ascii="宋体" w:hAnsi="宋体" w:cs="Arial" w:hint="eastAsia"/>
                <w:szCs w:val="21"/>
              </w:rPr>
              <w:t>，圆角防撞设计；提供第三方托盘承重及四倍承重检测报告。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宋体" w:hint="eastAsia"/>
                <w:color w:val="000000"/>
                <w:szCs w:val="21"/>
              </w:rPr>
              <w:t>▲</w:t>
            </w:r>
            <w:r>
              <w:rPr>
                <w:rFonts w:ascii="宋体" w:hAnsi="宋体" w:cs="Arial" w:hint="eastAsia"/>
                <w:szCs w:val="21"/>
              </w:rPr>
              <w:t>2.14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抽屉采用铝合金材质，具有自吸式功能，承重大于20KG,提供第三方抽屉承重检测报告。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2.15</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吊桥防护等级应符合 GB4208-2008 中 IP20 的规定，提供检测报告。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2.16</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吊桥的防火等级至少为 UL94-V1 级，提供检测报告。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2.17</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保证设备安全，吊塔设备支架具备安全可靠性，设备支架承重不低于2000KG。提供吊塔支架的安全承重检测报告。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Pr="00FC4DA3" w:rsidRDefault="00206CFD" w:rsidP="00FB1C64">
            <w:pPr>
              <w:jc w:val="left"/>
              <w:rPr>
                <w:rFonts w:ascii="宋体" w:hAnsi="宋体" w:cs="Arial"/>
                <w:szCs w:val="21"/>
              </w:rPr>
            </w:pPr>
            <w:r w:rsidRPr="00FC4DA3">
              <w:rPr>
                <w:rFonts w:ascii="宋体" w:hAnsi="宋体" w:cs="Arial" w:hint="eastAsia"/>
                <w:szCs w:val="21"/>
              </w:rPr>
              <w:t>2.18</w:t>
            </w:r>
          </w:p>
        </w:tc>
        <w:tc>
          <w:tcPr>
            <w:tcW w:w="6509" w:type="dxa"/>
            <w:tcBorders>
              <w:top w:val="single" w:sz="4" w:space="0" w:color="auto"/>
              <w:left w:val="single" w:sz="4" w:space="0" w:color="auto"/>
              <w:bottom w:val="single" w:sz="4" w:space="0" w:color="auto"/>
              <w:right w:val="single" w:sz="4" w:space="0" w:color="auto"/>
            </w:tcBorders>
          </w:tcPr>
          <w:p w:rsidR="00206CFD" w:rsidRPr="00FC4DA3" w:rsidRDefault="00FC4DA3" w:rsidP="00FC4DA3">
            <w:pPr>
              <w:jc w:val="left"/>
              <w:rPr>
                <w:rFonts w:ascii="宋体" w:hAnsi="宋体" w:cs="Arial"/>
                <w:szCs w:val="21"/>
              </w:rPr>
            </w:pPr>
            <w:r w:rsidRPr="00FC4DA3">
              <w:rPr>
                <w:rFonts w:ascii="宋体" w:hAnsi="宋体" w:cs="Arial" w:hint="eastAsia"/>
                <w:szCs w:val="21"/>
              </w:rPr>
              <w:t>提供</w:t>
            </w:r>
            <w:r w:rsidR="00206CFD" w:rsidRPr="00FC4DA3">
              <w:rPr>
                <w:rFonts w:ascii="宋体" w:hAnsi="宋体" w:cs="Arial" w:hint="eastAsia"/>
                <w:szCs w:val="21"/>
              </w:rPr>
              <w:t>浙江省</w:t>
            </w:r>
            <w:r>
              <w:rPr>
                <w:rFonts w:ascii="宋体" w:hAnsi="宋体" w:cs="Arial" w:hint="eastAsia"/>
                <w:szCs w:val="21"/>
              </w:rPr>
              <w:t>内</w:t>
            </w:r>
            <w:r w:rsidR="00206CFD" w:rsidRPr="00FC4DA3">
              <w:rPr>
                <w:rFonts w:ascii="宋体" w:hAnsi="宋体" w:cs="Arial" w:hint="eastAsia"/>
                <w:szCs w:val="21"/>
              </w:rPr>
              <w:t>三级医院用户名单</w:t>
            </w:r>
            <w:r>
              <w:rPr>
                <w:rFonts w:ascii="宋体" w:hAnsi="宋体" w:cs="Arial" w:hint="eastAsia"/>
                <w:szCs w:val="21"/>
              </w:rPr>
              <w:t>。</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2.19</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保证售后服务的及时性和安全性，生产厂家通过 GB/T27922-2011 商品售后服务评价体系五星认证。</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宋体" w:hint="eastAsia"/>
                <w:color w:val="000000"/>
                <w:szCs w:val="21"/>
              </w:rPr>
              <w:t>▲</w:t>
            </w:r>
            <w:r>
              <w:rPr>
                <w:rFonts w:ascii="宋体" w:hAnsi="宋体" w:cs="Arial" w:hint="eastAsia"/>
                <w:szCs w:val="21"/>
              </w:rPr>
              <w:t>2.20</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提供手术室、ICU等科室吊塔平面布置图。</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b/>
                <w:bCs/>
                <w:sz w:val="24"/>
                <w:szCs w:val="24"/>
              </w:rPr>
            </w:pPr>
            <w:r>
              <w:rPr>
                <w:rFonts w:ascii="宋体" w:hAnsi="宋体" w:cs="Arial" w:hint="eastAsia"/>
                <w:b/>
                <w:bCs/>
                <w:sz w:val="24"/>
                <w:szCs w:val="24"/>
              </w:rPr>
              <w:t>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b/>
                <w:bCs/>
                <w:sz w:val="24"/>
                <w:szCs w:val="24"/>
              </w:rPr>
            </w:pPr>
            <w:r>
              <w:rPr>
                <w:rFonts w:ascii="宋体" w:hAnsi="宋体" w:cs="Arial" w:hint="eastAsia"/>
                <w:b/>
                <w:bCs/>
                <w:sz w:val="24"/>
                <w:szCs w:val="24"/>
              </w:rPr>
              <w:t>机械单臂麻醉吊塔  3套</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净负载能力≥150KG.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单臂，长度≥800mm.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吊臂（包括吊臂柱）旋转角度≥340º.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proofErr w:type="gramStart"/>
            <w:r>
              <w:rPr>
                <w:rFonts w:ascii="宋体" w:hAnsi="宋体" w:cs="Arial" w:hint="eastAsia"/>
                <w:szCs w:val="21"/>
              </w:rPr>
              <w:t>竖置吊柱式</w:t>
            </w:r>
            <w:proofErr w:type="gramEnd"/>
            <w:r>
              <w:rPr>
                <w:rFonts w:ascii="宋体" w:hAnsi="宋体" w:cs="Arial" w:hint="eastAsia"/>
                <w:szCs w:val="21"/>
              </w:rPr>
              <w:t xml:space="preserve">结构，箱体为吊柱式采用≥6 面设计，导轨采用内置导轨，长度≥800mm，保证能安装所有的接口，并能同时使用.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3.5</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仪器平台：2 层，尺寸≥490*400mm，高度可调，圆角防撞设计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3.6</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抽屉1 </w:t>
            </w:r>
            <w:proofErr w:type="gramStart"/>
            <w:r>
              <w:rPr>
                <w:rFonts w:ascii="宋体" w:hAnsi="宋体" w:cs="Arial" w:hint="eastAsia"/>
                <w:szCs w:val="21"/>
              </w:rPr>
              <w:t>个</w:t>
            </w:r>
            <w:proofErr w:type="gramEnd"/>
            <w:r>
              <w:rPr>
                <w:rFonts w:ascii="宋体" w:hAnsi="宋体" w:cs="Arial" w:hint="eastAsia"/>
                <w:szCs w:val="21"/>
              </w:rPr>
              <w:t>。 抽屉采用铝合金材质，具有自吸式功能，承重大于20KG,提供第三方抽屉承重检测报告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3.7</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每套配置气源：氧气2 </w:t>
            </w:r>
            <w:proofErr w:type="gramStart"/>
            <w:r>
              <w:rPr>
                <w:rFonts w:ascii="宋体" w:hAnsi="宋体" w:cs="Arial" w:hint="eastAsia"/>
                <w:szCs w:val="21"/>
              </w:rPr>
              <w:t>个</w:t>
            </w:r>
            <w:proofErr w:type="gramEnd"/>
            <w:r>
              <w:rPr>
                <w:rFonts w:ascii="宋体" w:hAnsi="宋体" w:cs="Arial" w:hint="eastAsia"/>
                <w:szCs w:val="21"/>
              </w:rPr>
              <w:t xml:space="preserve">、吸引2 </w:t>
            </w:r>
            <w:proofErr w:type="gramStart"/>
            <w:r>
              <w:rPr>
                <w:rFonts w:ascii="宋体" w:hAnsi="宋体" w:cs="Arial" w:hint="eastAsia"/>
                <w:szCs w:val="21"/>
              </w:rPr>
              <w:t>个</w:t>
            </w:r>
            <w:proofErr w:type="gramEnd"/>
            <w:r>
              <w:rPr>
                <w:rFonts w:ascii="宋体" w:hAnsi="宋体" w:cs="Arial" w:hint="eastAsia"/>
                <w:szCs w:val="21"/>
              </w:rPr>
              <w:t xml:space="preserve">、空气1 </w:t>
            </w:r>
            <w:proofErr w:type="gramStart"/>
            <w:r>
              <w:rPr>
                <w:rFonts w:ascii="宋体" w:hAnsi="宋体" w:cs="Arial" w:hint="eastAsia"/>
                <w:szCs w:val="21"/>
              </w:rPr>
              <w:t>个</w:t>
            </w:r>
            <w:proofErr w:type="gramEnd"/>
            <w:r>
              <w:rPr>
                <w:rFonts w:ascii="宋体" w:hAnsi="宋体" w:cs="Arial" w:hint="eastAsia"/>
                <w:szCs w:val="21"/>
              </w:rPr>
              <w:t>，二氧化碳1个、麻醉废气排放1个,颜色及形状不同，插拔次数≥70000 次，通、断、拔三种状态，能带气维修。</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3.8</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需具备质量技术监督部门颁发的有效期内的特种设备安装改造维修许可证（医用气体管道）以及压力管道设计资质</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lastRenderedPageBreak/>
              <w:t>3.9</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每套配置多功能电源插座≥8 </w:t>
            </w:r>
            <w:proofErr w:type="gramStart"/>
            <w:r>
              <w:rPr>
                <w:rFonts w:ascii="宋体" w:hAnsi="宋体" w:cs="Arial" w:hint="eastAsia"/>
                <w:szCs w:val="21"/>
              </w:rPr>
              <w:t>个</w:t>
            </w:r>
            <w:proofErr w:type="gramEnd"/>
            <w:r>
              <w:rPr>
                <w:rFonts w:ascii="宋体" w:hAnsi="宋体" w:cs="Arial" w:hint="eastAsia"/>
                <w:szCs w:val="21"/>
              </w:rPr>
              <w:t xml:space="preserve">（220V/10A），电气终端可根据需要安装于各个方位。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3.10</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不锈钢输液杆 1 </w:t>
            </w:r>
            <w:proofErr w:type="gramStart"/>
            <w:r>
              <w:rPr>
                <w:rFonts w:ascii="宋体" w:hAnsi="宋体" w:cs="Arial" w:hint="eastAsia"/>
                <w:szCs w:val="21"/>
              </w:rPr>
              <w:t>个</w:t>
            </w:r>
            <w:proofErr w:type="gramEnd"/>
            <w:r>
              <w:rPr>
                <w:rFonts w:ascii="宋体" w:hAnsi="宋体" w:cs="Arial" w:hint="eastAsia"/>
                <w:szCs w:val="21"/>
              </w:rPr>
              <w:t xml:space="preserve">，带输液钩。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3.11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双关节延展臂≥1 </w:t>
            </w:r>
            <w:proofErr w:type="gramStart"/>
            <w:r>
              <w:rPr>
                <w:rFonts w:ascii="宋体" w:hAnsi="宋体" w:cs="Arial" w:hint="eastAsia"/>
                <w:szCs w:val="21"/>
              </w:rPr>
              <w:t>个</w:t>
            </w:r>
            <w:proofErr w:type="gramEnd"/>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3.12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网络接口≥2个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b/>
                <w:bCs/>
                <w:sz w:val="24"/>
                <w:szCs w:val="24"/>
              </w:rPr>
            </w:pPr>
            <w:r>
              <w:rPr>
                <w:rFonts w:ascii="宋体" w:hAnsi="宋体" w:cs="Arial" w:hint="eastAsia"/>
                <w:b/>
                <w:bCs/>
                <w:sz w:val="24"/>
                <w:szCs w:val="24"/>
              </w:rPr>
              <w:t>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b/>
                <w:bCs/>
                <w:sz w:val="24"/>
                <w:szCs w:val="24"/>
              </w:rPr>
            </w:pPr>
            <w:r>
              <w:rPr>
                <w:rFonts w:ascii="宋体" w:hAnsi="宋体" w:cs="Arial" w:hint="eastAsia"/>
                <w:b/>
                <w:bCs/>
                <w:sz w:val="24"/>
                <w:szCs w:val="24"/>
              </w:rPr>
              <w:t>机械双臂麻醉吊塔  7套</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净负载能力≥150KG.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双臂，长度≥700+700mm.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吊臂（包括吊臂柱）旋转角度≥340º.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proofErr w:type="gramStart"/>
            <w:r>
              <w:rPr>
                <w:rFonts w:ascii="宋体" w:hAnsi="宋体" w:cs="Arial" w:hint="eastAsia"/>
                <w:szCs w:val="21"/>
              </w:rPr>
              <w:t>竖置吊柱式</w:t>
            </w:r>
            <w:proofErr w:type="gramEnd"/>
            <w:r>
              <w:rPr>
                <w:rFonts w:ascii="宋体" w:hAnsi="宋体" w:cs="Arial" w:hint="eastAsia"/>
                <w:szCs w:val="21"/>
              </w:rPr>
              <w:t xml:space="preserve">结构，箱体为吊柱式采用≥6 面设计，导轨采用内置导轨，长度≥800mm，保证能安装所有的接口，并能同时使用.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4.5</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仪器平台：2 层，尺寸≥490*400mm，高度可调，圆角防撞设计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4.6</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抽屉1 </w:t>
            </w:r>
            <w:proofErr w:type="gramStart"/>
            <w:r>
              <w:rPr>
                <w:rFonts w:ascii="宋体" w:hAnsi="宋体" w:cs="Arial" w:hint="eastAsia"/>
                <w:szCs w:val="21"/>
              </w:rPr>
              <w:t>个</w:t>
            </w:r>
            <w:proofErr w:type="gramEnd"/>
            <w:r>
              <w:rPr>
                <w:rFonts w:ascii="宋体" w:hAnsi="宋体" w:cs="Arial" w:hint="eastAsia"/>
                <w:szCs w:val="21"/>
              </w:rPr>
              <w:t>。 抽屉采用铝合金材质，具有自吸式功能，承重大于20KG,提供第三方抽屉承重检测报告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4.7</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每套配置气源：氧气2 </w:t>
            </w:r>
            <w:proofErr w:type="gramStart"/>
            <w:r>
              <w:rPr>
                <w:rFonts w:ascii="宋体" w:hAnsi="宋体" w:cs="Arial" w:hint="eastAsia"/>
                <w:szCs w:val="21"/>
              </w:rPr>
              <w:t>个</w:t>
            </w:r>
            <w:proofErr w:type="gramEnd"/>
            <w:r>
              <w:rPr>
                <w:rFonts w:ascii="宋体" w:hAnsi="宋体" w:cs="Arial" w:hint="eastAsia"/>
                <w:szCs w:val="21"/>
              </w:rPr>
              <w:t xml:space="preserve">、吸引2 </w:t>
            </w:r>
            <w:proofErr w:type="gramStart"/>
            <w:r>
              <w:rPr>
                <w:rFonts w:ascii="宋体" w:hAnsi="宋体" w:cs="Arial" w:hint="eastAsia"/>
                <w:szCs w:val="21"/>
              </w:rPr>
              <w:t>个</w:t>
            </w:r>
            <w:proofErr w:type="gramEnd"/>
            <w:r>
              <w:rPr>
                <w:rFonts w:ascii="宋体" w:hAnsi="宋体" w:cs="Arial" w:hint="eastAsia"/>
                <w:szCs w:val="21"/>
              </w:rPr>
              <w:t xml:space="preserve">、空气1 </w:t>
            </w:r>
            <w:proofErr w:type="gramStart"/>
            <w:r>
              <w:rPr>
                <w:rFonts w:ascii="宋体" w:hAnsi="宋体" w:cs="Arial" w:hint="eastAsia"/>
                <w:szCs w:val="21"/>
              </w:rPr>
              <w:t>个</w:t>
            </w:r>
            <w:proofErr w:type="gramEnd"/>
            <w:r>
              <w:rPr>
                <w:rFonts w:ascii="宋体" w:hAnsi="宋体" w:cs="Arial" w:hint="eastAsia"/>
                <w:szCs w:val="21"/>
              </w:rPr>
              <w:t>，二氧化碳1个、麻醉废气排放1个,颜色及形状不同，插拔次数≥70000 次，通、断、拔三种状态，能带气维修。</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4.8</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需具备质量技术监督部门颁发的有效期内的特种设备安装改造维修许可证（医用气体管道）以及压力管道设计资质</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4.9</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每套配置多功能电源插座≥8 </w:t>
            </w:r>
            <w:proofErr w:type="gramStart"/>
            <w:r>
              <w:rPr>
                <w:rFonts w:ascii="宋体" w:hAnsi="宋体" w:cs="Arial" w:hint="eastAsia"/>
                <w:szCs w:val="21"/>
              </w:rPr>
              <w:t>个</w:t>
            </w:r>
            <w:proofErr w:type="gramEnd"/>
            <w:r>
              <w:rPr>
                <w:rFonts w:ascii="宋体" w:hAnsi="宋体" w:cs="Arial" w:hint="eastAsia"/>
                <w:szCs w:val="21"/>
              </w:rPr>
              <w:t xml:space="preserve">（220V/10A），电气终端可根据需要安装于各个方位。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4.10</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不锈钢输液杆 1 </w:t>
            </w:r>
            <w:proofErr w:type="gramStart"/>
            <w:r>
              <w:rPr>
                <w:rFonts w:ascii="宋体" w:hAnsi="宋体" w:cs="Arial" w:hint="eastAsia"/>
                <w:szCs w:val="21"/>
              </w:rPr>
              <w:t>个</w:t>
            </w:r>
            <w:proofErr w:type="gramEnd"/>
            <w:r>
              <w:rPr>
                <w:rFonts w:ascii="宋体" w:hAnsi="宋体" w:cs="Arial" w:hint="eastAsia"/>
                <w:szCs w:val="21"/>
              </w:rPr>
              <w:t xml:space="preserve">，带输液钩。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4.11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双关节延展臂≥1 </w:t>
            </w:r>
            <w:proofErr w:type="gramStart"/>
            <w:r>
              <w:rPr>
                <w:rFonts w:ascii="宋体" w:hAnsi="宋体" w:cs="Arial" w:hint="eastAsia"/>
                <w:szCs w:val="21"/>
              </w:rPr>
              <w:t>个</w:t>
            </w:r>
            <w:proofErr w:type="gramEnd"/>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4.12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网络接口≥2个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b/>
                <w:bCs/>
                <w:sz w:val="24"/>
                <w:szCs w:val="24"/>
              </w:rPr>
            </w:pPr>
            <w:r>
              <w:rPr>
                <w:rFonts w:ascii="宋体" w:hAnsi="宋体" w:cs="Arial" w:hint="eastAsia"/>
                <w:b/>
                <w:bCs/>
                <w:sz w:val="24"/>
                <w:szCs w:val="24"/>
              </w:rPr>
              <w:t>5</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b/>
                <w:bCs/>
                <w:sz w:val="24"/>
                <w:szCs w:val="24"/>
              </w:rPr>
            </w:pPr>
            <w:r>
              <w:rPr>
                <w:rFonts w:ascii="宋体" w:hAnsi="宋体" w:cs="Arial" w:hint="eastAsia"/>
                <w:b/>
                <w:bCs/>
                <w:sz w:val="24"/>
                <w:szCs w:val="24"/>
              </w:rPr>
              <w:t>干湿分离吊桥  8套</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技术规格要求：</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桥体横梁为2200-3000MM，整体承载≥300KG，可根据现场空间大小位置进行针对性布局安装。</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proofErr w:type="gramStart"/>
            <w:r>
              <w:rPr>
                <w:rFonts w:ascii="宋体" w:hAnsi="宋体" w:cs="Arial" w:hint="eastAsia"/>
                <w:szCs w:val="21"/>
              </w:rPr>
              <w:t>干湿区</w:t>
            </w:r>
            <w:proofErr w:type="gramEnd"/>
            <w:r>
              <w:rPr>
                <w:rFonts w:ascii="宋体" w:hAnsi="宋体" w:cs="Arial" w:hint="eastAsia"/>
                <w:szCs w:val="21"/>
              </w:rPr>
              <w:t>均为垂直箱体，高度≥1000mm，旋转角度≥340°，能左右平移≥400 mm。</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气体终端及电源插座分布</w:t>
            </w:r>
            <w:proofErr w:type="gramStart"/>
            <w:r>
              <w:rPr>
                <w:rFonts w:ascii="宋体" w:hAnsi="宋体" w:cs="Arial" w:hint="eastAsia"/>
                <w:szCs w:val="21"/>
              </w:rPr>
              <w:t>于供应柱</w:t>
            </w:r>
            <w:proofErr w:type="gramEnd"/>
            <w:r>
              <w:rPr>
                <w:rFonts w:ascii="宋体" w:hAnsi="宋体" w:cs="Arial" w:hint="eastAsia"/>
                <w:szCs w:val="21"/>
              </w:rPr>
              <w:t>两侧，保证所有管线有序地在吊塔内布置，气电分离设计。</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5.5</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具体配置要求：</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5.6</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干区：</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5.7</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气体终端：每床位共配置不少于5个，（氧气≥2、负压≥1、空气≥2）气体终端具有可扩展性</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5.8</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电源插座：进口知名品牌，每套不少于8个国标电源插座，电源插座具有可扩展性。</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5.9</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托盘及抽屉： 2层导轨托盘，1个抽屉，单个托盘承重量≥80公斤，平台边沿配置国际标准的铝合金边轨，抽屉承重不低于20公斤。</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5.10</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采用进口气体管路,需要吊塔生产厂家具有气体压力管道GC2相关证书，</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网络接口2个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lastRenderedPageBreak/>
              <w:t>5.12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网篮 1个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功能柱 1个，高度≥1000mm</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等电位端子1个。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5.15</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湿区：</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5.16</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气体终端：每床位共配置不少于4个，（氧气≥2、负压≥2）气体终端具有可扩展性</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5.17</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采用进口气体管路,需要吊塔生产厂家具有气体压力管道GC2相关证书</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5.18</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电源插座：进口知名品牌，每套不少于8个国标电源插座，电源插座具有可扩展性。</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5.19</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托盘及抽屉： 2层导轨托盘，1个抽屉，单个托盘承重量≥80公斤，平台边沿配置国际标准的铝合金边轨，抽屉承重不低于20公斤</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5.20</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每床位配置不锈钢管输液架（带吊钩）1套。</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5.21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网篮1个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5.22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等电位端子1个。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5.23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网络接口2个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b/>
                <w:bCs/>
                <w:sz w:val="24"/>
                <w:szCs w:val="24"/>
              </w:rPr>
            </w:pPr>
            <w:r>
              <w:rPr>
                <w:rFonts w:ascii="宋体" w:hAnsi="宋体" w:cs="Arial" w:hint="eastAsia"/>
                <w:b/>
                <w:bCs/>
                <w:sz w:val="24"/>
                <w:szCs w:val="24"/>
              </w:rPr>
              <w:t>6</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b/>
                <w:bCs/>
                <w:sz w:val="24"/>
                <w:szCs w:val="24"/>
              </w:rPr>
            </w:pPr>
            <w:r>
              <w:rPr>
                <w:rFonts w:ascii="宋体" w:hAnsi="宋体" w:cs="Arial" w:hint="eastAsia"/>
                <w:b/>
                <w:bCs/>
                <w:sz w:val="24"/>
                <w:szCs w:val="24"/>
              </w:rPr>
              <w:t>功能柱  6套</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净负载能力≥150KG.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proofErr w:type="gramStart"/>
            <w:r>
              <w:rPr>
                <w:rFonts w:ascii="宋体" w:hAnsi="宋体" w:cs="Arial" w:hint="eastAsia"/>
                <w:szCs w:val="21"/>
              </w:rPr>
              <w:t>吊柱旋转</w:t>
            </w:r>
            <w:proofErr w:type="gramEnd"/>
            <w:r>
              <w:rPr>
                <w:rFonts w:ascii="宋体" w:hAnsi="宋体" w:cs="Arial" w:hint="eastAsia"/>
                <w:szCs w:val="21"/>
              </w:rPr>
              <w:t xml:space="preserve">角度≥300º.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proofErr w:type="gramStart"/>
            <w:r>
              <w:rPr>
                <w:rFonts w:ascii="宋体" w:hAnsi="宋体" w:cs="Arial" w:hint="eastAsia"/>
                <w:szCs w:val="21"/>
              </w:rPr>
              <w:t>竖置吊柱式</w:t>
            </w:r>
            <w:proofErr w:type="gramEnd"/>
            <w:r>
              <w:rPr>
                <w:rFonts w:ascii="宋体" w:hAnsi="宋体" w:cs="Arial" w:hint="eastAsia"/>
                <w:szCs w:val="21"/>
              </w:rPr>
              <w:t xml:space="preserve">结构，箱体为吊柱式采用≥6 面设计，导轨采用内置导轨，长度≥800mm，保证能安装所有的接口，并能同时使用.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6.5</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仪器平台：2 层，尺寸≥490*400mm，高度可调，圆角 </w:t>
            </w:r>
          </w:p>
          <w:p w:rsidR="00206CFD" w:rsidRDefault="00206CFD" w:rsidP="00FB1C64">
            <w:pPr>
              <w:jc w:val="left"/>
              <w:rPr>
                <w:rFonts w:ascii="宋体" w:hAnsi="宋体" w:cs="Arial"/>
                <w:szCs w:val="21"/>
              </w:rPr>
            </w:pPr>
            <w:r>
              <w:rPr>
                <w:rFonts w:ascii="宋体" w:hAnsi="宋体" w:cs="Arial" w:hint="eastAsia"/>
                <w:szCs w:val="21"/>
              </w:rPr>
              <w:t xml:space="preserve">防撞设计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6.6</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 抽屉1 </w:t>
            </w:r>
            <w:proofErr w:type="gramStart"/>
            <w:r>
              <w:rPr>
                <w:rFonts w:ascii="宋体" w:hAnsi="宋体" w:cs="Arial" w:hint="eastAsia"/>
                <w:szCs w:val="21"/>
              </w:rPr>
              <w:t>个</w:t>
            </w:r>
            <w:proofErr w:type="gramEnd"/>
            <w:r>
              <w:rPr>
                <w:rFonts w:ascii="宋体" w:hAnsi="宋体" w:cs="Arial" w:hint="eastAsia"/>
                <w:szCs w:val="21"/>
              </w:rPr>
              <w:t>。 抽屉采用铝合金材质，具有自吸式功能，承重大于20KG,提供第三方抽屉承重检测报告</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6.7</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每套配置气源：氧气2 </w:t>
            </w:r>
            <w:proofErr w:type="gramStart"/>
            <w:r>
              <w:rPr>
                <w:rFonts w:ascii="宋体" w:hAnsi="宋体" w:cs="Arial" w:hint="eastAsia"/>
                <w:szCs w:val="21"/>
              </w:rPr>
              <w:t>个</w:t>
            </w:r>
            <w:proofErr w:type="gramEnd"/>
            <w:r>
              <w:rPr>
                <w:rFonts w:ascii="宋体" w:hAnsi="宋体" w:cs="Arial" w:hint="eastAsia"/>
                <w:szCs w:val="21"/>
              </w:rPr>
              <w:t xml:space="preserve">、吸引2 </w:t>
            </w:r>
            <w:proofErr w:type="gramStart"/>
            <w:r>
              <w:rPr>
                <w:rFonts w:ascii="宋体" w:hAnsi="宋体" w:cs="Arial" w:hint="eastAsia"/>
                <w:szCs w:val="21"/>
              </w:rPr>
              <w:t>个</w:t>
            </w:r>
            <w:proofErr w:type="gramEnd"/>
            <w:r>
              <w:rPr>
                <w:rFonts w:ascii="宋体" w:hAnsi="宋体" w:cs="Arial" w:hint="eastAsia"/>
                <w:szCs w:val="21"/>
              </w:rPr>
              <w:t xml:space="preserve">、空气2 </w:t>
            </w:r>
            <w:proofErr w:type="gramStart"/>
            <w:r>
              <w:rPr>
                <w:rFonts w:ascii="宋体" w:hAnsi="宋体" w:cs="Arial" w:hint="eastAsia"/>
                <w:szCs w:val="21"/>
              </w:rPr>
              <w:t>个</w:t>
            </w:r>
            <w:proofErr w:type="gramEnd"/>
            <w:r>
              <w:rPr>
                <w:rFonts w:ascii="宋体" w:hAnsi="宋体" w:cs="Arial" w:hint="eastAsia"/>
                <w:szCs w:val="21"/>
              </w:rPr>
              <w:t>，插拔次数≥70000 次，通、断、拔三种状态，能带气维修。</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6.8</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需具备质量技术监督部门颁发的有效期内的特种设备安装改造维修许可证（医用气体管道）以及压力管道设计资质</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6.9</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每套配置多功能电源插座≥10 </w:t>
            </w:r>
            <w:proofErr w:type="gramStart"/>
            <w:r>
              <w:rPr>
                <w:rFonts w:ascii="宋体" w:hAnsi="宋体" w:cs="Arial" w:hint="eastAsia"/>
                <w:szCs w:val="21"/>
              </w:rPr>
              <w:t>个</w:t>
            </w:r>
            <w:proofErr w:type="gramEnd"/>
            <w:r>
              <w:rPr>
                <w:rFonts w:ascii="宋体" w:hAnsi="宋体" w:cs="Arial" w:hint="eastAsia"/>
                <w:szCs w:val="21"/>
              </w:rPr>
              <w:t xml:space="preserve">（220V/10A），电气终端可根据需要安装于各个方位。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6.10</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不锈钢输液杆 1 </w:t>
            </w:r>
            <w:proofErr w:type="gramStart"/>
            <w:r>
              <w:rPr>
                <w:rFonts w:ascii="宋体" w:hAnsi="宋体" w:cs="Arial" w:hint="eastAsia"/>
                <w:szCs w:val="21"/>
              </w:rPr>
              <w:t>个</w:t>
            </w:r>
            <w:proofErr w:type="gramEnd"/>
            <w:r>
              <w:rPr>
                <w:rFonts w:ascii="宋体" w:hAnsi="宋体" w:cs="Arial" w:hint="eastAsia"/>
                <w:szCs w:val="21"/>
              </w:rPr>
              <w:t xml:space="preserve">，带输液钩。 </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6.11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 xml:space="preserve">双关节延展臂≥1 </w:t>
            </w:r>
            <w:proofErr w:type="gramStart"/>
            <w:r>
              <w:rPr>
                <w:rFonts w:ascii="宋体" w:hAnsi="宋体" w:cs="Arial" w:hint="eastAsia"/>
                <w:szCs w:val="21"/>
              </w:rPr>
              <w:t>个</w:t>
            </w:r>
            <w:proofErr w:type="gramEnd"/>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6.12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网络接口≥2个</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二</w:t>
            </w:r>
          </w:p>
        </w:tc>
        <w:tc>
          <w:tcPr>
            <w:tcW w:w="6509" w:type="dxa"/>
            <w:tcBorders>
              <w:top w:val="single" w:sz="4" w:space="0" w:color="auto"/>
              <w:left w:val="single" w:sz="4" w:space="0" w:color="auto"/>
              <w:bottom w:val="single" w:sz="4" w:space="0" w:color="auto"/>
              <w:right w:val="single" w:sz="4" w:space="0" w:color="auto"/>
            </w:tcBorders>
            <w:vAlign w:val="center"/>
          </w:tcPr>
          <w:p w:rsidR="00206CFD" w:rsidRDefault="00206CFD" w:rsidP="00FB1C64">
            <w:pPr>
              <w:jc w:val="left"/>
              <w:rPr>
                <w:rFonts w:ascii="宋体" w:hAnsi="宋体" w:cs="Arial"/>
                <w:szCs w:val="21"/>
              </w:rPr>
            </w:pPr>
            <w:r>
              <w:rPr>
                <w:rFonts w:ascii="宋体" w:hAnsi="宋体" w:cs="Arial" w:hint="eastAsia"/>
                <w:szCs w:val="21"/>
              </w:rPr>
              <w:t>其他要求：</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1</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吊塔整机保修三年，必须提供原厂售后服务承诺书包括电源插座、气体终端。</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2</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全国各重点中心城市设售后服务站，配备专职工程师，均接受过正规培训，可以解决现场问题；工程师可于24小时内到位。</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3</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必须提供包括设计、安装调试、设备（含附件、备件、备品、易损件、配备等）、验收、运行、培训、保养等服务。</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4</w:t>
            </w:r>
          </w:p>
        </w:tc>
        <w:tc>
          <w:tcPr>
            <w:tcW w:w="6509" w:type="dxa"/>
            <w:tcBorders>
              <w:top w:val="single" w:sz="4" w:space="0" w:color="auto"/>
              <w:left w:val="single" w:sz="4" w:space="0" w:color="auto"/>
              <w:bottom w:val="sing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t>1、凡按本合同出售的设备及附件，交货时将不存在任何材料、生产工艺和所有权方面的瑕疵，且设备为未使用过的全新的设备（含所有</w:t>
            </w:r>
            <w:r>
              <w:rPr>
                <w:rFonts w:ascii="宋体" w:hAnsi="宋体" w:cs="Arial" w:hint="eastAsia"/>
                <w:szCs w:val="21"/>
              </w:rPr>
              <w:lastRenderedPageBreak/>
              <w:t>部件）。</w:t>
            </w:r>
          </w:p>
          <w:p w:rsidR="00206CFD" w:rsidRDefault="00206CFD" w:rsidP="00FB1C64">
            <w:pPr>
              <w:jc w:val="left"/>
              <w:rPr>
                <w:rFonts w:ascii="宋体" w:hAnsi="宋体" w:cs="Arial"/>
                <w:szCs w:val="21"/>
              </w:rPr>
            </w:pPr>
            <w:r>
              <w:rPr>
                <w:rFonts w:ascii="宋体" w:hAnsi="宋体" w:cs="Arial" w:hint="eastAsia"/>
                <w:szCs w:val="21"/>
              </w:rPr>
              <w:t>2、保质期内，每年应提供预防性维护保养,并提供设备维修、保养详细工作报告单。在投标文件中说明在保修期内提供的服务计划。</w:t>
            </w:r>
          </w:p>
          <w:p w:rsidR="00206CFD" w:rsidRDefault="00206CFD" w:rsidP="00FB1C64">
            <w:pPr>
              <w:jc w:val="left"/>
              <w:rPr>
                <w:rFonts w:ascii="宋体" w:hAnsi="宋体" w:cs="Arial"/>
                <w:szCs w:val="21"/>
              </w:rPr>
            </w:pPr>
            <w:r>
              <w:rPr>
                <w:rFonts w:ascii="宋体" w:hAnsi="宋体" w:cs="Arial" w:hint="eastAsia"/>
                <w:szCs w:val="21"/>
              </w:rPr>
              <w:t>3、售后服务：即时响应，24小时工程师到达现场</w:t>
            </w:r>
          </w:p>
          <w:p w:rsidR="00206CFD" w:rsidRDefault="00206CFD" w:rsidP="00FB1C64">
            <w:pPr>
              <w:jc w:val="left"/>
              <w:rPr>
                <w:rFonts w:ascii="宋体" w:hAnsi="宋体" w:cs="Arial"/>
                <w:szCs w:val="21"/>
              </w:rPr>
            </w:pPr>
            <w:r>
              <w:rPr>
                <w:rFonts w:ascii="宋体" w:hAnsi="宋体" w:cs="Arial" w:hint="eastAsia"/>
                <w:szCs w:val="21"/>
              </w:rPr>
              <w:t>4、保修期结束后乙方保证提供仪器8年的零备件供应和维修服务，乙方承诺先维修后付款。</w:t>
            </w:r>
          </w:p>
        </w:tc>
        <w:tc>
          <w:tcPr>
            <w:tcW w:w="2627" w:type="dxa"/>
            <w:tcBorders>
              <w:top w:val="single" w:sz="4" w:space="0" w:color="auto"/>
              <w:left w:val="single" w:sz="4" w:space="0" w:color="auto"/>
              <w:bottom w:val="single" w:sz="4" w:space="0" w:color="auto"/>
              <w:right w:val="double" w:sz="4" w:space="0" w:color="auto"/>
            </w:tcBorders>
          </w:tcPr>
          <w:p w:rsidR="00206CFD" w:rsidRDefault="00206CFD" w:rsidP="00FB1C64">
            <w:pPr>
              <w:jc w:val="center"/>
              <w:rPr>
                <w:rFonts w:ascii="Calibri" w:hAnsi="Calibri" w:cs="Arial"/>
                <w:szCs w:val="21"/>
              </w:rPr>
            </w:pPr>
          </w:p>
        </w:tc>
      </w:tr>
      <w:tr w:rsidR="00206CFD" w:rsidTr="00FB1C64">
        <w:trPr>
          <w:jc w:val="center"/>
        </w:trPr>
        <w:tc>
          <w:tcPr>
            <w:tcW w:w="1210" w:type="dxa"/>
            <w:tcBorders>
              <w:top w:val="single" w:sz="4" w:space="0" w:color="auto"/>
              <w:left w:val="double" w:sz="4" w:space="0" w:color="auto"/>
              <w:bottom w:val="double" w:sz="4" w:space="0" w:color="auto"/>
              <w:right w:val="single" w:sz="4" w:space="0" w:color="auto"/>
            </w:tcBorders>
          </w:tcPr>
          <w:p w:rsidR="00206CFD" w:rsidRDefault="00206CFD" w:rsidP="00FB1C64">
            <w:pPr>
              <w:jc w:val="left"/>
              <w:rPr>
                <w:rFonts w:ascii="宋体" w:hAnsi="宋体" w:cs="Arial"/>
                <w:szCs w:val="21"/>
              </w:rPr>
            </w:pPr>
            <w:r>
              <w:rPr>
                <w:rFonts w:ascii="宋体" w:hAnsi="宋体" w:cs="Arial" w:hint="eastAsia"/>
                <w:szCs w:val="21"/>
              </w:rPr>
              <w:lastRenderedPageBreak/>
              <w:t>5</w:t>
            </w:r>
          </w:p>
        </w:tc>
        <w:tc>
          <w:tcPr>
            <w:tcW w:w="6509" w:type="dxa"/>
            <w:tcBorders>
              <w:top w:val="single" w:sz="4" w:space="0" w:color="auto"/>
              <w:left w:val="single" w:sz="4" w:space="0" w:color="auto"/>
              <w:bottom w:val="double" w:sz="4" w:space="0" w:color="auto"/>
              <w:right w:val="single" w:sz="4" w:space="0" w:color="auto"/>
            </w:tcBorders>
            <w:vAlign w:val="center"/>
          </w:tcPr>
          <w:p w:rsidR="00206CFD" w:rsidRDefault="00206CFD" w:rsidP="00FB1C64">
            <w:pPr>
              <w:jc w:val="left"/>
              <w:rPr>
                <w:rFonts w:ascii="宋体" w:hAnsi="宋体" w:cs="Arial"/>
                <w:szCs w:val="21"/>
              </w:rPr>
            </w:pPr>
            <w:r>
              <w:rPr>
                <w:rFonts w:ascii="宋体" w:hAnsi="宋体" w:cs="Arial" w:hint="eastAsia"/>
                <w:szCs w:val="21"/>
              </w:rPr>
              <w:t>1、设备安装后，乙方负责在医院现场提供累计不少于3个工作日的操作和临床应用培训，使操作人员熟练掌握设备的操作规程及临床应用，并提供培训和考核记录；培训考核费用已含</w:t>
            </w:r>
            <w:proofErr w:type="gramStart"/>
            <w:r>
              <w:rPr>
                <w:rFonts w:ascii="宋体" w:hAnsi="宋体" w:cs="Arial" w:hint="eastAsia"/>
                <w:szCs w:val="21"/>
              </w:rPr>
              <w:t>入合同</w:t>
            </w:r>
            <w:proofErr w:type="gramEnd"/>
            <w:r>
              <w:rPr>
                <w:rFonts w:ascii="宋体" w:hAnsi="宋体" w:cs="Arial" w:hint="eastAsia"/>
                <w:szCs w:val="21"/>
              </w:rPr>
              <w:t>总价中。</w:t>
            </w:r>
          </w:p>
          <w:p w:rsidR="00206CFD" w:rsidRDefault="00206CFD" w:rsidP="00FB1C64">
            <w:pPr>
              <w:jc w:val="left"/>
              <w:rPr>
                <w:rFonts w:ascii="宋体" w:hAnsi="宋体" w:cs="Arial"/>
                <w:szCs w:val="21"/>
              </w:rPr>
            </w:pPr>
            <w:r>
              <w:rPr>
                <w:rFonts w:ascii="宋体" w:hAnsi="宋体" w:cs="Arial" w:hint="eastAsia"/>
                <w:szCs w:val="21"/>
              </w:rPr>
              <w:t>2、设备安装后，乙方负责在医院现场提供维修人员的培训，使医院维修工程人员掌握设备日常故障的排除及设备维护技能，并提供培训记录；培训费用已含</w:t>
            </w:r>
            <w:proofErr w:type="gramStart"/>
            <w:r>
              <w:rPr>
                <w:rFonts w:ascii="宋体" w:hAnsi="宋体" w:cs="Arial" w:hint="eastAsia"/>
                <w:szCs w:val="21"/>
              </w:rPr>
              <w:t>入合同</w:t>
            </w:r>
            <w:proofErr w:type="gramEnd"/>
            <w:r>
              <w:rPr>
                <w:rFonts w:ascii="宋体" w:hAnsi="宋体" w:cs="Arial" w:hint="eastAsia"/>
                <w:szCs w:val="21"/>
              </w:rPr>
              <w:t xml:space="preserve">总价中。 </w:t>
            </w:r>
          </w:p>
        </w:tc>
        <w:tc>
          <w:tcPr>
            <w:tcW w:w="2627" w:type="dxa"/>
            <w:tcBorders>
              <w:top w:val="single" w:sz="4" w:space="0" w:color="auto"/>
              <w:left w:val="single" w:sz="4" w:space="0" w:color="auto"/>
              <w:bottom w:val="double" w:sz="4" w:space="0" w:color="auto"/>
              <w:right w:val="double" w:sz="4" w:space="0" w:color="auto"/>
            </w:tcBorders>
          </w:tcPr>
          <w:p w:rsidR="00206CFD" w:rsidRDefault="00206CFD" w:rsidP="00FB1C64">
            <w:pPr>
              <w:jc w:val="center"/>
              <w:rPr>
                <w:rFonts w:ascii="Calibri" w:hAnsi="Calibri" w:cs="Arial"/>
                <w:szCs w:val="21"/>
              </w:rPr>
            </w:pPr>
          </w:p>
        </w:tc>
      </w:tr>
    </w:tbl>
    <w:p w:rsidR="00206CFD" w:rsidRDefault="00206CFD" w:rsidP="00206CFD">
      <w:pPr>
        <w:spacing w:line="400" w:lineRule="exact"/>
        <w:outlineLvl w:val="2"/>
        <w:rPr>
          <w:rFonts w:ascii="宋体" w:hAnsi="宋体" w:cs="Arial"/>
          <w:b/>
          <w:szCs w:val="21"/>
        </w:rPr>
      </w:pPr>
    </w:p>
    <w:p w:rsidR="002B573F" w:rsidRPr="00206CFD" w:rsidRDefault="002B573F"/>
    <w:sectPr w:rsidR="002B573F" w:rsidRPr="00206CFD" w:rsidSect="002B57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D98" w:rsidRDefault="00020D98" w:rsidP="00020D98">
      <w:r>
        <w:separator/>
      </w:r>
    </w:p>
  </w:endnote>
  <w:endnote w:type="continuationSeparator" w:id="0">
    <w:p w:rsidR="00020D98" w:rsidRDefault="00020D98" w:rsidP="00020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D98" w:rsidRDefault="00020D98" w:rsidP="00020D98">
      <w:r>
        <w:separator/>
      </w:r>
    </w:p>
  </w:footnote>
  <w:footnote w:type="continuationSeparator" w:id="0">
    <w:p w:rsidR="00020D98" w:rsidRDefault="00020D98" w:rsidP="00020D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2299B"/>
    <w:multiLevelType w:val="hybridMultilevel"/>
    <w:tmpl w:val="EE362858"/>
    <w:lvl w:ilvl="0" w:tplc="9B5E0B04">
      <w:start w:val="1"/>
      <w:numFmt w:val="japaneseCounting"/>
      <w:lvlText w:val="%1、"/>
      <w:lvlJc w:val="left"/>
      <w:pPr>
        <w:ind w:left="419" w:hanging="480"/>
      </w:pPr>
      <w:rPr>
        <w:rFonts w:hint="default"/>
      </w:rPr>
    </w:lvl>
    <w:lvl w:ilvl="1" w:tplc="04090019" w:tentative="1">
      <w:start w:val="1"/>
      <w:numFmt w:val="lowerLetter"/>
      <w:lvlText w:val="%2)"/>
      <w:lvlJc w:val="left"/>
      <w:pPr>
        <w:ind w:left="779" w:hanging="420"/>
      </w:pPr>
    </w:lvl>
    <w:lvl w:ilvl="2" w:tplc="0409001B" w:tentative="1">
      <w:start w:val="1"/>
      <w:numFmt w:val="lowerRoman"/>
      <w:lvlText w:val="%3."/>
      <w:lvlJc w:val="right"/>
      <w:pPr>
        <w:ind w:left="1199" w:hanging="420"/>
      </w:pPr>
    </w:lvl>
    <w:lvl w:ilvl="3" w:tplc="0409000F" w:tentative="1">
      <w:start w:val="1"/>
      <w:numFmt w:val="decimal"/>
      <w:lvlText w:val="%4."/>
      <w:lvlJc w:val="left"/>
      <w:pPr>
        <w:ind w:left="1619" w:hanging="420"/>
      </w:pPr>
    </w:lvl>
    <w:lvl w:ilvl="4" w:tplc="04090019" w:tentative="1">
      <w:start w:val="1"/>
      <w:numFmt w:val="lowerLetter"/>
      <w:lvlText w:val="%5)"/>
      <w:lvlJc w:val="left"/>
      <w:pPr>
        <w:ind w:left="2039" w:hanging="420"/>
      </w:pPr>
    </w:lvl>
    <w:lvl w:ilvl="5" w:tplc="0409001B" w:tentative="1">
      <w:start w:val="1"/>
      <w:numFmt w:val="lowerRoman"/>
      <w:lvlText w:val="%6."/>
      <w:lvlJc w:val="right"/>
      <w:pPr>
        <w:ind w:left="2459" w:hanging="420"/>
      </w:pPr>
    </w:lvl>
    <w:lvl w:ilvl="6" w:tplc="0409000F" w:tentative="1">
      <w:start w:val="1"/>
      <w:numFmt w:val="decimal"/>
      <w:lvlText w:val="%7."/>
      <w:lvlJc w:val="left"/>
      <w:pPr>
        <w:ind w:left="2879" w:hanging="420"/>
      </w:pPr>
    </w:lvl>
    <w:lvl w:ilvl="7" w:tplc="04090019" w:tentative="1">
      <w:start w:val="1"/>
      <w:numFmt w:val="lowerLetter"/>
      <w:lvlText w:val="%8)"/>
      <w:lvlJc w:val="left"/>
      <w:pPr>
        <w:ind w:left="3299" w:hanging="420"/>
      </w:pPr>
    </w:lvl>
    <w:lvl w:ilvl="8" w:tplc="0409001B" w:tentative="1">
      <w:start w:val="1"/>
      <w:numFmt w:val="lowerRoman"/>
      <w:lvlText w:val="%9."/>
      <w:lvlJc w:val="right"/>
      <w:pPr>
        <w:ind w:left="371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EC3040"/>
    <w:rsid w:val="00002379"/>
    <w:rsid w:val="00020D98"/>
    <w:rsid w:val="0007263B"/>
    <w:rsid w:val="00206CFD"/>
    <w:rsid w:val="002B573F"/>
    <w:rsid w:val="002C1935"/>
    <w:rsid w:val="003679E8"/>
    <w:rsid w:val="00401917"/>
    <w:rsid w:val="004122FA"/>
    <w:rsid w:val="00474D92"/>
    <w:rsid w:val="0052567C"/>
    <w:rsid w:val="00614A1D"/>
    <w:rsid w:val="0063469E"/>
    <w:rsid w:val="00666841"/>
    <w:rsid w:val="006F1386"/>
    <w:rsid w:val="007423D3"/>
    <w:rsid w:val="00785707"/>
    <w:rsid w:val="0079277A"/>
    <w:rsid w:val="00844707"/>
    <w:rsid w:val="009072FC"/>
    <w:rsid w:val="009830E5"/>
    <w:rsid w:val="00AB52F2"/>
    <w:rsid w:val="00AE240F"/>
    <w:rsid w:val="00B73ABC"/>
    <w:rsid w:val="00D41BAA"/>
    <w:rsid w:val="00D42269"/>
    <w:rsid w:val="00E3032C"/>
    <w:rsid w:val="00E737B8"/>
    <w:rsid w:val="00EC3040"/>
    <w:rsid w:val="00F7739C"/>
    <w:rsid w:val="00FC4DA3"/>
    <w:rsid w:val="00FF3A02"/>
    <w:rsid w:val="19575F5C"/>
    <w:rsid w:val="247E3D04"/>
    <w:rsid w:val="429B0086"/>
    <w:rsid w:val="4E232FEC"/>
    <w:rsid w:val="52A86205"/>
    <w:rsid w:val="53B4080E"/>
    <w:rsid w:val="68F021D6"/>
    <w:rsid w:val="69360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UserStyle0"/>
    <w:qFormat/>
    <w:rsid w:val="002B57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B573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B57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B573F"/>
    <w:rPr>
      <w:sz w:val="18"/>
      <w:szCs w:val="18"/>
    </w:rPr>
  </w:style>
  <w:style w:type="character" w:customStyle="1" w:styleId="Char">
    <w:name w:val="页脚 Char"/>
    <w:basedOn w:val="a0"/>
    <w:link w:val="a3"/>
    <w:uiPriority w:val="99"/>
    <w:semiHidden/>
    <w:qFormat/>
    <w:rsid w:val="002B573F"/>
    <w:rPr>
      <w:sz w:val="18"/>
      <w:szCs w:val="18"/>
    </w:rPr>
  </w:style>
  <w:style w:type="character" w:customStyle="1" w:styleId="NormalCharacter">
    <w:name w:val="NormalCharacter"/>
    <w:qFormat/>
    <w:rsid w:val="002B573F"/>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2B573F"/>
    <w:rPr>
      <w:rFonts w:ascii="宋体" w:eastAsia="宋体" w:hAnsi="宋体"/>
      <w:color w:val="000000"/>
      <w:sz w:val="20"/>
      <w:szCs w:val="20"/>
      <w:vertAlign w:val="superscript"/>
    </w:rPr>
  </w:style>
  <w:style w:type="paragraph" w:styleId="a5">
    <w:name w:val="List Paragraph"/>
    <w:basedOn w:val="a"/>
    <w:uiPriority w:val="99"/>
    <w:unhideWhenUsed/>
    <w:rsid w:val="0079277A"/>
    <w:pPr>
      <w:ind w:firstLineChars="200" w:firstLine="420"/>
    </w:pPr>
  </w:style>
  <w:style w:type="table" w:styleId="a6">
    <w:name w:val="Table Grid"/>
    <w:basedOn w:val="a1"/>
    <w:rsid w:val="0079277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4621</Words>
  <Characters>1122</Characters>
  <Application>Microsoft Office Word</Application>
  <DocSecurity>0</DocSecurity>
  <Lines>9</Lines>
  <Paragraphs>11</Paragraphs>
  <ScaleCrop>false</ScaleCrop>
  <Company>Microsoft</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26</cp:revision>
  <dcterms:created xsi:type="dcterms:W3CDTF">2020-10-23T01:45:00Z</dcterms:created>
  <dcterms:modified xsi:type="dcterms:W3CDTF">2023-02-24T08:22:00Z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2052-11.1.0.11636</vt:lpwstr>
  </property>
  <property fmtid="{D5CDD505-2E9C-101B-9397-08002B2CF9AE}" pid="4" name="ICV">
    <vt:lpwstr>696CE3034CC947988871398076C25DA6</vt:lpwstr>
  </property>
</Properties>
</file>