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default" w:asci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附件1：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2023年宁波市鄞州人民医院医共体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>公开招聘高层次人才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基本情况表</w:t>
      </w:r>
    </w:p>
    <w:p>
      <w:pPr>
        <w:spacing w:line="480" w:lineRule="exact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报名地点、联系人、联系电话</w:t>
      </w:r>
      <w:r>
        <w:rPr>
          <w:rFonts w:hint="eastAsia" w:ascii="仿宋_GB2312" w:eastAsia="仿宋_GB2312" w:cs="仿宋_GB2312"/>
          <w:b/>
          <w:bCs/>
          <w:sz w:val="28"/>
          <w:szCs w:val="28"/>
          <w:lang w:val="en-US" w:eastAsia="zh-CN"/>
        </w:rPr>
        <w:t>及报名邮箱</w:t>
      </w:r>
      <w:r>
        <w:rPr>
          <w:rFonts w:hint="eastAsia" w:ascii="仿宋_GB2312" w:eastAsia="仿宋_GB2312" w:cs="仿宋_GB2312"/>
          <w:sz w:val="28"/>
          <w:szCs w:val="28"/>
        </w:rPr>
        <w:t>：宁波大学附属人民医院（宁波市鄞州人民医院医共体总院）16号楼211组织人事部（宁波市百丈东路251号），史老师，0574-87017389  Email：</w:t>
      </w:r>
      <w:r>
        <w:fldChar w:fldCharType="begin"/>
      </w:r>
      <w:r>
        <w:instrText xml:space="preserve"> HYPERLINK "mailto:nbyyrsk@126.com" </w:instrText>
      </w:r>
      <w:r>
        <w:fldChar w:fldCharType="separate"/>
      </w:r>
      <w:r>
        <w:rPr>
          <w:rStyle w:val="9"/>
          <w:rFonts w:hint="eastAsia" w:ascii="仿宋_GB2312" w:eastAsia="仿宋_GB2312"/>
          <w:sz w:val="28"/>
          <w:szCs w:val="28"/>
        </w:rPr>
        <w:t>nbyyrsk@126.com</w:t>
      </w:r>
      <w:r>
        <w:rPr>
          <w:rStyle w:val="9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招聘计划</w:t>
      </w:r>
    </w:p>
    <w:tbl>
      <w:tblPr>
        <w:tblStyle w:val="7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531"/>
        <w:gridCol w:w="879"/>
        <w:gridCol w:w="2551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招聘指标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学历学位（职称）要求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宁波大学附属人民医院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肛肠科医生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研究生学历，硕士及以上学位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临床医学（一级学科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耳鼻咽喉科医生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临床医学（一级学科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眼科医生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临床医学（一级学科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中西医结合肿瘤科医生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中医学、中西医结合（一级学科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消化内科医生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临床医学（一级学科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急诊EICU医生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临床医学(一级学科</w:t>
            </w:r>
            <w:r>
              <w:rPr>
                <w:rFonts w:hint="eastAsia" w:ascii="仿宋_GB2312" w:eastAsia="仿宋_GB2312"/>
                <w:lang w:eastAsia="zh-CN"/>
              </w:rPr>
              <w:t>专业</w:t>
            </w:r>
            <w:r>
              <w:rPr>
                <w:rFonts w:hint="eastAsia" w:ascii="仿宋_GB2312" w:eastAsia="仿宋_GB2312"/>
              </w:rPr>
              <w:t>)，且执业范围为重症医学。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病理诊断医生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病理学与病理生理学（二级学科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专业</w:t>
            </w:r>
            <w:r>
              <w:rPr>
                <w:rFonts w:hint="eastAsia" w:ascii="仿宋_GB2312" w:eastAsia="仿宋_GB231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科研实验室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研究人员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研究生学历、硕士及以上学位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生物学、基础医学（一级学科</w:t>
            </w:r>
            <w:r>
              <w:rPr>
                <w:rFonts w:hint="eastAsia" w:ascii="仿宋_GB2312" w:eastAsia="仿宋_GB2312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肿瘤放化疗</w:t>
            </w:r>
          </w:p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博士研究生学历学位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临床医学（一级学科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专业</w:t>
            </w:r>
            <w:r>
              <w:rPr>
                <w:rFonts w:hint="eastAsia" w:ascii="仿宋_GB2312" w:eastAsia="仿宋_GB2312"/>
                <w:highlight w:val="none"/>
              </w:rPr>
              <w:t>）研究方向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公卫医生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研究生学历，硕士及以上学位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流行病学与统计学（二级学科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专业</w:t>
            </w:r>
            <w:r>
              <w:rPr>
                <w:rFonts w:hint="eastAsia" w:ascii="仿宋_GB2312" w:eastAsia="仿宋_GB231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全科医生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研究生学历，硕士及以上学位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临床医学（一级学科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专业</w:t>
            </w:r>
            <w:r>
              <w:rPr>
                <w:rFonts w:hint="eastAsia" w:ascii="仿宋_GB2312" w:eastAsia="仿宋_GB231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11名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其他资格条件</w:t>
            </w:r>
          </w:p>
        </w:tc>
        <w:tc>
          <w:tcPr>
            <w:tcW w:w="6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硕士研究生学历学位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的年龄要求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1987年2月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日及以后出生，博士研究生学历学位、副主任及以上医师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的年龄要求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1977年2月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日及以后出生。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2.招聘岗位为医生的，所学专业须能报考相应的执业医师资格证书。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注：1、经住院医师规范化培训合格的本科学历临床医师，按临床医学、口腔医学、中医专业学位硕士研究生同等对待（其中住院医师规范化培训合格证书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或住院医师规范化培训合格证明</w:t>
      </w:r>
      <w:r>
        <w:rPr>
          <w:rFonts w:hint="eastAsia" w:ascii="仿宋" w:hAnsi="仿宋" w:eastAsia="仿宋" w:cs="仿宋"/>
          <w:sz w:val="28"/>
          <w:szCs w:val="28"/>
        </w:rPr>
        <w:t>中的培训专业应当与招聘岗位的专业要求相一致）。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2、本科及以上学历、学士及以上学位的临床医师年龄要求1987年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日及以后出生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B230A"/>
    <w:multiLevelType w:val="singleLevel"/>
    <w:tmpl w:val="9CAB23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I2MDlkMDY3MjRiMzQ0OGI0YWU3ZmNmYjg2Y2IwZWMifQ=="/>
  </w:docVars>
  <w:rsids>
    <w:rsidRoot w:val="00172A27"/>
    <w:rsid w:val="00012244"/>
    <w:rsid w:val="0003069F"/>
    <w:rsid w:val="000410EC"/>
    <w:rsid w:val="00073C7A"/>
    <w:rsid w:val="000C6733"/>
    <w:rsid w:val="000D5E52"/>
    <w:rsid w:val="000F7002"/>
    <w:rsid w:val="00114F62"/>
    <w:rsid w:val="00124C85"/>
    <w:rsid w:val="001309AF"/>
    <w:rsid w:val="0015569E"/>
    <w:rsid w:val="001561A9"/>
    <w:rsid w:val="00172A27"/>
    <w:rsid w:val="001751E1"/>
    <w:rsid w:val="00183D18"/>
    <w:rsid w:val="001B24BE"/>
    <w:rsid w:val="001B5040"/>
    <w:rsid w:val="001C15AA"/>
    <w:rsid w:val="001C2010"/>
    <w:rsid w:val="001E5797"/>
    <w:rsid w:val="001E5944"/>
    <w:rsid w:val="001E59A3"/>
    <w:rsid w:val="001F227C"/>
    <w:rsid w:val="002248EC"/>
    <w:rsid w:val="00224B26"/>
    <w:rsid w:val="002262D1"/>
    <w:rsid w:val="00235BD8"/>
    <w:rsid w:val="002416A8"/>
    <w:rsid w:val="00241AB5"/>
    <w:rsid w:val="002513D8"/>
    <w:rsid w:val="00264FDC"/>
    <w:rsid w:val="002719BC"/>
    <w:rsid w:val="002C0238"/>
    <w:rsid w:val="002E3303"/>
    <w:rsid w:val="002E3447"/>
    <w:rsid w:val="002E495C"/>
    <w:rsid w:val="002F32F5"/>
    <w:rsid w:val="00313A6E"/>
    <w:rsid w:val="00336BB7"/>
    <w:rsid w:val="00342CD3"/>
    <w:rsid w:val="00354433"/>
    <w:rsid w:val="00356549"/>
    <w:rsid w:val="003567CD"/>
    <w:rsid w:val="00360805"/>
    <w:rsid w:val="00375AB1"/>
    <w:rsid w:val="0038127F"/>
    <w:rsid w:val="003B102F"/>
    <w:rsid w:val="003B1C6D"/>
    <w:rsid w:val="003C2BA9"/>
    <w:rsid w:val="003C79AB"/>
    <w:rsid w:val="003D1409"/>
    <w:rsid w:val="003F1D5E"/>
    <w:rsid w:val="003F41D8"/>
    <w:rsid w:val="00400C6C"/>
    <w:rsid w:val="00403721"/>
    <w:rsid w:val="00407274"/>
    <w:rsid w:val="0041138B"/>
    <w:rsid w:val="004257CF"/>
    <w:rsid w:val="00457707"/>
    <w:rsid w:val="00457E04"/>
    <w:rsid w:val="00485700"/>
    <w:rsid w:val="00486632"/>
    <w:rsid w:val="00490BED"/>
    <w:rsid w:val="00491FD7"/>
    <w:rsid w:val="0049274A"/>
    <w:rsid w:val="004D1635"/>
    <w:rsid w:val="004F3CCF"/>
    <w:rsid w:val="00540353"/>
    <w:rsid w:val="0056737F"/>
    <w:rsid w:val="00573D0F"/>
    <w:rsid w:val="005971B1"/>
    <w:rsid w:val="005A0986"/>
    <w:rsid w:val="005C4F25"/>
    <w:rsid w:val="005D47F1"/>
    <w:rsid w:val="005D6B9A"/>
    <w:rsid w:val="006000F2"/>
    <w:rsid w:val="00614151"/>
    <w:rsid w:val="00666A38"/>
    <w:rsid w:val="006730CA"/>
    <w:rsid w:val="00677A5A"/>
    <w:rsid w:val="0068008A"/>
    <w:rsid w:val="00680CDE"/>
    <w:rsid w:val="006A3ADB"/>
    <w:rsid w:val="006B4F28"/>
    <w:rsid w:val="007134FE"/>
    <w:rsid w:val="0074274B"/>
    <w:rsid w:val="00756BE0"/>
    <w:rsid w:val="00764978"/>
    <w:rsid w:val="0077058B"/>
    <w:rsid w:val="0078126D"/>
    <w:rsid w:val="007A7409"/>
    <w:rsid w:val="007B34F1"/>
    <w:rsid w:val="007C54BE"/>
    <w:rsid w:val="007C56A0"/>
    <w:rsid w:val="007E41E0"/>
    <w:rsid w:val="00816956"/>
    <w:rsid w:val="008271F4"/>
    <w:rsid w:val="00827830"/>
    <w:rsid w:val="00830DE1"/>
    <w:rsid w:val="00855AD0"/>
    <w:rsid w:val="00862C86"/>
    <w:rsid w:val="0086427B"/>
    <w:rsid w:val="00871F4E"/>
    <w:rsid w:val="0089605C"/>
    <w:rsid w:val="008A3C4C"/>
    <w:rsid w:val="008D0396"/>
    <w:rsid w:val="008E235F"/>
    <w:rsid w:val="008E548D"/>
    <w:rsid w:val="00917892"/>
    <w:rsid w:val="009259D7"/>
    <w:rsid w:val="00930F93"/>
    <w:rsid w:val="00944215"/>
    <w:rsid w:val="009555B0"/>
    <w:rsid w:val="009628D8"/>
    <w:rsid w:val="00965081"/>
    <w:rsid w:val="00970839"/>
    <w:rsid w:val="00992F03"/>
    <w:rsid w:val="009A7CAE"/>
    <w:rsid w:val="009B5620"/>
    <w:rsid w:val="009B7AEA"/>
    <w:rsid w:val="009D7692"/>
    <w:rsid w:val="009D7BE0"/>
    <w:rsid w:val="00A05494"/>
    <w:rsid w:val="00A079C5"/>
    <w:rsid w:val="00A3627E"/>
    <w:rsid w:val="00A403B7"/>
    <w:rsid w:val="00A40588"/>
    <w:rsid w:val="00A446F2"/>
    <w:rsid w:val="00A47667"/>
    <w:rsid w:val="00A47F56"/>
    <w:rsid w:val="00A50F9B"/>
    <w:rsid w:val="00A56FD9"/>
    <w:rsid w:val="00A679B5"/>
    <w:rsid w:val="00A70CB2"/>
    <w:rsid w:val="00A75C05"/>
    <w:rsid w:val="00A803FA"/>
    <w:rsid w:val="00A81508"/>
    <w:rsid w:val="00A860FD"/>
    <w:rsid w:val="00A863C9"/>
    <w:rsid w:val="00AB0030"/>
    <w:rsid w:val="00AE00D1"/>
    <w:rsid w:val="00B01048"/>
    <w:rsid w:val="00B23DE0"/>
    <w:rsid w:val="00B32F8A"/>
    <w:rsid w:val="00B40A00"/>
    <w:rsid w:val="00B4109E"/>
    <w:rsid w:val="00B6186C"/>
    <w:rsid w:val="00B65AC2"/>
    <w:rsid w:val="00B71637"/>
    <w:rsid w:val="00B73C90"/>
    <w:rsid w:val="00B743A4"/>
    <w:rsid w:val="00B76B20"/>
    <w:rsid w:val="00B82E49"/>
    <w:rsid w:val="00B86E0C"/>
    <w:rsid w:val="00B92C7F"/>
    <w:rsid w:val="00BA13D7"/>
    <w:rsid w:val="00BB178D"/>
    <w:rsid w:val="00BB5D88"/>
    <w:rsid w:val="00BD4000"/>
    <w:rsid w:val="00BD4E73"/>
    <w:rsid w:val="00BE48E7"/>
    <w:rsid w:val="00BE644D"/>
    <w:rsid w:val="00C07BD9"/>
    <w:rsid w:val="00C15366"/>
    <w:rsid w:val="00C316A3"/>
    <w:rsid w:val="00C35218"/>
    <w:rsid w:val="00C36FFB"/>
    <w:rsid w:val="00C43CE5"/>
    <w:rsid w:val="00C5116F"/>
    <w:rsid w:val="00C528D0"/>
    <w:rsid w:val="00C92B72"/>
    <w:rsid w:val="00CB0336"/>
    <w:rsid w:val="00CB7E6E"/>
    <w:rsid w:val="00CD6562"/>
    <w:rsid w:val="00D058B1"/>
    <w:rsid w:val="00D105B1"/>
    <w:rsid w:val="00D11EEA"/>
    <w:rsid w:val="00D26DA2"/>
    <w:rsid w:val="00D350D2"/>
    <w:rsid w:val="00D35995"/>
    <w:rsid w:val="00D45F8F"/>
    <w:rsid w:val="00D51CDF"/>
    <w:rsid w:val="00D657DF"/>
    <w:rsid w:val="00D81FFF"/>
    <w:rsid w:val="00D9104D"/>
    <w:rsid w:val="00DA596E"/>
    <w:rsid w:val="00DC13C3"/>
    <w:rsid w:val="00DD5941"/>
    <w:rsid w:val="00DD5EC1"/>
    <w:rsid w:val="00DE7A7A"/>
    <w:rsid w:val="00DF60D6"/>
    <w:rsid w:val="00E1191E"/>
    <w:rsid w:val="00E1717D"/>
    <w:rsid w:val="00E23D3C"/>
    <w:rsid w:val="00E27D46"/>
    <w:rsid w:val="00E365CD"/>
    <w:rsid w:val="00E40FB7"/>
    <w:rsid w:val="00E539A8"/>
    <w:rsid w:val="00E61AA2"/>
    <w:rsid w:val="00E61E67"/>
    <w:rsid w:val="00E63492"/>
    <w:rsid w:val="00E659F7"/>
    <w:rsid w:val="00E83E7E"/>
    <w:rsid w:val="00E90FCF"/>
    <w:rsid w:val="00EA4E7E"/>
    <w:rsid w:val="00EB1237"/>
    <w:rsid w:val="00EC2828"/>
    <w:rsid w:val="00ED1C63"/>
    <w:rsid w:val="00EE2517"/>
    <w:rsid w:val="00EF0D28"/>
    <w:rsid w:val="00F03DA8"/>
    <w:rsid w:val="00F05E47"/>
    <w:rsid w:val="00F1079F"/>
    <w:rsid w:val="00F11473"/>
    <w:rsid w:val="00F4029B"/>
    <w:rsid w:val="00F918FD"/>
    <w:rsid w:val="00F927AB"/>
    <w:rsid w:val="00F93172"/>
    <w:rsid w:val="00F93D8F"/>
    <w:rsid w:val="00F93EAE"/>
    <w:rsid w:val="00FB5523"/>
    <w:rsid w:val="00FB7BE8"/>
    <w:rsid w:val="00FC06AE"/>
    <w:rsid w:val="00FC098F"/>
    <w:rsid w:val="00FC6D28"/>
    <w:rsid w:val="00FD2D9B"/>
    <w:rsid w:val="00FD3B08"/>
    <w:rsid w:val="00FE24A8"/>
    <w:rsid w:val="00FF08FC"/>
    <w:rsid w:val="00FF17F0"/>
    <w:rsid w:val="01823F4F"/>
    <w:rsid w:val="01D50334"/>
    <w:rsid w:val="025A529E"/>
    <w:rsid w:val="03316A09"/>
    <w:rsid w:val="042D6B13"/>
    <w:rsid w:val="045F795B"/>
    <w:rsid w:val="046F6E8A"/>
    <w:rsid w:val="047E779F"/>
    <w:rsid w:val="058A1049"/>
    <w:rsid w:val="05910F89"/>
    <w:rsid w:val="05E64AC8"/>
    <w:rsid w:val="065F76CE"/>
    <w:rsid w:val="068953D2"/>
    <w:rsid w:val="069A13D0"/>
    <w:rsid w:val="06CD1F92"/>
    <w:rsid w:val="077C44B7"/>
    <w:rsid w:val="07854177"/>
    <w:rsid w:val="084B4612"/>
    <w:rsid w:val="08525316"/>
    <w:rsid w:val="089643F0"/>
    <w:rsid w:val="08BA02D0"/>
    <w:rsid w:val="092E2FE0"/>
    <w:rsid w:val="0987683D"/>
    <w:rsid w:val="09E90899"/>
    <w:rsid w:val="0A577754"/>
    <w:rsid w:val="0A5B47AD"/>
    <w:rsid w:val="0C623C93"/>
    <w:rsid w:val="0CAD2CEA"/>
    <w:rsid w:val="0CB93BF2"/>
    <w:rsid w:val="0D611BFB"/>
    <w:rsid w:val="0D9B5349"/>
    <w:rsid w:val="0DBC4CF1"/>
    <w:rsid w:val="0E8C26BD"/>
    <w:rsid w:val="0E921992"/>
    <w:rsid w:val="0EED2CDA"/>
    <w:rsid w:val="0FBB1AB5"/>
    <w:rsid w:val="0FDD5F58"/>
    <w:rsid w:val="0FDF0C06"/>
    <w:rsid w:val="0FF724C4"/>
    <w:rsid w:val="113062BC"/>
    <w:rsid w:val="11B43E02"/>
    <w:rsid w:val="13451652"/>
    <w:rsid w:val="138A45F0"/>
    <w:rsid w:val="13BE7290"/>
    <w:rsid w:val="144378F0"/>
    <w:rsid w:val="150B69CC"/>
    <w:rsid w:val="161529D5"/>
    <w:rsid w:val="16DB448F"/>
    <w:rsid w:val="173D67C4"/>
    <w:rsid w:val="178D0369"/>
    <w:rsid w:val="17B17C68"/>
    <w:rsid w:val="18D075D3"/>
    <w:rsid w:val="18E6234E"/>
    <w:rsid w:val="19083B39"/>
    <w:rsid w:val="1ACB38FA"/>
    <w:rsid w:val="1AF84DE0"/>
    <w:rsid w:val="1B0A196C"/>
    <w:rsid w:val="1B4B5363"/>
    <w:rsid w:val="1CAC23F6"/>
    <w:rsid w:val="1CF42BDC"/>
    <w:rsid w:val="1D061E52"/>
    <w:rsid w:val="1D130D71"/>
    <w:rsid w:val="1D37025D"/>
    <w:rsid w:val="1DB41F66"/>
    <w:rsid w:val="1E5D0198"/>
    <w:rsid w:val="1F142B6B"/>
    <w:rsid w:val="20330D17"/>
    <w:rsid w:val="208D05B1"/>
    <w:rsid w:val="20AE486C"/>
    <w:rsid w:val="20F546B7"/>
    <w:rsid w:val="22EB684E"/>
    <w:rsid w:val="23907797"/>
    <w:rsid w:val="239127F3"/>
    <w:rsid w:val="23E347A3"/>
    <w:rsid w:val="2464416D"/>
    <w:rsid w:val="24A9418E"/>
    <w:rsid w:val="24B55260"/>
    <w:rsid w:val="25145567"/>
    <w:rsid w:val="25323AFE"/>
    <w:rsid w:val="27787F57"/>
    <w:rsid w:val="27AF423F"/>
    <w:rsid w:val="27D55FA9"/>
    <w:rsid w:val="2A2E21F2"/>
    <w:rsid w:val="2A6E1037"/>
    <w:rsid w:val="2B105203"/>
    <w:rsid w:val="2C1A30D2"/>
    <w:rsid w:val="2C3973AF"/>
    <w:rsid w:val="2DF81343"/>
    <w:rsid w:val="2FCC2436"/>
    <w:rsid w:val="306712E5"/>
    <w:rsid w:val="30B403CA"/>
    <w:rsid w:val="32472F92"/>
    <w:rsid w:val="32EA274B"/>
    <w:rsid w:val="33410C29"/>
    <w:rsid w:val="34336F5B"/>
    <w:rsid w:val="34513740"/>
    <w:rsid w:val="3454212A"/>
    <w:rsid w:val="34C833A3"/>
    <w:rsid w:val="35056125"/>
    <w:rsid w:val="356A5B62"/>
    <w:rsid w:val="35A9127B"/>
    <w:rsid w:val="36042C4B"/>
    <w:rsid w:val="3652012A"/>
    <w:rsid w:val="37265A4E"/>
    <w:rsid w:val="37E16EA0"/>
    <w:rsid w:val="38E957E2"/>
    <w:rsid w:val="3A483FCE"/>
    <w:rsid w:val="3C63026F"/>
    <w:rsid w:val="3CC71A3F"/>
    <w:rsid w:val="3D7546AA"/>
    <w:rsid w:val="3E332E9E"/>
    <w:rsid w:val="3E615381"/>
    <w:rsid w:val="40706D9C"/>
    <w:rsid w:val="40843652"/>
    <w:rsid w:val="41023FF7"/>
    <w:rsid w:val="432913C7"/>
    <w:rsid w:val="43F665AE"/>
    <w:rsid w:val="44EA244D"/>
    <w:rsid w:val="45165206"/>
    <w:rsid w:val="45801DE5"/>
    <w:rsid w:val="45E77E4D"/>
    <w:rsid w:val="460348D1"/>
    <w:rsid w:val="46370CD3"/>
    <w:rsid w:val="467F5BCF"/>
    <w:rsid w:val="480300A4"/>
    <w:rsid w:val="481F7A5D"/>
    <w:rsid w:val="48482158"/>
    <w:rsid w:val="48E43685"/>
    <w:rsid w:val="4A04436D"/>
    <w:rsid w:val="4A156126"/>
    <w:rsid w:val="4A2F271E"/>
    <w:rsid w:val="4AF51700"/>
    <w:rsid w:val="4B133206"/>
    <w:rsid w:val="4B3A1C7C"/>
    <w:rsid w:val="4CC823D1"/>
    <w:rsid w:val="4E1A099E"/>
    <w:rsid w:val="4EAA4520"/>
    <w:rsid w:val="4EEC554A"/>
    <w:rsid w:val="4F1F3F28"/>
    <w:rsid w:val="50794F1A"/>
    <w:rsid w:val="50AD6F67"/>
    <w:rsid w:val="50B66C30"/>
    <w:rsid w:val="50F67B94"/>
    <w:rsid w:val="510525FF"/>
    <w:rsid w:val="51494D77"/>
    <w:rsid w:val="51EB3175"/>
    <w:rsid w:val="53110C98"/>
    <w:rsid w:val="53602EC8"/>
    <w:rsid w:val="53B70DB6"/>
    <w:rsid w:val="54343831"/>
    <w:rsid w:val="54B22CCC"/>
    <w:rsid w:val="54EF2508"/>
    <w:rsid w:val="550E5E66"/>
    <w:rsid w:val="556A1E6B"/>
    <w:rsid w:val="55CC1D3C"/>
    <w:rsid w:val="56236F5A"/>
    <w:rsid w:val="569659A9"/>
    <w:rsid w:val="571E0B0B"/>
    <w:rsid w:val="57377FCB"/>
    <w:rsid w:val="57C05334"/>
    <w:rsid w:val="58555460"/>
    <w:rsid w:val="5891242C"/>
    <w:rsid w:val="58B17676"/>
    <w:rsid w:val="590C64EC"/>
    <w:rsid w:val="59147446"/>
    <w:rsid w:val="596610D9"/>
    <w:rsid w:val="598E0208"/>
    <w:rsid w:val="599C722F"/>
    <w:rsid w:val="59D117E3"/>
    <w:rsid w:val="59F34785"/>
    <w:rsid w:val="5A3E3558"/>
    <w:rsid w:val="5AA85FA1"/>
    <w:rsid w:val="5B125C59"/>
    <w:rsid w:val="5C874D4D"/>
    <w:rsid w:val="5CB25A6C"/>
    <w:rsid w:val="5CF94E28"/>
    <w:rsid w:val="5D5713E1"/>
    <w:rsid w:val="5DF66D94"/>
    <w:rsid w:val="5E05519D"/>
    <w:rsid w:val="5E4E77FF"/>
    <w:rsid w:val="5E6E6FD0"/>
    <w:rsid w:val="5F4D068D"/>
    <w:rsid w:val="60222FF5"/>
    <w:rsid w:val="60623420"/>
    <w:rsid w:val="613761A4"/>
    <w:rsid w:val="61597983"/>
    <w:rsid w:val="61C71991"/>
    <w:rsid w:val="625746A3"/>
    <w:rsid w:val="63455D0A"/>
    <w:rsid w:val="63724EDC"/>
    <w:rsid w:val="643E33B3"/>
    <w:rsid w:val="648F282C"/>
    <w:rsid w:val="64F772DC"/>
    <w:rsid w:val="64FC6E11"/>
    <w:rsid w:val="65206DFD"/>
    <w:rsid w:val="65DC5B2D"/>
    <w:rsid w:val="65E07751"/>
    <w:rsid w:val="65FA47B8"/>
    <w:rsid w:val="66483562"/>
    <w:rsid w:val="67905865"/>
    <w:rsid w:val="67AB16C8"/>
    <w:rsid w:val="689C4DCA"/>
    <w:rsid w:val="68C42481"/>
    <w:rsid w:val="69F36887"/>
    <w:rsid w:val="6A281BFC"/>
    <w:rsid w:val="6A34513E"/>
    <w:rsid w:val="6A685E38"/>
    <w:rsid w:val="6A8B755C"/>
    <w:rsid w:val="6C56751B"/>
    <w:rsid w:val="6C9C5901"/>
    <w:rsid w:val="6DA95781"/>
    <w:rsid w:val="6DFE621C"/>
    <w:rsid w:val="6E3D7E56"/>
    <w:rsid w:val="6E596E70"/>
    <w:rsid w:val="6FD87354"/>
    <w:rsid w:val="70581C9F"/>
    <w:rsid w:val="71BC0DFE"/>
    <w:rsid w:val="72361A07"/>
    <w:rsid w:val="72542F5A"/>
    <w:rsid w:val="72832BC7"/>
    <w:rsid w:val="72B25EC2"/>
    <w:rsid w:val="731D5D92"/>
    <w:rsid w:val="740C047E"/>
    <w:rsid w:val="740F4BE4"/>
    <w:rsid w:val="745737A5"/>
    <w:rsid w:val="74F82813"/>
    <w:rsid w:val="75664851"/>
    <w:rsid w:val="7582274A"/>
    <w:rsid w:val="775F555C"/>
    <w:rsid w:val="78542F1D"/>
    <w:rsid w:val="786B2BA4"/>
    <w:rsid w:val="78E94F1E"/>
    <w:rsid w:val="7945390A"/>
    <w:rsid w:val="7A111802"/>
    <w:rsid w:val="7BBC7BAF"/>
    <w:rsid w:val="7BD31973"/>
    <w:rsid w:val="7CA358BE"/>
    <w:rsid w:val="7E4E2DD1"/>
    <w:rsid w:val="7F2F3D21"/>
    <w:rsid w:val="7F41515C"/>
    <w:rsid w:val="7F5506B8"/>
    <w:rsid w:val="7FB60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11">
    <w:name w:val="font51"/>
    <w:basedOn w:val="8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2</Pages>
  <Words>809</Words>
  <Characters>868</Characters>
  <Lines>6</Lines>
  <Paragraphs>1</Paragraphs>
  <TotalTime>1</TotalTime>
  <ScaleCrop>false</ScaleCrop>
  <LinksUpToDate>false</LinksUpToDate>
  <CharactersWithSpaces>870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2019-12-03T11:26:00Z</dcterms:created>
  <dc:creator>zhouxl</dc:creator>
  <cp:lastModifiedBy>admin</cp:lastModifiedBy>
  <cp:lastPrinted>2023-02-22T08:10:00Z</cp:lastPrinted>
  <dcterms:modified xsi:type="dcterms:W3CDTF">2023-02-22T15:13:52Z</dcterms:modified>
  <dc:title>附件1：鄞州区卫生健康局下属事业单位公开招聘计划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5E98B7115A3B4B4F949E0E1CE3A04D63</vt:lpwstr>
  </property>
</Properties>
</file>