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sz w:val="32"/>
          <w:szCs w:val="32"/>
        </w:rPr>
      </w:pPr>
    </w:p>
    <w:p>
      <w:pPr>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宁波大学附属人民医院液氧罐围护建设工程</w:t>
      </w:r>
    </w:p>
    <w:p>
      <w:pPr>
        <w:jc w:val="center"/>
        <w:rPr>
          <w:rFonts w:ascii="宋体" w:hAnsi="宋体" w:eastAsia="宋体" w:cs="宋体"/>
          <w:b/>
          <w:bCs/>
          <w:sz w:val="32"/>
          <w:szCs w:val="32"/>
        </w:rPr>
      </w:pPr>
      <w:r>
        <w:rPr>
          <w:rFonts w:hint="eastAsia" w:ascii="宋体" w:hAnsi="宋体" w:eastAsia="宋体" w:cs="宋体"/>
          <w:b/>
          <w:bCs/>
          <w:sz w:val="32"/>
          <w:szCs w:val="32"/>
          <w:lang w:val="en-US" w:eastAsia="zh-CN"/>
        </w:rPr>
        <w:t>招标控制价</w:t>
      </w:r>
      <w:r>
        <w:rPr>
          <w:rFonts w:hint="eastAsia" w:ascii="宋体" w:hAnsi="宋体" w:eastAsia="宋体" w:cs="宋体"/>
          <w:b/>
          <w:bCs/>
          <w:sz w:val="32"/>
          <w:szCs w:val="32"/>
        </w:rPr>
        <w:t>编制说明</w:t>
      </w:r>
    </w:p>
    <w:p>
      <w:pPr>
        <w:tabs>
          <w:tab w:val="left" w:pos="425"/>
        </w:tabs>
        <w:spacing w:line="540" w:lineRule="exact"/>
        <w:rPr>
          <w:b/>
          <w:bCs/>
          <w:sz w:val="24"/>
        </w:rPr>
      </w:pPr>
      <w:r>
        <w:rPr>
          <w:rFonts w:hint="eastAsia"/>
          <w:b/>
          <w:bCs/>
          <w:sz w:val="24"/>
        </w:rPr>
        <w:t>一、编制范围及内容</w:t>
      </w:r>
    </w:p>
    <w:p>
      <w:pPr>
        <w:ind w:firstLine="480" w:firstLineChars="200"/>
        <w:jc w:val="both"/>
        <w:rPr>
          <w:rFonts w:hint="eastAsia" w:ascii="宋体" w:cs="宋体"/>
          <w:kern w:val="0"/>
          <w:sz w:val="24"/>
          <w:lang w:val="en-US" w:eastAsia="zh-CN"/>
        </w:rPr>
      </w:pPr>
      <w:r>
        <w:rPr>
          <w:rFonts w:hint="eastAsia" w:ascii="宋体" w:cs="宋体"/>
          <w:kern w:val="0"/>
          <w:sz w:val="24"/>
        </w:rPr>
        <w:t>1、编制</w:t>
      </w:r>
      <w:r>
        <w:rPr>
          <w:rFonts w:hint="eastAsia" w:ascii="宋体" w:cs="宋体"/>
          <w:kern w:val="0"/>
          <w:sz w:val="24"/>
          <w:lang w:val="en-US" w:eastAsia="zh-CN"/>
        </w:rPr>
        <w:t>范围及内容</w:t>
      </w:r>
      <w:r>
        <w:rPr>
          <w:rFonts w:hint="eastAsia" w:ascii="宋体" w:cs="宋体"/>
          <w:kern w:val="0"/>
          <w:sz w:val="24"/>
          <w:lang w:eastAsia="zh-CN"/>
        </w:rPr>
        <w:t>：</w:t>
      </w:r>
      <w:r>
        <w:rPr>
          <w:rFonts w:hint="eastAsia" w:ascii="宋体" w:cs="宋体"/>
          <w:kern w:val="0"/>
          <w:sz w:val="24"/>
          <w:lang w:val="en-US" w:eastAsia="zh-CN"/>
        </w:rPr>
        <w:t>宁波大学附属人民医院液氧罐围护建设项目的钢结构围护及基础工程。</w:t>
      </w:r>
    </w:p>
    <w:p>
      <w:pPr>
        <w:tabs>
          <w:tab w:val="left" w:pos="425"/>
        </w:tabs>
        <w:spacing w:line="540" w:lineRule="exact"/>
        <w:rPr>
          <w:b/>
          <w:bCs/>
          <w:sz w:val="24"/>
        </w:rPr>
      </w:pPr>
      <w:r>
        <w:rPr>
          <w:rFonts w:hint="eastAsia"/>
          <w:b/>
          <w:bCs/>
          <w:sz w:val="24"/>
        </w:rPr>
        <w:t>二、编制依据</w:t>
      </w:r>
    </w:p>
    <w:p>
      <w:pPr>
        <w:tabs>
          <w:tab w:val="left" w:pos="900"/>
          <w:tab w:val="left" w:pos="8296"/>
          <w:tab w:val="left" w:pos="9180"/>
          <w:tab w:val="left" w:pos="9360"/>
        </w:tabs>
        <w:autoSpaceDE w:val="0"/>
        <w:autoSpaceDN w:val="0"/>
        <w:adjustRightInd w:val="0"/>
        <w:spacing w:line="540" w:lineRule="exact"/>
        <w:ind w:left="-15" w:leftChars="-7" w:right="-125" w:firstLine="480" w:firstLineChars="200"/>
        <w:rPr>
          <w:rFonts w:hint="eastAsia" w:ascii="宋体" w:cs="宋体"/>
          <w:kern w:val="0"/>
          <w:sz w:val="24"/>
        </w:rPr>
      </w:pPr>
      <w:r>
        <w:rPr>
          <w:rFonts w:hint="eastAsia" w:ascii="宋体" w:cs="宋体"/>
          <w:kern w:val="0"/>
          <w:sz w:val="24"/>
        </w:rPr>
        <w:t>1、由</w:t>
      </w:r>
      <w:r>
        <w:rPr>
          <w:rFonts w:hint="eastAsia" w:ascii="宋体" w:cs="宋体"/>
          <w:kern w:val="0"/>
          <w:sz w:val="24"/>
          <w:lang w:val="en-US" w:eastAsia="zh-CN"/>
        </w:rPr>
        <w:t>委托方提供的东方院（出图日期：2022年12月9日）设计的《鄞州人民医院西院区液氧站增加》施工图纸（电子档）。</w:t>
      </w:r>
    </w:p>
    <w:p>
      <w:pPr>
        <w:tabs>
          <w:tab w:val="left" w:pos="900"/>
          <w:tab w:val="left" w:pos="8296"/>
          <w:tab w:val="left" w:pos="9180"/>
          <w:tab w:val="left" w:pos="9360"/>
        </w:tabs>
        <w:autoSpaceDE w:val="0"/>
        <w:autoSpaceDN w:val="0"/>
        <w:adjustRightInd w:val="0"/>
        <w:spacing w:line="540" w:lineRule="exact"/>
        <w:ind w:left="-7" w:right="-125" w:firstLine="480" w:firstLineChars="200"/>
        <w:rPr>
          <w:rFonts w:hint="eastAsia" w:ascii="宋体" w:cs="宋体"/>
          <w:kern w:val="0"/>
          <w:sz w:val="24"/>
        </w:rPr>
      </w:pPr>
      <w:r>
        <w:rPr>
          <w:rFonts w:hint="eastAsia" w:ascii="宋体" w:cs="宋体"/>
          <w:kern w:val="0"/>
          <w:sz w:val="24"/>
        </w:rPr>
        <w:t>2、计算规则：《建设工程工程量清单计价规范》（GB50500-2013）、《房屋建筑与装饰工程工程量计算规范》（GB50854-2013）；及《建设工程工程量计算规范（2013） 浙江省补充规定》。</w:t>
      </w:r>
    </w:p>
    <w:p>
      <w:pPr>
        <w:tabs>
          <w:tab w:val="left" w:pos="900"/>
          <w:tab w:val="left" w:pos="8296"/>
          <w:tab w:val="left" w:pos="9180"/>
          <w:tab w:val="left" w:pos="9360"/>
        </w:tabs>
        <w:autoSpaceDE w:val="0"/>
        <w:autoSpaceDN w:val="0"/>
        <w:adjustRightInd w:val="0"/>
        <w:spacing w:line="540" w:lineRule="exact"/>
        <w:ind w:left="-7" w:right="-125" w:firstLine="480" w:firstLineChars="200"/>
        <w:rPr>
          <w:rFonts w:hint="eastAsia" w:ascii="宋体" w:cs="宋体"/>
          <w:kern w:val="0"/>
          <w:sz w:val="24"/>
        </w:rPr>
      </w:pPr>
      <w:r>
        <w:rPr>
          <w:rFonts w:hint="eastAsia" w:ascii="宋体" w:cs="宋体"/>
          <w:kern w:val="0"/>
          <w:sz w:val="24"/>
        </w:rPr>
        <w:t>3、计价依据：《浙江省房屋建筑与装饰工程预算定额》（2018 版）</w:t>
      </w:r>
      <w:r>
        <w:rPr>
          <w:rFonts w:hint="eastAsia" w:ascii="宋体" w:cs="宋体"/>
          <w:kern w:val="0"/>
          <w:sz w:val="24"/>
          <w:lang w:eastAsia="zh-CN"/>
        </w:rPr>
        <w:t>，</w:t>
      </w:r>
      <w:r>
        <w:rPr>
          <w:rFonts w:hint="eastAsia" w:ascii="宋体" w:cs="宋体"/>
          <w:kern w:val="0"/>
          <w:sz w:val="24"/>
        </w:rPr>
        <w:t>《浙江省建设工程计价规则》（2018 版），其他省、市有关造价文件等。</w:t>
      </w:r>
    </w:p>
    <w:p>
      <w:pPr>
        <w:pStyle w:val="2"/>
        <w:rPr>
          <w:rFonts w:hint="eastAsia" w:ascii="宋体" w:cs="宋体"/>
          <w:kern w:val="0"/>
          <w:sz w:val="24"/>
        </w:rPr>
      </w:pPr>
    </w:p>
    <w:p>
      <w:pPr>
        <w:tabs>
          <w:tab w:val="left" w:pos="425"/>
        </w:tabs>
        <w:spacing w:line="540" w:lineRule="exact"/>
        <w:rPr>
          <w:b/>
          <w:bCs/>
          <w:sz w:val="24"/>
        </w:rPr>
      </w:pPr>
      <w:r>
        <w:rPr>
          <w:rFonts w:hint="eastAsia"/>
          <w:b/>
          <w:bCs/>
          <w:sz w:val="24"/>
        </w:rPr>
        <w:t>三、综合说明</w:t>
      </w:r>
    </w:p>
    <w:p>
      <w:pPr>
        <w:spacing w:line="540" w:lineRule="exact"/>
        <w:ind w:firstLine="480" w:firstLineChars="200"/>
        <w:rPr>
          <w:rFonts w:ascii="宋体" w:cs="宋体"/>
          <w:kern w:val="0"/>
          <w:sz w:val="24"/>
        </w:rPr>
      </w:pPr>
      <w:r>
        <w:rPr>
          <w:rFonts w:hint="eastAsia" w:ascii="宋体" w:cs="宋体"/>
          <w:kern w:val="0"/>
          <w:sz w:val="24"/>
        </w:rPr>
        <w:t>1、计价模式：国标清单</w:t>
      </w:r>
    </w:p>
    <w:p>
      <w:pPr>
        <w:spacing w:line="540" w:lineRule="exact"/>
        <w:ind w:firstLine="480" w:firstLineChars="200"/>
        <w:rPr>
          <w:rFonts w:hint="eastAsia" w:ascii="宋体" w:cs="宋体"/>
          <w:kern w:val="0"/>
          <w:sz w:val="24"/>
        </w:rPr>
      </w:pPr>
      <w:r>
        <w:rPr>
          <w:rFonts w:hint="eastAsia" w:ascii="宋体" w:cs="宋体"/>
          <w:kern w:val="0"/>
          <w:sz w:val="24"/>
        </w:rPr>
        <w:t>2、取费标准：</w:t>
      </w:r>
    </w:p>
    <w:p>
      <w:pPr>
        <w:spacing w:line="540" w:lineRule="exact"/>
        <w:ind w:firstLine="480" w:firstLineChars="200"/>
        <w:rPr>
          <w:rFonts w:hint="eastAsia" w:ascii="宋体" w:cs="宋体"/>
          <w:kern w:val="0"/>
          <w:sz w:val="24"/>
        </w:rPr>
      </w:pPr>
      <w:r>
        <w:rPr>
          <w:rFonts w:hint="eastAsia" w:ascii="宋体" w:cs="宋体"/>
          <w:kern w:val="0"/>
          <w:sz w:val="24"/>
        </w:rPr>
        <w:t>企业管理费及利润：按</w:t>
      </w:r>
      <w:r>
        <w:rPr>
          <w:rFonts w:hint="eastAsia" w:ascii="宋体" w:cs="宋体"/>
          <w:kern w:val="0"/>
          <w:sz w:val="24"/>
          <w:lang w:val="en-US" w:eastAsia="zh-CN"/>
        </w:rPr>
        <w:t>房屋建筑与装饰工程中</w:t>
      </w:r>
      <w:r>
        <w:rPr>
          <w:rFonts w:hint="eastAsia" w:ascii="宋体" w:cs="宋体"/>
          <w:kern w:val="0"/>
          <w:sz w:val="24"/>
        </w:rPr>
        <w:t>值计取</w:t>
      </w:r>
    </w:p>
    <w:p>
      <w:pPr>
        <w:spacing w:line="540" w:lineRule="exact"/>
        <w:ind w:firstLine="480" w:firstLineChars="200"/>
        <w:rPr>
          <w:rFonts w:hint="eastAsia" w:ascii="宋体" w:eastAsia="宋体" w:cs="宋体"/>
          <w:kern w:val="0"/>
          <w:sz w:val="24"/>
          <w:lang w:eastAsia="zh-CN"/>
        </w:rPr>
      </w:pPr>
      <w:r>
        <w:rPr>
          <w:rFonts w:hint="eastAsia" w:ascii="宋体" w:cs="宋体"/>
          <w:kern w:val="0"/>
          <w:sz w:val="24"/>
        </w:rPr>
        <w:t>施工组织措施费：按</w:t>
      </w:r>
      <w:r>
        <w:rPr>
          <w:rFonts w:hint="eastAsia" w:ascii="宋体" w:cs="宋体"/>
          <w:kern w:val="0"/>
          <w:sz w:val="24"/>
          <w:lang w:val="en-US" w:eastAsia="zh-CN"/>
        </w:rPr>
        <w:t>房屋建筑与装饰工程</w:t>
      </w:r>
      <w:r>
        <w:rPr>
          <w:rFonts w:hint="eastAsia" w:ascii="宋体" w:cs="宋体"/>
          <w:kern w:val="0"/>
          <w:sz w:val="24"/>
        </w:rPr>
        <w:t>计取安全文明施工费基本费</w:t>
      </w:r>
      <w:r>
        <w:rPr>
          <w:rFonts w:hint="eastAsia" w:ascii="宋体" w:cs="宋体"/>
          <w:kern w:val="0"/>
          <w:sz w:val="24"/>
          <w:highlight w:val="none"/>
        </w:rPr>
        <w:t>（市区工程）</w:t>
      </w:r>
      <w:r>
        <w:rPr>
          <w:rFonts w:hint="eastAsia" w:ascii="宋体" w:cs="宋体"/>
          <w:kern w:val="0"/>
          <w:sz w:val="24"/>
        </w:rPr>
        <w:t>、冬雨季施工增加费，费率按中值计取；不计取二次搬运费</w:t>
      </w:r>
      <w:r>
        <w:rPr>
          <w:rFonts w:hint="eastAsia" w:ascii="宋体" w:cs="宋体"/>
          <w:kern w:val="0"/>
          <w:sz w:val="24"/>
          <w:lang w:eastAsia="zh-CN"/>
        </w:rPr>
        <w:t>、</w:t>
      </w:r>
      <w:r>
        <w:rPr>
          <w:rFonts w:hint="eastAsia" w:ascii="宋体" w:cs="宋体"/>
          <w:kern w:val="0"/>
          <w:sz w:val="24"/>
        </w:rPr>
        <w:t>提前竣工增加费、行车、行人干扰增加费</w:t>
      </w:r>
      <w:r>
        <w:rPr>
          <w:rFonts w:hint="eastAsia" w:ascii="宋体" w:cs="宋体"/>
          <w:kern w:val="0"/>
          <w:sz w:val="24"/>
          <w:lang w:val="en-US" w:eastAsia="zh-CN"/>
        </w:rPr>
        <w:t>及</w:t>
      </w:r>
      <w:r>
        <w:rPr>
          <w:rFonts w:hint="eastAsia" w:ascii="宋体" w:cs="宋体"/>
          <w:kern w:val="0"/>
          <w:sz w:val="24"/>
        </w:rPr>
        <w:t>其他施工组织措施费。</w:t>
      </w:r>
      <w:r>
        <w:rPr>
          <w:rFonts w:ascii="宋体" w:hAnsi="宋体" w:eastAsia="宋体" w:cs="宋体"/>
          <w:sz w:val="24"/>
          <w:szCs w:val="24"/>
        </w:rPr>
        <w:t>根据浙建建发〔2022〕37号文《浙江省建设厅关于调整建筑工程安全文明施工费的通知》，安全文明施工基本费按照《浙江省建设工程计价规则（2018版）》的费率乘以1.15系数</w:t>
      </w:r>
      <w:r>
        <w:rPr>
          <w:rFonts w:hint="eastAsia" w:ascii="宋体" w:hAnsi="宋体" w:eastAsia="宋体" w:cs="宋体"/>
          <w:sz w:val="24"/>
          <w:szCs w:val="24"/>
          <w:lang w:eastAsia="zh-CN"/>
        </w:rPr>
        <w:t>。</w:t>
      </w:r>
    </w:p>
    <w:p>
      <w:pPr>
        <w:spacing w:line="540" w:lineRule="exact"/>
        <w:ind w:firstLine="480" w:firstLineChars="200"/>
        <w:rPr>
          <w:rFonts w:hint="eastAsia" w:ascii="宋体" w:cs="宋体"/>
          <w:kern w:val="0"/>
          <w:sz w:val="24"/>
        </w:rPr>
      </w:pPr>
      <w:r>
        <w:rPr>
          <w:rFonts w:hint="eastAsia" w:ascii="宋体" w:cs="宋体"/>
          <w:kern w:val="0"/>
          <w:sz w:val="24"/>
        </w:rPr>
        <w:t>规费按相应专业计取相应取费的30%计取；税金</w:t>
      </w:r>
      <w:r>
        <w:rPr>
          <w:rFonts w:hint="eastAsia" w:ascii="宋体" w:cs="宋体"/>
          <w:kern w:val="0"/>
          <w:sz w:val="24"/>
          <w:lang w:val="en-US" w:eastAsia="zh-CN"/>
        </w:rPr>
        <w:t>费率</w:t>
      </w:r>
      <w:r>
        <w:rPr>
          <w:rFonts w:hint="eastAsia" w:ascii="宋体" w:cs="宋体"/>
          <w:kern w:val="0"/>
          <w:sz w:val="24"/>
        </w:rPr>
        <w:t>按9%计取。</w:t>
      </w:r>
    </w:p>
    <w:p>
      <w:pPr>
        <w:pStyle w:val="2"/>
        <w:rPr>
          <w:rFonts w:hint="eastAsia"/>
        </w:rPr>
      </w:pPr>
    </w:p>
    <w:p>
      <w:pPr>
        <w:spacing w:line="540" w:lineRule="exact"/>
        <w:ind w:firstLine="480" w:firstLineChars="200"/>
        <w:rPr>
          <w:rFonts w:ascii="宋体" w:cs="宋体"/>
          <w:kern w:val="0"/>
          <w:sz w:val="24"/>
        </w:rPr>
      </w:pPr>
      <w:r>
        <w:rPr>
          <w:rFonts w:hint="eastAsia" w:ascii="宋体" w:cs="宋体"/>
          <w:kern w:val="0"/>
          <w:sz w:val="24"/>
        </w:rPr>
        <w:t>3、人工、材料市场信息价的计取：</w:t>
      </w:r>
    </w:p>
    <w:p>
      <w:pPr>
        <w:spacing w:line="540" w:lineRule="exact"/>
        <w:ind w:firstLine="480" w:firstLineChars="200"/>
        <w:rPr>
          <w:rFonts w:ascii="宋体" w:cs="宋体"/>
          <w:kern w:val="0"/>
          <w:sz w:val="24"/>
        </w:rPr>
      </w:pPr>
      <w:r>
        <w:rPr>
          <w:rFonts w:hint="eastAsia" w:ascii="宋体" w:cs="宋体"/>
          <w:kern w:val="0"/>
          <w:sz w:val="24"/>
        </w:rPr>
        <w:t>（1）材料市场信息价：</w:t>
      </w:r>
      <w:r>
        <w:rPr>
          <w:rFonts w:hint="eastAsia" w:ascii="宋体" w:cs="宋体"/>
          <w:kern w:val="0"/>
          <w:sz w:val="24"/>
          <w:lang w:val="en-US" w:eastAsia="zh-CN"/>
        </w:rPr>
        <w:t>按</w:t>
      </w:r>
      <w:r>
        <w:rPr>
          <w:rFonts w:hint="eastAsia" w:ascii="宋体" w:cs="宋体"/>
          <w:kern w:val="0"/>
          <w:sz w:val="24"/>
        </w:rPr>
        <w:t>《宁波建设工程造价信息》综合版</w:t>
      </w:r>
      <w:r>
        <w:rPr>
          <w:rFonts w:hint="eastAsia" w:ascii="宋体" w:cs="宋体"/>
          <w:kern w:val="0"/>
          <w:sz w:val="24"/>
          <w:lang w:eastAsia="zh-CN"/>
        </w:rPr>
        <w:t>（</w:t>
      </w:r>
      <w:r>
        <w:rPr>
          <w:rFonts w:hint="eastAsia" w:ascii="宋体" w:cs="宋体"/>
          <w:kern w:val="0"/>
          <w:sz w:val="24"/>
          <w:lang w:val="en-US" w:eastAsia="zh-CN"/>
        </w:rPr>
        <w:t>宁波市区</w:t>
      </w:r>
      <w:r>
        <w:rPr>
          <w:rFonts w:hint="eastAsia" w:ascii="宋体" w:cs="宋体"/>
          <w:kern w:val="0"/>
          <w:sz w:val="24"/>
          <w:lang w:eastAsia="zh-CN"/>
        </w:rPr>
        <w:t>）（</w:t>
      </w:r>
      <w:r>
        <w:rPr>
          <w:rFonts w:hint="eastAsia" w:ascii="宋体" w:cs="宋体"/>
          <w:kern w:val="0"/>
          <w:sz w:val="24"/>
        </w:rPr>
        <w:t>20</w:t>
      </w:r>
      <w:r>
        <w:rPr>
          <w:rFonts w:ascii="宋体" w:cs="宋体"/>
          <w:kern w:val="0"/>
          <w:sz w:val="24"/>
        </w:rPr>
        <w:t>2</w:t>
      </w:r>
      <w:r>
        <w:rPr>
          <w:rFonts w:hint="eastAsia" w:ascii="宋体" w:cs="宋体"/>
          <w:kern w:val="0"/>
          <w:sz w:val="24"/>
          <w:lang w:val="en-US" w:eastAsia="zh-CN"/>
        </w:rPr>
        <w:t>2</w:t>
      </w:r>
      <w:r>
        <w:rPr>
          <w:rFonts w:hint="eastAsia" w:ascii="宋体" w:cs="宋体"/>
          <w:kern w:val="0"/>
          <w:sz w:val="24"/>
        </w:rPr>
        <w:t>年</w:t>
      </w:r>
      <w:r>
        <w:rPr>
          <w:rFonts w:hint="eastAsia" w:ascii="宋体" w:cs="宋体"/>
          <w:kern w:val="0"/>
          <w:sz w:val="24"/>
          <w:lang w:val="en-US" w:eastAsia="zh-CN"/>
        </w:rPr>
        <w:t>11</w:t>
      </w:r>
      <w:r>
        <w:rPr>
          <w:rFonts w:hint="eastAsia" w:ascii="宋体" w:cs="宋体"/>
          <w:kern w:val="0"/>
          <w:sz w:val="24"/>
        </w:rPr>
        <w:t>月</w:t>
      </w:r>
      <w:r>
        <w:rPr>
          <w:rFonts w:hint="eastAsia" w:ascii="宋体" w:cs="宋体"/>
          <w:kern w:val="0"/>
          <w:sz w:val="24"/>
          <w:lang w:val="en-US" w:eastAsia="zh-CN"/>
        </w:rPr>
        <w:t>刊），宁波市缺项的材料按同期</w:t>
      </w:r>
      <w:r>
        <w:rPr>
          <w:rFonts w:hint="eastAsia" w:ascii="宋体" w:cs="宋体"/>
          <w:kern w:val="0"/>
          <w:sz w:val="24"/>
        </w:rPr>
        <w:t>《</w:t>
      </w:r>
      <w:r>
        <w:rPr>
          <w:rFonts w:hint="eastAsia" w:ascii="宋体" w:cs="宋体"/>
          <w:kern w:val="0"/>
          <w:sz w:val="24"/>
          <w:lang w:val="en-US" w:eastAsia="zh-CN"/>
        </w:rPr>
        <w:t>浙江</w:t>
      </w:r>
      <w:r>
        <w:rPr>
          <w:rFonts w:hint="eastAsia" w:ascii="宋体" w:cs="宋体"/>
          <w:kern w:val="0"/>
          <w:sz w:val="24"/>
        </w:rPr>
        <w:t>造价信息》</w:t>
      </w:r>
      <w:r>
        <w:rPr>
          <w:rFonts w:hint="eastAsia" w:ascii="宋体" w:cs="宋体"/>
          <w:kern w:val="0"/>
          <w:sz w:val="24"/>
          <w:lang w:val="en-US" w:eastAsia="zh-CN"/>
        </w:rPr>
        <w:t>信息价，无信息价材料按市场询价取定，上述材料价均为</w:t>
      </w:r>
      <w:r>
        <w:rPr>
          <w:rFonts w:hint="eastAsia" w:ascii="宋体" w:cs="宋体"/>
          <w:kern w:val="0"/>
          <w:sz w:val="24"/>
        </w:rPr>
        <w:t>除税价。</w:t>
      </w:r>
    </w:p>
    <w:p>
      <w:pPr>
        <w:spacing w:line="540" w:lineRule="exact"/>
        <w:ind w:firstLine="480" w:firstLineChars="200"/>
        <w:rPr>
          <w:rFonts w:hint="eastAsia" w:ascii="宋体" w:cs="宋体" w:eastAsiaTheme="minorEastAsia"/>
          <w:kern w:val="0"/>
          <w:sz w:val="24"/>
          <w:lang w:val="en-US" w:eastAsia="zh-CN"/>
        </w:rPr>
      </w:pPr>
      <w:r>
        <w:rPr>
          <w:rFonts w:hint="eastAsia" w:ascii="宋体" w:cs="宋体"/>
          <w:kern w:val="0"/>
          <w:sz w:val="24"/>
        </w:rPr>
        <w:t>（2）人工市场信息价：</w:t>
      </w:r>
      <w:r>
        <w:rPr>
          <w:rFonts w:hint="default" w:ascii="宋体" w:cs="宋体"/>
          <w:kern w:val="0"/>
          <w:sz w:val="24"/>
        </w:rPr>
        <w:t>人工信息价按</w:t>
      </w:r>
      <w:r>
        <w:rPr>
          <w:rFonts w:hint="eastAsia" w:ascii="宋体" w:cs="宋体"/>
          <w:kern w:val="0"/>
          <w:sz w:val="24"/>
        </w:rPr>
        <w:t>《宁波建设工程造价信息》</w:t>
      </w:r>
      <w:r>
        <w:rPr>
          <w:rFonts w:hint="default" w:ascii="宋体" w:cs="宋体"/>
          <w:kern w:val="0"/>
          <w:sz w:val="24"/>
        </w:rPr>
        <w:t>综合版（2022年</w:t>
      </w:r>
      <w:r>
        <w:rPr>
          <w:rFonts w:hint="eastAsia" w:ascii="宋体" w:cs="宋体"/>
          <w:kern w:val="0"/>
          <w:sz w:val="24"/>
          <w:lang w:val="en-US" w:eastAsia="zh-CN"/>
        </w:rPr>
        <w:t>11</w:t>
      </w:r>
      <w:r>
        <w:rPr>
          <w:rFonts w:hint="default" w:ascii="宋体" w:cs="宋体"/>
          <w:kern w:val="0"/>
          <w:sz w:val="24"/>
        </w:rPr>
        <w:t>月刊）</w:t>
      </w:r>
      <w:r>
        <w:rPr>
          <w:rFonts w:hint="eastAsia" w:ascii="宋体" w:cs="宋体"/>
          <w:kern w:val="0"/>
          <w:sz w:val="24"/>
          <w:lang w:eastAsia="zh-CN"/>
        </w:rPr>
        <w:t>。</w:t>
      </w:r>
    </w:p>
    <w:p>
      <w:pPr>
        <w:spacing w:line="360" w:lineRule="auto"/>
        <w:rPr>
          <w:rFonts w:ascii="宋体" w:cs="宋体"/>
          <w:kern w:val="0"/>
          <w:sz w:val="24"/>
        </w:rPr>
      </w:pPr>
    </w:p>
    <w:p>
      <w:pPr>
        <w:numPr>
          <w:ilvl w:val="0"/>
          <w:numId w:val="0"/>
        </w:numPr>
        <w:spacing w:line="360" w:lineRule="auto"/>
        <w:rPr>
          <w:rFonts w:hint="eastAsia" w:ascii="宋体" w:hAnsi="宋体" w:eastAsia="宋体" w:cs="宋体"/>
          <w:b/>
          <w:bCs w:val="0"/>
          <w:kern w:val="0"/>
          <w:sz w:val="24"/>
          <w:szCs w:val="24"/>
          <w:lang w:val="en-US" w:eastAsia="zh-CN" w:bidi="zh-CN"/>
        </w:rPr>
      </w:pPr>
      <w:r>
        <w:rPr>
          <w:rFonts w:hint="eastAsia" w:ascii="宋体" w:hAnsi="宋体" w:eastAsia="宋体" w:cs="宋体"/>
          <w:b/>
          <w:bCs w:val="0"/>
          <w:kern w:val="0"/>
          <w:sz w:val="24"/>
          <w:szCs w:val="24"/>
          <w:lang w:val="en-US" w:eastAsia="zh-CN" w:bidi="zh-CN"/>
        </w:rPr>
        <w:t>四、其他说明</w:t>
      </w:r>
    </w:p>
    <w:p>
      <w:pPr>
        <w:numPr>
          <w:ilvl w:val="0"/>
          <w:numId w:val="0"/>
        </w:numPr>
        <w:spacing w:line="360" w:lineRule="auto"/>
        <w:ind w:left="210" w:leftChars="0"/>
        <w:rPr>
          <w:rFonts w:hint="eastAsia" w:ascii="宋体" w:cs="宋体"/>
          <w:kern w:val="0"/>
          <w:sz w:val="24"/>
          <w:lang w:val="en-US" w:eastAsia="zh-CN"/>
        </w:rPr>
      </w:pPr>
      <w:r>
        <w:rPr>
          <w:rFonts w:hint="eastAsia" w:ascii="宋体" w:cs="宋体"/>
          <w:kern w:val="0"/>
          <w:sz w:val="24"/>
          <w:lang w:val="en-US" w:eastAsia="zh-CN"/>
        </w:rPr>
        <w:t>（1）土方开挖面按±0.00处开挖考虑；</w:t>
      </w:r>
    </w:p>
    <w:p>
      <w:pPr>
        <w:numPr>
          <w:ilvl w:val="0"/>
          <w:numId w:val="0"/>
        </w:numPr>
        <w:spacing w:line="360" w:lineRule="auto"/>
        <w:ind w:left="210"/>
        <w:rPr>
          <w:rFonts w:hint="eastAsia" w:ascii="宋体" w:cs="宋体"/>
          <w:kern w:val="0"/>
          <w:sz w:val="24"/>
          <w:lang w:val="en-US" w:eastAsia="zh-CN"/>
        </w:rPr>
      </w:pPr>
      <w:r>
        <w:rPr>
          <w:rFonts w:hint="eastAsia" w:ascii="宋体" w:cs="宋体"/>
          <w:kern w:val="0"/>
          <w:sz w:val="24"/>
          <w:lang w:val="en-US" w:eastAsia="zh-CN"/>
        </w:rPr>
        <w:t>（2）考虑到本工程施工场地比较狭小，地下埋有管线等因素，土方开挖按人工挖土方计入；</w:t>
      </w:r>
    </w:p>
    <w:p>
      <w:pPr>
        <w:numPr>
          <w:ilvl w:val="0"/>
          <w:numId w:val="0"/>
        </w:numPr>
        <w:spacing w:line="360" w:lineRule="auto"/>
        <w:ind w:left="210" w:leftChars="0"/>
        <w:rPr>
          <w:rFonts w:hint="default" w:ascii="宋体" w:cs="宋体"/>
          <w:kern w:val="0"/>
          <w:sz w:val="24"/>
          <w:lang w:val="en-US" w:eastAsia="zh-CN"/>
        </w:rPr>
      </w:pPr>
      <w:r>
        <w:rPr>
          <w:rFonts w:hint="eastAsia" w:ascii="宋体" w:hAnsi="宋体" w:eastAsia="宋体" w:cs="宋体"/>
          <w:sz w:val="24"/>
          <w:szCs w:val="24"/>
          <w:lang w:val="en-US" w:eastAsia="zh-CN"/>
        </w:rPr>
        <w:t>（3）经设计回复，褥垫层材料为粗砂；</w:t>
      </w:r>
    </w:p>
    <w:p>
      <w:pPr>
        <w:numPr>
          <w:ilvl w:val="0"/>
          <w:numId w:val="0"/>
        </w:numPr>
        <w:spacing w:line="360" w:lineRule="auto"/>
        <w:ind w:left="210" w:leftChars="0"/>
        <w:rPr>
          <w:rFonts w:hint="default" w:ascii="宋体" w:cs="宋体"/>
          <w:kern w:val="0"/>
          <w:sz w:val="24"/>
          <w:lang w:val="en-US" w:eastAsia="zh-CN"/>
        </w:rPr>
      </w:pPr>
      <w:r>
        <w:rPr>
          <w:rFonts w:hint="eastAsia" w:ascii="宋体" w:cs="宋体"/>
          <w:kern w:val="0"/>
          <w:sz w:val="24"/>
          <w:lang w:val="en-US" w:eastAsia="zh-CN"/>
        </w:rPr>
        <w:t>（4）本项目混凝土采用商品混凝土，砂浆采用预拌砂浆</w:t>
      </w:r>
      <w:r>
        <w:rPr>
          <w:rFonts w:hint="eastAsia" w:ascii="宋体" w:hAnsi="宋体" w:eastAsia="宋体" w:cs="宋体"/>
          <w:sz w:val="24"/>
          <w:szCs w:val="24"/>
          <w:lang w:val="en-US" w:eastAsia="zh-CN"/>
        </w:rPr>
        <w:t>；</w:t>
      </w:r>
    </w:p>
    <w:p>
      <w:pPr>
        <w:numPr>
          <w:ilvl w:val="0"/>
          <w:numId w:val="0"/>
        </w:numPr>
        <w:spacing w:line="360" w:lineRule="auto"/>
        <w:ind w:left="210" w:leftChars="0"/>
        <w:rPr>
          <w:rFonts w:hint="default" w:ascii="宋体" w:cs="宋体"/>
          <w:kern w:val="0"/>
          <w:sz w:val="24"/>
          <w:lang w:val="en-US" w:eastAsia="zh-CN"/>
        </w:rPr>
      </w:pPr>
      <w:r>
        <w:rPr>
          <w:rFonts w:hint="eastAsia" w:ascii="宋体" w:cs="宋体"/>
          <w:kern w:val="0"/>
          <w:sz w:val="24"/>
          <w:lang w:val="en-US" w:eastAsia="zh-CN"/>
        </w:rPr>
        <w:t>（5）经设计回复，</w:t>
      </w:r>
      <w:r>
        <w:rPr>
          <w:rFonts w:hint="eastAsia" w:ascii="宋体" w:cs="宋体" w:hAnsiTheme="minorHAnsi" w:eastAsiaTheme="minorEastAsia"/>
          <w:kern w:val="0"/>
          <w:sz w:val="24"/>
          <w:szCs w:val="22"/>
          <w:lang w:val="en-US" w:eastAsia="zh-CN" w:bidi="ar-SA"/>
        </w:rPr>
        <w:t>地面做法为</w:t>
      </w:r>
      <w:r>
        <w:rPr>
          <w:rFonts w:hint="eastAsia" w:ascii="宋体" w:cs="宋体"/>
          <w:kern w:val="0"/>
          <w:sz w:val="24"/>
          <w:szCs w:val="22"/>
          <w:lang w:val="en-US" w:eastAsia="zh-CN" w:bidi="ar-SA"/>
        </w:rPr>
        <w:t>：</w:t>
      </w:r>
      <w:r>
        <w:rPr>
          <w:rFonts w:hint="eastAsia" w:ascii="宋体" w:cs="宋体" w:hAnsiTheme="minorHAnsi" w:eastAsiaTheme="minorEastAsia"/>
          <w:kern w:val="0"/>
          <w:sz w:val="24"/>
          <w:szCs w:val="22"/>
          <w:lang w:val="en-US" w:eastAsia="zh-CN" w:bidi="ar-SA"/>
        </w:rPr>
        <w:t>60厚DM M7.5铺人行道砖</w:t>
      </w:r>
      <w:r>
        <w:rPr>
          <w:rFonts w:hint="eastAsia" w:ascii="宋体" w:cs="宋体"/>
          <w:kern w:val="0"/>
          <w:sz w:val="24"/>
          <w:szCs w:val="22"/>
          <w:lang w:val="en-US" w:eastAsia="zh-CN" w:bidi="ar-SA"/>
        </w:rPr>
        <w:t>；</w:t>
      </w:r>
      <w:r>
        <w:rPr>
          <w:rFonts w:hint="eastAsia" w:ascii="宋体" w:cs="宋体" w:hAnsiTheme="minorHAnsi" w:eastAsiaTheme="minorEastAsia"/>
          <w:kern w:val="0"/>
          <w:sz w:val="24"/>
          <w:szCs w:val="22"/>
          <w:lang w:val="en-US" w:eastAsia="zh-CN" w:bidi="ar-SA"/>
        </w:rPr>
        <w:t>40厚砂浆层</w:t>
      </w:r>
      <w:r>
        <w:rPr>
          <w:rFonts w:hint="eastAsia" w:ascii="宋体" w:cs="宋体"/>
          <w:kern w:val="0"/>
          <w:sz w:val="24"/>
          <w:szCs w:val="22"/>
          <w:lang w:val="en-US" w:eastAsia="zh-CN" w:bidi="ar-SA"/>
        </w:rPr>
        <w:t>；100厚C20混凝土垫层</w:t>
      </w:r>
      <w:r>
        <w:rPr>
          <w:rFonts w:hint="eastAsia" w:ascii="宋体" w:hAnsi="宋体" w:eastAsia="宋体" w:cs="宋体"/>
          <w:sz w:val="24"/>
          <w:szCs w:val="24"/>
          <w:lang w:val="en-US" w:eastAsia="zh-CN"/>
        </w:rPr>
        <w:t>；</w:t>
      </w:r>
    </w:p>
    <w:p>
      <w:pPr>
        <w:numPr>
          <w:ilvl w:val="0"/>
          <w:numId w:val="0"/>
        </w:numPr>
        <w:spacing w:line="360" w:lineRule="auto"/>
        <w:ind w:left="210" w:leftChars="0"/>
        <w:rPr>
          <w:rFonts w:hint="eastAsia" w:ascii="宋体" w:cs="宋体" w:hAnsiTheme="minorHAnsi" w:eastAsiaTheme="minorEastAsia"/>
          <w:kern w:val="0"/>
          <w:sz w:val="24"/>
          <w:szCs w:val="22"/>
          <w:lang w:val="en-US" w:eastAsia="zh-CN" w:bidi="ar-SA"/>
        </w:rPr>
      </w:pPr>
      <w:r>
        <w:rPr>
          <w:rFonts w:hint="eastAsia" w:ascii="宋体" w:cs="宋体"/>
          <w:kern w:val="0"/>
          <w:sz w:val="24"/>
          <w:lang w:val="en-US" w:eastAsia="zh-CN"/>
        </w:rPr>
        <w:t>（6）经设计回复，原外墙涂料做法“底漆一道，防水涂料一道，面漆一道（液涂防水）面漆为白”改为批刮腻子两道，外墙弹性涂料</w:t>
      </w:r>
      <w:r>
        <w:rPr>
          <w:rFonts w:hint="eastAsia" w:ascii="宋体" w:cs="宋体" w:hAnsiTheme="minorHAnsi" w:eastAsiaTheme="minorEastAsia"/>
          <w:kern w:val="0"/>
          <w:sz w:val="24"/>
          <w:szCs w:val="22"/>
          <w:lang w:val="en-US" w:eastAsia="zh-CN"/>
        </w:rPr>
        <w:t>；</w:t>
      </w:r>
    </w:p>
    <w:p>
      <w:pPr>
        <w:numPr>
          <w:ilvl w:val="0"/>
          <w:numId w:val="0"/>
        </w:numPr>
        <w:spacing w:line="360" w:lineRule="auto"/>
        <w:ind w:left="210" w:leftChars="0"/>
        <w:rPr>
          <w:rFonts w:hint="eastAsia" w:ascii="宋体" w:cs="宋体"/>
          <w:kern w:val="0"/>
          <w:sz w:val="24"/>
          <w:lang w:val="en-US" w:eastAsia="zh-CN"/>
        </w:rPr>
      </w:pPr>
      <w:r>
        <w:rPr>
          <w:rFonts w:hint="eastAsia" w:ascii="宋体" w:cs="宋体"/>
          <w:kern w:val="0"/>
          <w:sz w:val="24"/>
          <w:lang w:val="en-US" w:eastAsia="zh-CN"/>
        </w:rPr>
        <w:t>（7）钢构件按碳素结构钢焊接钢管考虑；</w:t>
      </w:r>
    </w:p>
    <w:p>
      <w:pPr>
        <w:numPr>
          <w:ilvl w:val="0"/>
          <w:numId w:val="0"/>
        </w:numPr>
        <w:spacing w:line="360" w:lineRule="auto"/>
        <w:ind w:left="210"/>
        <w:rPr>
          <w:rFonts w:hint="eastAsia" w:ascii="宋体" w:cs="宋体"/>
          <w:kern w:val="0"/>
          <w:sz w:val="24"/>
          <w:lang w:val="en-US" w:eastAsia="zh-CN"/>
        </w:rPr>
      </w:pPr>
      <w:r>
        <w:rPr>
          <w:rFonts w:hint="eastAsia" w:ascii="宋体" w:cs="宋体"/>
          <w:kern w:val="0"/>
          <w:sz w:val="24"/>
          <w:lang w:val="en-US" w:eastAsia="zh-CN"/>
        </w:rPr>
        <w:t>（8）根据现场实际施工情况，本工程招标控制价已考虑了施工临时围档、材料设备的短驳及二次搬运费、地下管道保护费。</w:t>
      </w:r>
    </w:p>
    <w:p>
      <w:pPr>
        <w:numPr>
          <w:ilvl w:val="0"/>
          <w:numId w:val="0"/>
        </w:numPr>
        <w:spacing w:line="360" w:lineRule="auto"/>
        <w:ind w:left="210"/>
        <w:rPr>
          <w:rFonts w:hint="eastAsia" w:ascii="宋体" w:cs="宋体"/>
          <w:kern w:val="0"/>
          <w:sz w:val="24"/>
          <w:szCs w:val="22"/>
        </w:rPr>
      </w:pPr>
    </w:p>
    <w:p>
      <w:pPr>
        <w:spacing w:line="540" w:lineRule="atLeast"/>
        <w:ind w:firstLine="4760" w:firstLineChars="1700"/>
        <w:rPr>
          <w:sz w:val="28"/>
          <w:szCs w:val="28"/>
        </w:rPr>
      </w:pPr>
      <w:r>
        <w:rPr>
          <w:rFonts w:hint="eastAsia"/>
          <w:sz w:val="28"/>
          <w:szCs w:val="28"/>
        </w:rPr>
        <w:t>中冠工程管理咨询有限公司</w:t>
      </w:r>
    </w:p>
    <w:p>
      <w:pPr>
        <w:spacing w:line="540" w:lineRule="atLeast"/>
        <w:ind w:right="560" w:firstLine="560" w:firstLineChars="200"/>
        <w:jc w:val="right"/>
        <w:rPr>
          <w:rFonts w:ascii="宋体" w:hAnsi="宋体" w:eastAsia="宋体" w:cs="宋体"/>
          <w:b/>
          <w:bCs/>
          <w:sz w:val="32"/>
          <w:szCs w:val="32"/>
        </w:rPr>
      </w:pPr>
      <w:r>
        <w:rPr>
          <w:rFonts w:hint="eastAsia"/>
          <w:sz w:val="28"/>
          <w:szCs w:val="28"/>
        </w:rPr>
        <w:t>202</w:t>
      </w:r>
      <w:r>
        <w:rPr>
          <w:rFonts w:hint="eastAsia"/>
          <w:sz w:val="28"/>
          <w:szCs w:val="28"/>
          <w:lang w:val="en-US" w:eastAsia="zh-CN"/>
        </w:rPr>
        <w:t>2</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30</w:t>
      </w:r>
      <w:bookmarkStart w:id="0" w:name="_GoBack"/>
      <w:bookmarkEnd w:id="0"/>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MzhmYzVmNDMyYmE2Mjk4ZWIyNzU0ZjM0OWQ0MzUifQ=="/>
  </w:docVars>
  <w:rsids>
    <w:rsidRoot w:val="008116D4"/>
    <w:rsid w:val="00030F59"/>
    <w:rsid w:val="00042657"/>
    <w:rsid w:val="00067B58"/>
    <w:rsid w:val="00075A11"/>
    <w:rsid w:val="00081729"/>
    <w:rsid w:val="000851C3"/>
    <w:rsid w:val="000A525E"/>
    <w:rsid w:val="000B3C66"/>
    <w:rsid w:val="000E4514"/>
    <w:rsid w:val="00103A38"/>
    <w:rsid w:val="00103E77"/>
    <w:rsid w:val="00107D94"/>
    <w:rsid w:val="001142BF"/>
    <w:rsid w:val="001400C6"/>
    <w:rsid w:val="00143EEE"/>
    <w:rsid w:val="00192359"/>
    <w:rsid w:val="00196A6E"/>
    <w:rsid w:val="001C5FCA"/>
    <w:rsid w:val="001D0720"/>
    <w:rsid w:val="001D5FC0"/>
    <w:rsid w:val="001F52D1"/>
    <w:rsid w:val="00201F78"/>
    <w:rsid w:val="00241B00"/>
    <w:rsid w:val="002838B9"/>
    <w:rsid w:val="002C5AE5"/>
    <w:rsid w:val="002D2DE2"/>
    <w:rsid w:val="002D6CB3"/>
    <w:rsid w:val="002F2C7E"/>
    <w:rsid w:val="002F6794"/>
    <w:rsid w:val="003220A8"/>
    <w:rsid w:val="003328A7"/>
    <w:rsid w:val="0034022D"/>
    <w:rsid w:val="00346319"/>
    <w:rsid w:val="00365765"/>
    <w:rsid w:val="00384BC1"/>
    <w:rsid w:val="00393713"/>
    <w:rsid w:val="003A6A95"/>
    <w:rsid w:val="003B3342"/>
    <w:rsid w:val="003C1C78"/>
    <w:rsid w:val="003E6748"/>
    <w:rsid w:val="003F5022"/>
    <w:rsid w:val="00422906"/>
    <w:rsid w:val="00443BFF"/>
    <w:rsid w:val="004670E5"/>
    <w:rsid w:val="004951D5"/>
    <w:rsid w:val="004C7A75"/>
    <w:rsid w:val="004C7C29"/>
    <w:rsid w:val="004D69E8"/>
    <w:rsid w:val="004E2C6E"/>
    <w:rsid w:val="00502A95"/>
    <w:rsid w:val="00502E31"/>
    <w:rsid w:val="00503BE2"/>
    <w:rsid w:val="00511697"/>
    <w:rsid w:val="00522DF4"/>
    <w:rsid w:val="00571269"/>
    <w:rsid w:val="005B25E4"/>
    <w:rsid w:val="0065172B"/>
    <w:rsid w:val="00674071"/>
    <w:rsid w:val="00682B61"/>
    <w:rsid w:val="00706E96"/>
    <w:rsid w:val="00727141"/>
    <w:rsid w:val="00757625"/>
    <w:rsid w:val="007655EC"/>
    <w:rsid w:val="007915F9"/>
    <w:rsid w:val="00792C16"/>
    <w:rsid w:val="007A2685"/>
    <w:rsid w:val="007D5314"/>
    <w:rsid w:val="007D66E8"/>
    <w:rsid w:val="007F759A"/>
    <w:rsid w:val="008077DE"/>
    <w:rsid w:val="00810957"/>
    <w:rsid w:val="008116D4"/>
    <w:rsid w:val="00851F74"/>
    <w:rsid w:val="008744F6"/>
    <w:rsid w:val="008767D2"/>
    <w:rsid w:val="00881003"/>
    <w:rsid w:val="008973E8"/>
    <w:rsid w:val="008A5435"/>
    <w:rsid w:val="008F2914"/>
    <w:rsid w:val="0091341F"/>
    <w:rsid w:val="0092109D"/>
    <w:rsid w:val="00946924"/>
    <w:rsid w:val="009B2EBB"/>
    <w:rsid w:val="009B72D0"/>
    <w:rsid w:val="009C46F3"/>
    <w:rsid w:val="009D029E"/>
    <w:rsid w:val="009F2C85"/>
    <w:rsid w:val="00A642B0"/>
    <w:rsid w:val="00A77D59"/>
    <w:rsid w:val="00AF69B5"/>
    <w:rsid w:val="00AF6C39"/>
    <w:rsid w:val="00B55DBE"/>
    <w:rsid w:val="00B639AE"/>
    <w:rsid w:val="00B737EE"/>
    <w:rsid w:val="00C02B21"/>
    <w:rsid w:val="00C0428D"/>
    <w:rsid w:val="00C1136A"/>
    <w:rsid w:val="00C114C6"/>
    <w:rsid w:val="00C15EA8"/>
    <w:rsid w:val="00C41462"/>
    <w:rsid w:val="00C71618"/>
    <w:rsid w:val="00CC664B"/>
    <w:rsid w:val="00CD5783"/>
    <w:rsid w:val="00CE132F"/>
    <w:rsid w:val="00D0661A"/>
    <w:rsid w:val="00D23800"/>
    <w:rsid w:val="00D27806"/>
    <w:rsid w:val="00D40BA2"/>
    <w:rsid w:val="00D619A9"/>
    <w:rsid w:val="00D67CDD"/>
    <w:rsid w:val="00D81F46"/>
    <w:rsid w:val="00DA10C3"/>
    <w:rsid w:val="00DA14AD"/>
    <w:rsid w:val="00DA229D"/>
    <w:rsid w:val="00DA7E79"/>
    <w:rsid w:val="00DE7486"/>
    <w:rsid w:val="00E11890"/>
    <w:rsid w:val="00E13E6C"/>
    <w:rsid w:val="00E259E9"/>
    <w:rsid w:val="00E539E7"/>
    <w:rsid w:val="00E7605B"/>
    <w:rsid w:val="00F23195"/>
    <w:rsid w:val="00F460DB"/>
    <w:rsid w:val="00F46733"/>
    <w:rsid w:val="00F60B46"/>
    <w:rsid w:val="00F66971"/>
    <w:rsid w:val="00F84147"/>
    <w:rsid w:val="00F91E13"/>
    <w:rsid w:val="00FA6D51"/>
    <w:rsid w:val="00FC69CD"/>
    <w:rsid w:val="01166E5B"/>
    <w:rsid w:val="050232F8"/>
    <w:rsid w:val="065C3709"/>
    <w:rsid w:val="06871F09"/>
    <w:rsid w:val="0B1F0668"/>
    <w:rsid w:val="0D281EBA"/>
    <w:rsid w:val="10AF769B"/>
    <w:rsid w:val="14C024E3"/>
    <w:rsid w:val="156B58D6"/>
    <w:rsid w:val="16DD4E5E"/>
    <w:rsid w:val="170C0E38"/>
    <w:rsid w:val="19DA1964"/>
    <w:rsid w:val="1BD0045B"/>
    <w:rsid w:val="1D661E5E"/>
    <w:rsid w:val="1E370BA5"/>
    <w:rsid w:val="1E857C4B"/>
    <w:rsid w:val="1F0F296A"/>
    <w:rsid w:val="213A47C0"/>
    <w:rsid w:val="23963E33"/>
    <w:rsid w:val="24635ED7"/>
    <w:rsid w:val="26F737ED"/>
    <w:rsid w:val="284F0178"/>
    <w:rsid w:val="2B977527"/>
    <w:rsid w:val="2C8A0B24"/>
    <w:rsid w:val="2C916443"/>
    <w:rsid w:val="2E680981"/>
    <w:rsid w:val="303E00F4"/>
    <w:rsid w:val="32977E9B"/>
    <w:rsid w:val="32F273DB"/>
    <w:rsid w:val="35097594"/>
    <w:rsid w:val="35831862"/>
    <w:rsid w:val="378A09AE"/>
    <w:rsid w:val="38371F7A"/>
    <w:rsid w:val="39D327C0"/>
    <w:rsid w:val="3CEC3630"/>
    <w:rsid w:val="3D8D14E6"/>
    <w:rsid w:val="3DEF6C80"/>
    <w:rsid w:val="431C477B"/>
    <w:rsid w:val="438A77F0"/>
    <w:rsid w:val="439F587A"/>
    <w:rsid w:val="44C94F53"/>
    <w:rsid w:val="451246EF"/>
    <w:rsid w:val="469A0775"/>
    <w:rsid w:val="4BB9303F"/>
    <w:rsid w:val="4C625D7C"/>
    <w:rsid w:val="4D934245"/>
    <w:rsid w:val="4EE377B9"/>
    <w:rsid w:val="4FB710C5"/>
    <w:rsid w:val="4FEB7193"/>
    <w:rsid w:val="51793917"/>
    <w:rsid w:val="52937D05"/>
    <w:rsid w:val="54F15C18"/>
    <w:rsid w:val="56124594"/>
    <w:rsid w:val="56FA01E3"/>
    <w:rsid w:val="59597FBF"/>
    <w:rsid w:val="5A575CBA"/>
    <w:rsid w:val="5AE24169"/>
    <w:rsid w:val="5B260F34"/>
    <w:rsid w:val="5B8C6129"/>
    <w:rsid w:val="5CE87892"/>
    <w:rsid w:val="5CFE072F"/>
    <w:rsid w:val="5D5D6D11"/>
    <w:rsid w:val="5E8F3A43"/>
    <w:rsid w:val="615A2967"/>
    <w:rsid w:val="68942AEB"/>
    <w:rsid w:val="6AD07602"/>
    <w:rsid w:val="6C44786E"/>
    <w:rsid w:val="6C670D23"/>
    <w:rsid w:val="6CD7513D"/>
    <w:rsid w:val="6E0B3B7C"/>
    <w:rsid w:val="70162887"/>
    <w:rsid w:val="70BC13EF"/>
    <w:rsid w:val="712357CD"/>
    <w:rsid w:val="7130369F"/>
    <w:rsid w:val="71FD6AC3"/>
    <w:rsid w:val="72780A4F"/>
    <w:rsid w:val="74E443A1"/>
    <w:rsid w:val="77412843"/>
    <w:rsid w:val="77720410"/>
    <w:rsid w:val="77B33695"/>
    <w:rsid w:val="79E57C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5"/>
    <w:basedOn w:val="1"/>
    <w:next w:val="1"/>
    <w:qFormat/>
    <w:uiPriority w:val="1"/>
    <w:pPr>
      <w:ind w:left="114"/>
      <w:outlineLvl w:val="4"/>
    </w:pPr>
    <w:rPr>
      <w:b/>
      <w:bCs/>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character" w:styleId="11">
    <w:name w:val="Hyperlink"/>
    <w:basedOn w:val="10"/>
    <w:semiHidden/>
    <w:unhideWhenUsed/>
    <w:qFormat/>
    <w:uiPriority w:val="99"/>
    <w:rPr>
      <w:color w:val="0000FF"/>
      <w:u w:val="single"/>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paragraph" w:customStyle="1" w:styleId="14">
    <w:name w:val="Char"/>
    <w:basedOn w:val="1"/>
    <w:qFormat/>
    <w:uiPriority w:val="0"/>
    <w:rPr>
      <w:rFonts w:ascii="Times New Roman" w:hAnsi="Times New Roman" w:eastAsia="宋体" w:cs="Times New Roman"/>
      <w:szCs w:val="24"/>
    </w:rPr>
  </w:style>
  <w:style w:type="character" w:customStyle="1" w:styleId="15">
    <w:name w:val="批注框文本 字符"/>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960</Words>
  <Characters>1034</Characters>
  <Lines>4</Lines>
  <Paragraphs>1</Paragraphs>
  <TotalTime>8</TotalTime>
  <ScaleCrop>false</ScaleCrop>
  <LinksUpToDate>false</LinksUpToDate>
  <CharactersWithSpaces>1038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2019-04-04T00:19:00Z</dcterms:created>
  <dc:creator>PC</dc:creator>
  <cp:lastModifiedBy>郑锵</cp:lastModifiedBy>
  <cp:lastPrinted>2022-09-14T01:53:00Z</cp:lastPrinted>
  <dcterms:modified xsi:type="dcterms:W3CDTF">2022-12-30T01:03:42Z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C0091054C088435B8E712198D2F48B7F</vt:lpwstr>
  </property>
</Properties>
</file>