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F" w:rsidRDefault="0040074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宁波大学附属人民医院</w:t>
      </w:r>
    </w:p>
    <w:p w:rsidR="00DD59FF" w:rsidRDefault="00400741">
      <w:pPr>
        <w:jc w:val="center"/>
        <w:rPr>
          <w:b/>
          <w:bCs/>
          <w:sz w:val="30"/>
          <w:szCs w:val="30"/>
        </w:rPr>
      </w:pPr>
      <w:proofErr w:type="gramStart"/>
      <w:r>
        <w:rPr>
          <w:rFonts w:ascii="宋体" w:eastAsia="宋体" w:hAnsi="宋体" w:hint="eastAsia"/>
          <w:b/>
          <w:sz w:val="30"/>
          <w:szCs w:val="30"/>
        </w:rPr>
        <w:t>盈高准入</w:t>
      </w:r>
      <w:proofErr w:type="gramEnd"/>
      <w:r>
        <w:rPr>
          <w:rFonts w:ascii="宋体" w:eastAsia="宋体" w:hAnsi="宋体" w:hint="eastAsia"/>
          <w:b/>
          <w:sz w:val="30"/>
          <w:szCs w:val="30"/>
        </w:rPr>
        <w:t>控制系统</w:t>
      </w:r>
      <w:r w:rsidR="00B93754">
        <w:rPr>
          <w:rFonts w:ascii="宋体" w:eastAsia="宋体" w:hAnsi="宋体" w:hint="eastAsia"/>
          <w:b/>
          <w:sz w:val="30"/>
          <w:szCs w:val="30"/>
        </w:rPr>
        <w:t>维保、</w:t>
      </w:r>
      <w:r>
        <w:rPr>
          <w:rFonts w:ascii="宋体" w:eastAsia="宋体" w:hAnsi="宋体" w:hint="eastAsia"/>
          <w:b/>
          <w:sz w:val="30"/>
          <w:szCs w:val="30"/>
        </w:rPr>
        <w:t>扩容</w:t>
      </w:r>
      <w:r>
        <w:rPr>
          <w:b/>
          <w:bCs/>
          <w:sz w:val="30"/>
          <w:szCs w:val="30"/>
        </w:rPr>
        <w:t>项目</w:t>
      </w:r>
      <w:r>
        <w:rPr>
          <w:rFonts w:hint="eastAsia"/>
          <w:b/>
          <w:bCs/>
          <w:sz w:val="30"/>
          <w:szCs w:val="30"/>
        </w:rPr>
        <w:t>院内议标公告</w:t>
      </w:r>
    </w:p>
    <w:p w:rsidR="00DD59FF" w:rsidRPr="0009152C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 w:rsidRPr="0009152C">
        <w:rPr>
          <w:rFonts w:ascii="宋体" w:hAnsi="宋体" w:hint="eastAsia"/>
          <w:b/>
          <w:color w:val="000000"/>
          <w:sz w:val="28"/>
          <w:szCs w:val="28"/>
        </w:rPr>
        <w:t>一、</w:t>
      </w:r>
      <w:bookmarkStart w:id="0" w:name="_GoBack"/>
      <w:bookmarkEnd w:id="0"/>
      <w:r w:rsidRPr="0009152C">
        <w:rPr>
          <w:rFonts w:ascii="宋体" w:hAnsi="宋体" w:hint="eastAsia"/>
          <w:b/>
          <w:color w:val="000000"/>
          <w:sz w:val="28"/>
          <w:szCs w:val="28"/>
        </w:rPr>
        <w:t>项目背景：</w:t>
      </w:r>
    </w:p>
    <w:p w:rsidR="00DD59FF" w:rsidRDefault="00AD49E7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</w:t>
      </w:r>
      <w:r w:rsidR="00400741">
        <w:rPr>
          <w:rFonts w:ascii="宋体" w:hAnsi="宋体" w:hint="eastAsia"/>
          <w:color w:val="000000"/>
        </w:rPr>
        <w:t>根据《网络安全法》、《信息安全技术网络安全等级保护基本要求》2.0规范要求，所有入网终端必须全部纳入准入管理。我院</w:t>
      </w:r>
      <w:proofErr w:type="gramStart"/>
      <w:r w:rsidR="00400741">
        <w:rPr>
          <w:rFonts w:ascii="宋体" w:hAnsi="宋体" w:hint="eastAsia"/>
          <w:color w:val="000000"/>
        </w:rPr>
        <w:t>当前盈高准入</w:t>
      </w:r>
      <w:proofErr w:type="gramEnd"/>
      <w:r w:rsidR="00400741">
        <w:rPr>
          <w:rFonts w:ascii="宋体" w:hAnsi="宋体" w:hint="eastAsia"/>
          <w:color w:val="000000"/>
        </w:rPr>
        <w:t>控制系统</w:t>
      </w:r>
      <w:proofErr w:type="gramStart"/>
      <w:r w:rsidR="0009152C">
        <w:rPr>
          <w:rFonts w:ascii="宋体" w:hAnsi="宋体" w:hint="eastAsia"/>
          <w:color w:val="000000"/>
        </w:rPr>
        <w:t>维保</w:t>
      </w:r>
      <w:r w:rsidR="00400741">
        <w:rPr>
          <w:rFonts w:ascii="宋体" w:hAnsi="宋体" w:hint="eastAsia"/>
          <w:color w:val="000000"/>
        </w:rPr>
        <w:t>已</w:t>
      </w:r>
      <w:proofErr w:type="gramEnd"/>
      <w:r w:rsidR="00400741">
        <w:rPr>
          <w:rFonts w:ascii="宋体" w:hAnsi="宋体" w:hint="eastAsia"/>
          <w:color w:val="000000"/>
        </w:rPr>
        <w:t>到期</w:t>
      </w:r>
      <w:r w:rsidR="0009152C">
        <w:rPr>
          <w:rFonts w:ascii="宋体" w:hAnsi="宋体" w:hint="eastAsia"/>
          <w:color w:val="000000"/>
        </w:rPr>
        <w:t>，且授权数量不足，需要</w:t>
      </w:r>
      <w:proofErr w:type="gramStart"/>
      <w:r w:rsidR="0009152C">
        <w:rPr>
          <w:rFonts w:ascii="宋体" w:hAnsi="宋体" w:hint="eastAsia"/>
          <w:color w:val="000000"/>
        </w:rPr>
        <w:t>进行维保服务</w:t>
      </w:r>
      <w:proofErr w:type="gramEnd"/>
      <w:r w:rsidR="0009152C">
        <w:rPr>
          <w:rFonts w:ascii="宋体" w:hAnsi="宋体" w:hint="eastAsia"/>
          <w:color w:val="000000"/>
        </w:rPr>
        <w:t>和授权扩容采购</w:t>
      </w:r>
      <w:r w:rsidR="00400741">
        <w:rPr>
          <w:rFonts w:ascii="宋体" w:hAnsi="宋体" w:hint="eastAsia"/>
          <w:color w:val="000000"/>
        </w:rPr>
        <w:t>。</w:t>
      </w:r>
    </w:p>
    <w:p w:rsidR="00DD59FF" w:rsidRPr="0009152C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 w:rsidRPr="0009152C">
        <w:rPr>
          <w:rFonts w:ascii="宋体" w:hAnsi="宋体" w:hint="eastAsia"/>
          <w:b/>
          <w:color w:val="000000"/>
          <w:sz w:val="28"/>
          <w:szCs w:val="28"/>
        </w:rPr>
        <w:t>二、采购品目：</w:t>
      </w:r>
    </w:p>
    <w:tbl>
      <w:tblPr>
        <w:tblW w:w="84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667"/>
        <w:gridCol w:w="2125"/>
        <w:gridCol w:w="960"/>
        <w:gridCol w:w="2735"/>
        <w:gridCol w:w="1985"/>
      </w:tblGrid>
      <w:tr w:rsidR="005F5C67" w:rsidTr="005F5C67">
        <w:trPr>
          <w:trHeight w:val="343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F13456" w:rsidP="00B937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  <w:r w:rsidR="005F5C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C67" w:rsidRDefault="005F5C67" w:rsidP="001007B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5F5C67" w:rsidP="00B9375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最高限价</w:t>
            </w:r>
          </w:p>
        </w:tc>
      </w:tr>
      <w:tr w:rsidR="005F5C67" w:rsidTr="005F5C67">
        <w:trPr>
          <w:trHeight w:val="56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B93754">
            <w:pPr>
              <w:widowControl/>
              <w:spacing w:before="100" w:beforeAutospacing="1" w:after="100" w:afterAutospacing="1"/>
              <w:rPr>
                <w:rFonts w:cs="宋体"/>
                <w:bCs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盈高准入</w:t>
            </w:r>
            <w:proofErr w:type="gramEnd"/>
            <w:r>
              <w:rPr>
                <w:rFonts w:cs="宋体" w:hint="eastAsia"/>
                <w:bCs/>
                <w:kern w:val="0"/>
                <w:szCs w:val="21"/>
              </w:rPr>
              <w:t>控制系统</w:t>
            </w:r>
            <w:proofErr w:type="gramStart"/>
            <w:r w:rsidRPr="00B93754">
              <w:rPr>
                <w:rFonts w:cs="宋体" w:hint="eastAsia"/>
                <w:bCs/>
                <w:kern w:val="0"/>
                <w:szCs w:val="21"/>
              </w:rPr>
              <w:t>软硬件维保</w:t>
            </w:r>
            <w:proofErr w:type="gramEnd"/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Cs/>
                <w:kern w:val="0"/>
                <w:szCs w:val="21"/>
              </w:rPr>
            </w:pPr>
            <w:r w:rsidRPr="00B93754">
              <w:rPr>
                <w:rFonts w:cs="宋体" w:hint="eastAsia"/>
                <w:bCs/>
                <w:kern w:val="0"/>
                <w:szCs w:val="21"/>
              </w:rPr>
              <w:t>1</w:t>
            </w:r>
            <w:r w:rsidRPr="00B93754">
              <w:rPr>
                <w:rFonts w:cs="宋体" w:hint="eastAsia"/>
                <w:bCs/>
                <w:kern w:val="0"/>
                <w:szCs w:val="21"/>
              </w:rPr>
              <w:t>项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C67" w:rsidRDefault="005F5C67" w:rsidP="005F5C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供应商要求原厂或者有原厂授权资质，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具体维保要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求见附件1。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5F5C67" w:rsidP="005F5C67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3万元/年</w:t>
            </w:r>
          </w:p>
        </w:tc>
      </w:tr>
      <w:tr w:rsidR="005F5C67" w:rsidTr="005F5C67">
        <w:trPr>
          <w:trHeight w:val="56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0B6E2B">
            <w:pPr>
              <w:widowControl/>
              <w:spacing w:before="100" w:beforeAutospacing="1" w:after="100" w:afterAutospacing="1"/>
              <w:rPr>
                <w:rFonts w:cs="宋体"/>
                <w:bCs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盈高准入</w:t>
            </w:r>
            <w:proofErr w:type="gramEnd"/>
            <w:r>
              <w:rPr>
                <w:rFonts w:cs="宋体" w:hint="eastAsia"/>
                <w:bCs/>
                <w:kern w:val="0"/>
                <w:szCs w:val="21"/>
              </w:rPr>
              <w:t>控制系统</w:t>
            </w:r>
            <w:r w:rsidRPr="00B93754">
              <w:rPr>
                <w:rFonts w:cs="宋体" w:hint="eastAsia"/>
                <w:bCs/>
                <w:kern w:val="0"/>
                <w:szCs w:val="21"/>
              </w:rPr>
              <w:t>终端授权扩容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Pr="00B93754" w:rsidRDefault="005F5C67" w:rsidP="00B9375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Cs/>
                <w:kern w:val="0"/>
                <w:szCs w:val="21"/>
              </w:rPr>
            </w:pPr>
            <w:r w:rsidRPr="00B93754">
              <w:rPr>
                <w:rFonts w:cs="宋体" w:hint="eastAsia"/>
                <w:bCs/>
                <w:kern w:val="0"/>
                <w:szCs w:val="21"/>
              </w:rPr>
              <w:t>5</w:t>
            </w:r>
            <w:r w:rsidRPr="00B93754">
              <w:rPr>
                <w:rFonts w:cs="宋体"/>
                <w:bCs/>
                <w:kern w:val="0"/>
                <w:szCs w:val="21"/>
              </w:rPr>
              <w:t xml:space="preserve">00 </w:t>
            </w:r>
            <w:proofErr w:type="gramStart"/>
            <w:r w:rsidRPr="00B93754">
              <w:rPr>
                <w:rFonts w:cs="宋体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5C67" w:rsidRDefault="005F5C67" w:rsidP="005F5C67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在当前系统上进行扩容。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F5C67" w:rsidRDefault="005F5C67" w:rsidP="000B6E2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万元</w:t>
            </w:r>
          </w:p>
        </w:tc>
      </w:tr>
    </w:tbl>
    <w:p w:rsidR="00DD59FF" w:rsidRPr="007512BD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 w:rsidRPr="007512BD">
        <w:rPr>
          <w:rFonts w:ascii="宋体" w:hAnsi="宋体" w:hint="eastAsia"/>
          <w:b/>
          <w:color w:val="000000"/>
          <w:sz w:val="28"/>
          <w:szCs w:val="28"/>
        </w:rPr>
        <w:t>三、参与投标应提供以下资料（标书一正三副，正本须加盖红章）：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1、营业执照及该项目相关资质证明复印件；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2、投标代表的法人授权书及身份证复印件，并带身份证原件；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3、质量保证书及廉洁承诺书；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4、投标一览表及投标报价表；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5、同类项目业绩（提供合同复印件加盖公章）；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6、服务方案；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7、售后服务承诺；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8、标书文件需装订成册，不接收活页形式或通过夹子成型的标书。</w:t>
      </w:r>
    </w:p>
    <w:p w:rsidR="00DD59FF" w:rsidRPr="007512BD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 w:rsidRPr="007512BD">
        <w:rPr>
          <w:rFonts w:ascii="宋体" w:hAnsi="宋体" w:hint="eastAsia"/>
          <w:b/>
          <w:color w:val="000000"/>
          <w:sz w:val="28"/>
          <w:szCs w:val="28"/>
        </w:rPr>
        <w:t>四、商务条款：</w:t>
      </w:r>
    </w:p>
    <w:p w:rsidR="00B93754" w:rsidRDefault="00B93754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维保服务</w:t>
      </w:r>
      <w:proofErr w:type="gramEnd"/>
      <w:r w:rsidR="00050F65">
        <w:rPr>
          <w:rFonts w:ascii="宋体" w:hAnsi="宋体" w:hint="eastAsia"/>
          <w:color w:val="000000"/>
        </w:rPr>
        <w:t>相关。</w:t>
      </w:r>
    </w:p>
    <w:p w:rsidR="00DD59FF" w:rsidRDefault="00B9375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（1）</w:t>
      </w:r>
      <w:r w:rsidR="00D14B2E">
        <w:rPr>
          <w:rFonts w:ascii="宋体" w:hAnsi="宋体" w:hint="eastAsia"/>
          <w:color w:val="000000"/>
        </w:rPr>
        <w:t>服务期限</w:t>
      </w:r>
      <w:r w:rsidR="00400741">
        <w:rPr>
          <w:rFonts w:ascii="宋体" w:hAnsi="宋体" w:hint="eastAsia"/>
          <w:color w:val="000000"/>
        </w:rPr>
        <w:t>：</w:t>
      </w:r>
      <w:r w:rsidR="009772DC">
        <w:rPr>
          <w:rFonts w:ascii="宋体" w:hAnsi="宋体" w:hint="eastAsia"/>
          <w:color w:val="000000"/>
        </w:rPr>
        <w:t>本次采购有效期为3年（</w:t>
      </w:r>
      <w:r w:rsidR="00400741">
        <w:rPr>
          <w:rFonts w:asciiTheme="minorEastAsia" w:hAnsiTheme="minorEastAsia" w:cs="宋体" w:hint="eastAsia"/>
          <w:kern w:val="0"/>
        </w:rPr>
        <w:t>合同签订</w:t>
      </w:r>
      <w:r w:rsidR="009772DC">
        <w:rPr>
          <w:rFonts w:asciiTheme="minorEastAsia" w:hAnsiTheme="minorEastAsia" w:cs="宋体" w:hint="eastAsia"/>
          <w:kern w:val="0"/>
        </w:rPr>
        <w:t>之</w:t>
      </w:r>
      <w:r w:rsidR="00D14B2E">
        <w:rPr>
          <w:rFonts w:asciiTheme="minorEastAsia" w:hAnsiTheme="minorEastAsia" w:cs="宋体" w:hint="eastAsia"/>
          <w:kern w:val="0"/>
        </w:rPr>
        <w:t>日起</w:t>
      </w:r>
      <w:r w:rsidR="009772DC">
        <w:rPr>
          <w:rFonts w:asciiTheme="minorEastAsia" w:hAnsiTheme="minorEastAsia" w:cs="宋体" w:hint="eastAsia"/>
          <w:kern w:val="0"/>
        </w:rPr>
        <w:t>计算）</w:t>
      </w:r>
      <w:r w:rsidR="00D14B2E">
        <w:rPr>
          <w:rFonts w:asciiTheme="minorEastAsia" w:hAnsiTheme="minorEastAsia" w:cs="宋体" w:hint="eastAsia"/>
          <w:kern w:val="0"/>
          <w:szCs w:val="21"/>
        </w:rPr>
        <w:t>，</w:t>
      </w:r>
      <w:r w:rsidR="009772DC">
        <w:rPr>
          <w:rFonts w:asciiTheme="minorEastAsia" w:hAnsiTheme="minorEastAsia" w:cs="宋体" w:hint="eastAsia"/>
          <w:kern w:val="0"/>
          <w:szCs w:val="21"/>
        </w:rPr>
        <w:t>合同每年签订一次，</w:t>
      </w:r>
      <w:r w:rsidR="00D14B2E">
        <w:rPr>
          <w:rFonts w:asciiTheme="minorEastAsia" w:hAnsiTheme="minorEastAsia" w:cs="宋体" w:hint="eastAsia"/>
          <w:kern w:val="0"/>
        </w:rPr>
        <w:t>合同</w:t>
      </w:r>
      <w:r w:rsidR="00D14B2E">
        <w:rPr>
          <w:rFonts w:asciiTheme="minorEastAsia" w:hAnsiTheme="minorEastAsia" w:cs="宋体" w:hint="eastAsia"/>
          <w:kern w:val="0"/>
          <w:szCs w:val="21"/>
        </w:rPr>
        <w:t>期满后根据服务质量及医院需求决定合同是否续签，总服务期不超过</w:t>
      </w:r>
      <w:r w:rsidR="009772DC">
        <w:rPr>
          <w:rFonts w:asciiTheme="minorEastAsia" w:hAnsiTheme="minorEastAsia" w:cs="宋体" w:hint="eastAsia"/>
          <w:kern w:val="0"/>
          <w:szCs w:val="21"/>
        </w:rPr>
        <w:t>3</w:t>
      </w:r>
      <w:r w:rsidR="00D14B2E">
        <w:rPr>
          <w:rFonts w:asciiTheme="minorEastAsia" w:hAnsiTheme="minorEastAsia" w:cs="宋体" w:hint="eastAsia"/>
          <w:kern w:val="0"/>
          <w:szCs w:val="21"/>
        </w:rPr>
        <w:t>年。</w:t>
      </w:r>
    </w:p>
    <w:p w:rsidR="00050F65" w:rsidRDefault="00B9375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（2）</w:t>
      </w:r>
      <w:r w:rsidR="00400741">
        <w:rPr>
          <w:rFonts w:ascii="宋体" w:hAnsi="宋体" w:hint="eastAsia"/>
          <w:color w:val="000000"/>
        </w:rPr>
        <w:t>付款方式：</w:t>
      </w:r>
      <w:r w:rsidR="00050F65">
        <w:rPr>
          <w:rFonts w:ascii="宋体" w:hAnsi="宋体" w:hint="eastAsia"/>
          <w:color w:val="000000"/>
        </w:rPr>
        <w:t>一年服务期满后，根据服务质量，在</w:t>
      </w:r>
      <w:r w:rsidR="00B96E32">
        <w:rPr>
          <w:rFonts w:ascii="宋体" w:hAnsi="宋体" w:hint="eastAsia"/>
          <w:color w:val="000000"/>
        </w:rPr>
        <w:t>收到发票后的</w:t>
      </w:r>
      <w:r w:rsidR="00050F65">
        <w:rPr>
          <w:rFonts w:ascii="宋体" w:hAnsi="宋体" w:hint="eastAsia"/>
          <w:color w:val="000000"/>
        </w:rPr>
        <w:t>30天内开始进行服务费用的支付。</w:t>
      </w:r>
    </w:p>
    <w:p w:rsidR="00050F65" w:rsidRPr="00B96E32" w:rsidRDefault="00050F6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（3）售后服务：提供软件、硬件免费维修和配件更换服务，如涉及软件升级应提供免费升级服务。</w:t>
      </w:r>
      <w:r>
        <w:rPr>
          <w:rFonts w:ascii="宋体" w:hAnsi="宋体"/>
          <w:color w:val="000000"/>
        </w:rPr>
        <w:t xml:space="preserve"> </w:t>
      </w:r>
    </w:p>
    <w:p w:rsidR="00B96E32" w:rsidRDefault="00B96E3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2、终端授权扩容相关。</w:t>
      </w:r>
    </w:p>
    <w:p w:rsidR="00DD59FF" w:rsidRDefault="00B96E3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（1）授权扩容后，并平稳两周后进行验收，验收合格并收到发票后的30天内开始进行</w:t>
      </w:r>
      <w:r w:rsidR="00400741">
        <w:rPr>
          <w:rFonts w:ascii="宋体" w:hAnsi="宋体" w:cs="宋体" w:hint="eastAsia"/>
          <w:color w:val="000000"/>
        </w:rPr>
        <w:t>合同金额</w:t>
      </w:r>
      <w:r>
        <w:rPr>
          <w:rFonts w:ascii="宋体" w:hAnsi="宋体" w:cs="宋体" w:hint="eastAsia"/>
          <w:color w:val="000000"/>
        </w:rPr>
        <w:t>100%的支付</w:t>
      </w:r>
      <w:r w:rsidR="00400741">
        <w:rPr>
          <w:rFonts w:ascii="宋体" w:hAnsi="宋体" w:cs="宋体" w:hint="eastAsia"/>
          <w:color w:val="000000"/>
        </w:rPr>
        <w:t>。</w:t>
      </w:r>
    </w:p>
    <w:p w:rsidR="00F13456" w:rsidRDefault="00F1345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3、中标后的两个项目合同单独签订。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 w:rsidRPr="007512BD">
        <w:rPr>
          <w:rFonts w:ascii="宋体" w:hAnsi="宋体" w:hint="eastAsia"/>
          <w:b/>
          <w:color w:val="000000"/>
          <w:sz w:val="28"/>
          <w:szCs w:val="28"/>
        </w:rPr>
        <w:t>五、评标方法</w:t>
      </w:r>
      <w:r>
        <w:rPr>
          <w:rFonts w:ascii="宋体" w:hAnsi="宋体" w:hint="eastAsia"/>
          <w:color w:val="000000"/>
        </w:rPr>
        <w:br/>
      </w:r>
      <w:r w:rsidR="00B96E32">
        <w:rPr>
          <w:rFonts w:ascii="宋体" w:hAnsi="宋体" w:hint="eastAsia"/>
          <w:color w:val="000000"/>
        </w:rPr>
        <w:t xml:space="preserve">    </w:t>
      </w:r>
      <w:r w:rsidR="0066294A">
        <w:rPr>
          <w:rFonts w:ascii="宋体" w:hAnsi="宋体" w:hint="eastAsia"/>
          <w:color w:val="000000"/>
        </w:rPr>
        <w:t>本</w:t>
      </w:r>
      <w:r>
        <w:rPr>
          <w:rFonts w:ascii="宋体" w:hAnsi="宋体" w:hint="eastAsia"/>
          <w:color w:val="000000"/>
        </w:rPr>
        <w:t>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</w:r>
      <w:r w:rsidRPr="007512BD">
        <w:rPr>
          <w:rFonts w:ascii="宋体" w:hAnsi="宋体" w:hint="eastAsia"/>
          <w:b/>
          <w:color w:val="000000"/>
          <w:sz w:val="28"/>
          <w:szCs w:val="28"/>
        </w:rPr>
        <w:t>六、报名事项：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</w:t>
      </w:r>
      <w:r w:rsidR="00D14B2E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月</w:t>
      </w:r>
      <w:r w:rsidR="00D14B2E">
        <w:rPr>
          <w:rFonts w:ascii="宋体" w:hAnsi="宋体" w:hint="eastAsia"/>
          <w:color w:val="000000"/>
        </w:rPr>
        <w:t>1</w:t>
      </w:r>
      <w:r w:rsidR="00434139">
        <w:rPr>
          <w:rFonts w:ascii="宋体" w:hAnsi="宋体" w:hint="eastAsia"/>
          <w:color w:val="000000"/>
        </w:rPr>
        <w:t>8</w:t>
      </w:r>
      <w:r>
        <w:rPr>
          <w:rFonts w:ascii="宋体" w:hAnsi="宋体" w:hint="eastAsia"/>
          <w:color w:val="000000"/>
        </w:rPr>
        <w:t>日17时。项目咨询：周凯，15958804958。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</w:t>
      </w:r>
      <w:r w:rsidR="00D14B2E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月</w:t>
      </w:r>
      <w:r w:rsidR="00D14B2E">
        <w:rPr>
          <w:rFonts w:ascii="宋体" w:hAnsi="宋体" w:hint="eastAsia"/>
          <w:color w:val="000000"/>
        </w:rPr>
        <w:t>1</w:t>
      </w:r>
      <w:r w:rsidR="00434139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日9时，地点：16号楼1楼114会议室（具体时间地点将以现场报名登记时告知为准）。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</w:t>
      </w:r>
      <w:r w:rsidR="00D14B2E">
        <w:rPr>
          <w:rFonts w:ascii="宋体" w:hAnsi="宋体" w:hint="eastAsia"/>
          <w:color w:val="000000"/>
        </w:rPr>
        <w:t>72小时</w:t>
      </w:r>
      <w:r>
        <w:rPr>
          <w:rFonts w:ascii="宋体" w:hAnsi="宋体" w:hint="eastAsia"/>
          <w:color w:val="000000"/>
        </w:rPr>
        <w:t>内核酸检测阴性证明。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Theme="minorEastAsia" w:hAnsiTheme="minorEastAsia" w:cs="宋体" w:hint="eastAsia"/>
          <w:kern w:val="0"/>
        </w:rPr>
        <w:t>遵守。</w:t>
      </w:r>
    </w:p>
    <w:p w:rsidR="00DD59FF" w:rsidRDefault="00400741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DD59FF" w:rsidRDefault="00400741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D14B2E">
        <w:rPr>
          <w:rFonts w:ascii="宋体" w:hAnsi="宋体" w:hint="eastAsia"/>
          <w:color w:val="000000"/>
        </w:rPr>
        <w:t>10</w:t>
      </w:r>
      <w:r>
        <w:rPr>
          <w:rFonts w:ascii="宋体" w:hAnsi="宋体" w:hint="eastAsia"/>
          <w:color w:val="000000"/>
        </w:rPr>
        <w:t>-</w:t>
      </w:r>
      <w:r w:rsidR="00D14B2E">
        <w:rPr>
          <w:rFonts w:ascii="宋体" w:hAnsi="宋体" w:hint="eastAsia"/>
          <w:color w:val="000000"/>
        </w:rPr>
        <w:t>1</w:t>
      </w:r>
      <w:r w:rsidR="0066294A">
        <w:rPr>
          <w:rFonts w:ascii="宋体" w:hAnsi="宋体" w:hint="eastAsia"/>
          <w:color w:val="000000"/>
        </w:rPr>
        <w:t>3</w:t>
      </w:r>
    </w:p>
    <w:p w:rsidR="00DD59FF" w:rsidRDefault="00DD59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</w:p>
    <w:p w:rsidR="00DD59FF" w:rsidRDefault="00400741">
      <w:pPr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附件1、</w:t>
      </w:r>
      <w:proofErr w:type="gramStart"/>
      <w:r>
        <w:rPr>
          <w:rFonts w:ascii="宋体" w:hAnsi="宋体" w:cs="宋体" w:hint="eastAsia"/>
          <w:b/>
          <w:bCs/>
          <w:color w:val="000000"/>
        </w:rPr>
        <w:t>维保要求</w:t>
      </w:r>
      <w:proofErr w:type="gramEnd"/>
      <w:r>
        <w:rPr>
          <w:rFonts w:ascii="宋体" w:hAnsi="宋体" w:cs="宋体" w:hint="eastAsia"/>
          <w:b/>
          <w:bCs/>
          <w:color w:val="000000"/>
        </w:rPr>
        <w:t>：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设备维保服务</w:t>
      </w:r>
      <w:proofErr w:type="gramEnd"/>
      <w:r>
        <w:rPr>
          <w:rFonts w:ascii="宋体" w:hAnsi="宋体" w:hint="eastAsia"/>
          <w:color w:val="000000"/>
        </w:rPr>
        <w:t>响应</w:t>
      </w:r>
      <w:r w:rsidR="000B382C">
        <w:rPr>
          <w:rFonts w:ascii="宋体" w:hAnsi="宋体" w:hint="eastAsia"/>
          <w:color w:val="000000"/>
        </w:rPr>
        <w:t>要求</w:t>
      </w:r>
    </w:p>
    <w:p w:rsidR="00DD59FF" w:rsidRDefault="00400741" w:rsidP="00183CC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投标单位提供7*24医院响应服务，服务响应时间小于60分钟，备品备件到达现场时间要求6小时以内。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2、故障响应及排除时限</w:t>
      </w:r>
      <w:r w:rsidR="000B382C">
        <w:rPr>
          <w:rFonts w:ascii="宋体" w:hAnsi="宋体" w:hint="eastAsia"/>
          <w:color w:val="000000"/>
        </w:rPr>
        <w:t>要求</w:t>
      </w:r>
    </w:p>
    <w:p w:rsidR="00DD59FF" w:rsidRDefault="00400741" w:rsidP="00183CC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设备重大故障（业务停顿或丢失）要求10分钟内响应，30分钟内到达现场，1小时排除</w:t>
      </w:r>
      <w:r>
        <w:rPr>
          <w:rFonts w:ascii="宋体" w:hAnsi="宋体" w:hint="eastAsia"/>
          <w:color w:val="000000"/>
        </w:rPr>
        <w:lastRenderedPageBreak/>
        <w:t>故障；其他一般性技术故障（发现问题，但业务仍可正常运行）要求30分钟内响应，2小时内到达现场，4小时排除故障（投标单位须在投标文件中提供响应要求的承诺）。</w:t>
      </w:r>
    </w:p>
    <w:p w:rsidR="00DD59FF" w:rsidRDefault="0040074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3、升级更新支持要求</w:t>
      </w:r>
    </w:p>
    <w:p w:rsidR="00DD59FF" w:rsidRDefault="00400741" w:rsidP="00183CC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为了保证业务系统和维保设备的稳定性，投标单位协调厂商帮助医院建立一套设备升级管理策略。确保维保设备的系统版本、规则库，代码库等经过检查分析，由投标单位协调厂商安排相应工程师在第一时间更新到最新稳定版，并同时控制更新的次数，从而降低对系统可用性、稳定性的影响。升级更新事项均由投标单位进行统一统筹、协调、落实。</w:t>
      </w:r>
    </w:p>
    <w:p w:rsidR="00DD59FF" w:rsidRDefault="00DD59FF">
      <w:pPr>
        <w:rPr>
          <w:rFonts w:ascii="宋体" w:hAnsi="宋体" w:cs="宋体"/>
          <w:b/>
          <w:bCs/>
          <w:color w:val="000000"/>
        </w:rPr>
      </w:pPr>
    </w:p>
    <w:p w:rsidR="00DD59FF" w:rsidRDefault="00400741">
      <w:pPr>
        <w:jc w:val="left"/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附件2、</w:t>
      </w:r>
      <w:r>
        <w:rPr>
          <w:rFonts w:asciiTheme="minorEastAsia" w:hAnsiTheme="minorEastAsia" w:hint="eastAsia"/>
          <w:b/>
          <w:bCs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D59FF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D59FF" w:rsidRDefault="0040074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D59FF" w:rsidRDefault="0040074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D59FF" w:rsidRDefault="0040074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DD59FF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6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报价价格(</w:t>
            </w:r>
            <w:r w:rsidR="00244E9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6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近3年（2019-1月起）供应商承接过的同类项目业绩，每个项目得1分；最高得3分。（投标文件须附加盖公章的合同复印件，时间以合同签订时间为准，原件备查）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1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244E97">
              <w:rPr>
                <w:rFonts w:asciiTheme="minorEastAsia" w:hAnsiTheme="minorEastAsia" w:cs="仿宋" w:hint="eastAsia"/>
                <w:b/>
                <w:bCs/>
                <w:kern w:val="0"/>
              </w:rPr>
              <w:t>15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1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DD59FF" w:rsidRDefault="00244E97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扩容</w:t>
            </w:r>
            <w:r w:rsidR="00400741">
              <w:rPr>
                <w:rFonts w:asciiTheme="minorEastAsia" w:hAnsiTheme="minorEastAsia" w:cs="仿宋" w:hint="eastAsia"/>
                <w:b/>
                <w:bCs/>
                <w:kern w:val="0"/>
              </w:rPr>
              <w:t>实施方案(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20</w:t>
            </w:r>
            <w:r w:rsidR="00400741"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1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</w:t>
            </w:r>
            <w:r w:rsidR="00244E97">
              <w:rPr>
                <w:rFonts w:asciiTheme="minorEastAsia" w:hAnsiTheme="minorEastAsia" w:cs="仿宋" w:hint="eastAsia"/>
                <w:b/>
                <w:bCs/>
                <w:kern w:val="0"/>
              </w:rPr>
              <w:t>30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</w:t>
            </w:r>
            <w:r w:rsidR="00244E97">
              <w:rPr>
                <w:rFonts w:asciiTheme="minorEastAsia" w:hAnsiTheme="minorEastAsia" w:hint="eastAsia"/>
              </w:rPr>
              <w:t>、服务承诺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DD59FF">
        <w:trPr>
          <w:trHeight w:val="341"/>
          <w:jc w:val="center"/>
        </w:trPr>
        <w:tc>
          <w:tcPr>
            <w:tcW w:w="743" w:type="dxa"/>
            <w:vAlign w:val="center"/>
          </w:tcPr>
          <w:p w:rsidR="00DD59FF" w:rsidRDefault="00400741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其他（2分）</w:t>
            </w:r>
          </w:p>
          <w:p w:rsidR="00DD59FF" w:rsidRDefault="0040074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根据投标人提供的优于标书的承诺</w:t>
            </w:r>
            <w:r>
              <w:rPr>
                <w:rFonts w:asciiTheme="minorEastAsia" w:hAnsiTheme="minorEastAsia" w:hint="eastAsia"/>
              </w:rPr>
              <w:t>进行评议</w:t>
            </w:r>
            <w:r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DD59FF" w:rsidRDefault="00DD59FF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DD59FF" w:rsidRPr="00B96E32" w:rsidRDefault="00400741" w:rsidP="00B96E3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签字：</w:t>
      </w:r>
    </w:p>
    <w:p w:rsidR="00DD59FF" w:rsidRDefault="00DD59FF"/>
    <w:sectPr w:rsidR="00DD59FF" w:rsidSect="00DD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5AA" w:rsidRDefault="00CE25AA" w:rsidP="00D14B2E">
      <w:r>
        <w:separator/>
      </w:r>
    </w:p>
  </w:endnote>
  <w:endnote w:type="continuationSeparator" w:id="1">
    <w:p w:rsidR="00CE25AA" w:rsidRDefault="00CE25AA" w:rsidP="00D1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5AA" w:rsidRDefault="00CE25AA" w:rsidP="00D14B2E">
      <w:r>
        <w:separator/>
      </w:r>
    </w:p>
  </w:footnote>
  <w:footnote w:type="continuationSeparator" w:id="1">
    <w:p w:rsidR="00CE25AA" w:rsidRDefault="00CE25AA" w:rsidP="00D14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A15E0D"/>
    <w:rsid w:val="000258DF"/>
    <w:rsid w:val="00050F65"/>
    <w:rsid w:val="0009152C"/>
    <w:rsid w:val="00097BC6"/>
    <w:rsid w:val="000B382C"/>
    <w:rsid w:val="000B6E2B"/>
    <w:rsid w:val="000C1D3C"/>
    <w:rsid w:val="00183CC4"/>
    <w:rsid w:val="001A277E"/>
    <w:rsid w:val="001C3408"/>
    <w:rsid w:val="00244E97"/>
    <w:rsid w:val="0029353E"/>
    <w:rsid w:val="0031661D"/>
    <w:rsid w:val="00400741"/>
    <w:rsid w:val="00434139"/>
    <w:rsid w:val="004567A7"/>
    <w:rsid w:val="004F778A"/>
    <w:rsid w:val="005F5C67"/>
    <w:rsid w:val="00611A66"/>
    <w:rsid w:val="0066294A"/>
    <w:rsid w:val="007512BD"/>
    <w:rsid w:val="007A6FAF"/>
    <w:rsid w:val="008E1735"/>
    <w:rsid w:val="008F7D8E"/>
    <w:rsid w:val="009772DC"/>
    <w:rsid w:val="009C71E7"/>
    <w:rsid w:val="00A15E0D"/>
    <w:rsid w:val="00A506AA"/>
    <w:rsid w:val="00A51276"/>
    <w:rsid w:val="00AD49E7"/>
    <w:rsid w:val="00B52CB2"/>
    <w:rsid w:val="00B93754"/>
    <w:rsid w:val="00B96E32"/>
    <w:rsid w:val="00CB22A7"/>
    <w:rsid w:val="00CB68D0"/>
    <w:rsid w:val="00CE25AA"/>
    <w:rsid w:val="00D14B2E"/>
    <w:rsid w:val="00DD59FF"/>
    <w:rsid w:val="00E25C5E"/>
    <w:rsid w:val="00E435D3"/>
    <w:rsid w:val="00F13456"/>
    <w:rsid w:val="056D1F9E"/>
    <w:rsid w:val="2DCA6ECC"/>
    <w:rsid w:val="32363BA6"/>
    <w:rsid w:val="5F1D23B2"/>
    <w:rsid w:val="62F92C5F"/>
    <w:rsid w:val="6481181A"/>
    <w:rsid w:val="70D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59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59FF"/>
    <w:rPr>
      <w:sz w:val="18"/>
      <w:szCs w:val="18"/>
    </w:rPr>
  </w:style>
  <w:style w:type="paragraph" w:customStyle="1" w:styleId="a5">
    <w:name w:val="表格格式"/>
    <w:basedOn w:val="a"/>
    <w:link w:val="Char1"/>
    <w:qFormat/>
    <w:rsid w:val="00DD59FF"/>
    <w:pPr>
      <w:autoSpaceDN w:val="0"/>
      <w:adjustRightInd w:val="0"/>
      <w:snapToGrid w:val="0"/>
      <w:spacing w:afterLines="50"/>
      <w:jc w:val="center"/>
    </w:pPr>
    <w:rPr>
      <w:rFonts w:ascii="宋体" w:eastAsia="宋体" w:hAnsi="宋体" w:cs="Times New Roman"/>
      <w:kern w:val="0"/>
      <w:sz w:val="24"/>
      <w:szCs w:val="21"/>
    </w:rPr>
  </w:style>
  <w:style w:type="character" w:customStyle="1" w:styleId="Char1">
    <w:name w:val="表格格式 Char"/>
    <w:link w:val="a5"/>
    <w:rsid w:val="00DD59FF"/>
    <w:rPr>
      <w:rFonts w:ascii="宋体" w:eastAsia="宋体" w:hAnsi="宋体" w:cs="Times New Roman"/>
      <w:kern w:val="0"/>
      <w:sz w:val="24"/>
      <w:szCs w:val="21"/>
    </w:rPr>
  </w:style>
  <w:style w:type="paragraph" w:customStyle="1" w:styleId="a6">
    <w:name w:val="投标正文"/>
    <w:basedOn w:val="a"/>
    <w:link w:val="Char2"/>
    <w:qFormat/>
    <w:rsid w:val="00DD59FF"/>
    <w:pPr>
      <w:spacing w:line="360" w:lineRule="auto"/>
      <w:ind w:left="102" w:firstLineChars="200" w:firstLine="200"/>
    </w:pPr>
    <w:rPr>
      <w:rFonts w:ascii="Calibri" w:eastAsia="仿宋" w:hAnsi="Calibri" w:cs="Times New Roman"/>
      <w:sz w:val="32"/>
      <w:szCs w:val="24"/>
      <w:lang w:val="zh-CN"/>
    </w:rPr>
  </w:style>
  <w:style w:type="character" w:customStyle="1" w:styleId="Char2">
    <w:name w:val="投标正文 Char"/>
    <w:link w:val="a6"/>
    <w:qFormat/>
    <w:rsid w:val="00DD59FF"/>
    <w:rPr>
      <w:rFonts w:ascii="Calibri" w:eastAsia="仿宋" w:hAnsi="Calibri" w:cs="Times New Roman"/>
      <w:sz w:val="32"/>
      <w:szCs w:val="24"/>
      <w:lang w:val="zh-CN" w:eastAsia="zh-CN"/>
    </w:rPr>
  </w:style>
  <w:style w:type="paragraph" w:styleId="a7">
    <w:name w:val="List Paragraph"/>
    <w:basedOn w:val="a"/>
    <w:uiPriority w:val="34"/>
    <w:qFormat/>
    <w:rsid w:val="00DD59FF"/>
    <w:pPr>
      <w:ind w:firstLineChars="200" w:firstLine="420"/>
    </w:pPr>
  </w:style>
  <w:style w:type="paragraph" w:styleId="a8">
    <w:name w:val="Document Map"/>
    <w:basedOn w:val="a"/>
    <w:link w:val="Char3"/>
    <w:uiPriority w:val="99"/>
    <w:semiHidden/>
    <w:unhideWhenUsed/>
    <w:rsid w:val="00AD49E7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AD49E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2022-09-13T09:02:00Z</dcterms:created>
  <dcterms:modified xsi:type="dcterms:W3CDTF">2022-10-13T07:31:00Z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922710C3BEED44739A1B9756BD1E41D2</vt:lpwstr>
  </property>
</Properties>
</file>