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D21" w:rsidRPr="00613D21" w:rsidRDefault="00613D21" w:rsidP="00613D21">
      <w:pPr>
        <w:jc w:val="center"/>
        <w:rPr>
          <w:b/>
          <w:sz w:val="28"/>
          <w:szCs w:val="28"/>
        </w:rPr>
      </w:pPr>
      <w:r w:rsidRPr="00613D21">
        <w:rPr>
          <w:rFonts w:hint="eastAsia"/>
          <w:b/>
          <w:sz w:val="28"/>
          <w:szCs w:val="28"/>
        </w:rPr>
        <w:t>宁波大学附属人民医院</w:t>
      </w:r>
      <w:r w:rsidR="00164D91" w:rsidRPr="00164D91">
        <w:rPr>
          <w:rFonts w:hint="eastAsia"/>
          <w:b/>
          <w:sz w:val="28"/>
          <w:szCs w:val="28"/>
        </w:rPr>
        <w:t>多媒体</w:t>
      </w:r>
      <w:proofErr w:type="gramStart"/>
      <w:r w:rsidR="00164D91" w:rsidRPr="00164D91">
        <w:rPr>
          <w:rFonts w:hint="eastAsia"/>
          <w:b/>
          <w:sz w:val="28"/>
          <w:szCs w:val="28"/>
        </w:rPr>
        <w:t>医疗引导系统</w:t>
      </w:r>
      <w:r w:rsidRPr="00164D91">
        <w:rPr>
          <w:rFonts w:hint="eastAsia"/>
          <w:b/>
          <w:sz w:val="28"/>
          <w:szCs w:val="28"/>
        </w:rPr>
        <w:t>维保服务</w:t>
      </w:r>
      <w:proofErr w:type="gramEnd"/>
      <w:r w:rsidRPr="00164D91">
        <w:rPr>
          <w:rFonts w:hint="eastAsia"/>
          <w:b/>
          <w:sz w:val="28"/>
          <w:szCs w:val="28"/>
        </w:rPr>
        <w:t>院内议标</w:t>
      </w:r>
      <w:r w:rsidR="00A22BED">
        <w:rPr>
          <w:rFonts w:hint="eastAsia"/>
          <w:b/>
          <w:sz w:val="28"/>
          <w:szCs w:val="28"/>
        </w:rPr>
        <w:t>再次</w:t>
      </w:r>
      <w:r w:rsidRPr="00613D21">
        <w:rPr>
          <w:rFonts w:hint="eastAsia"/>
          <w:b/>
          <w:sz w:val="28"/>
          <w:szCs w:val="28"/>
        </w:rPr>
        <w:t>公告</w:t>
      </w:r>
    </w:p>
    <w:p w:rsidR="00C86968" w:rsidRPr="00A22BED" w:rsidRDefault="00A22BED">
      <w:pPr>
        <w:rPr>
          <w:rFonts w:asciiTheme="minorEastAsia" w:hAnsiTheme="minorEastAsia"/>
          <w:color w:val="000000"/>
        </w:rPr>
      </w:pPr>
      <w:r w:rsidRPr="00A22BED">
        <w:rPr>
          <w:rFonts w:asciiTheme="minorEastAsia" w:hAnsiTheme="minorEastAsia" w:hint="eastAsia"/>
          <w:color w:val="000000"/>
        </w:rPr>
        <w:t>宁波大学附属人民医院多媒体</w:t>
      </w:r>
      <w:proofErr w:type="gramStart"/>
      <w:r w:rsidRPr="00A22BED">
        <w:rPr>
          <w:rFonts w:asciiTheme="minorEastAsia" w:hAnsiTheme="minorEastAsia" w:hint="eastAsia"/>
          <w:color w:val="000000"/>
        </w:rPr>
        <w:t>医疗引导系统维保服务</w:t>
      </w:r>
      <w:proofErr w:type="gramEnd"/>
      <w:r>
        <w:rPr>
          <w:rFonts w:asciiTheme="minorEastAsia" w:hAnsiTheme="minorEastAsia" w:hint="eastAsia"/>
          <w:color w:val="000000"/>
        </w:rPr>
        <w:t>项目因报名商家不足，</w:t>
      </w:r>
      <w:proofErr w:type="gramStart"/>
      <w:r>
        <w:rPr>
          <w:rFonts w:asciiTheme="minorEastAsia" w:hAnsiTheme="minorEastAsia" w:hint="eastAsia"/>
          <w:color w:val="000000"/>
        </w:rPr>
        <w:t>予再次</w:t>
      </w:r>
      <w:proofErr w:type="gramEnd"/>
      <w:r>
        <w:rPr>
          <w:rFonts w:asciiTheme="minorEastAsia" w:hAnsiTheme="minorEastAsia" w:hint="eastAsia"/>
          <w:color w:val="000000"/>
        </w:rPr>
        <w:t>公告：</w:t>
      </w:r>
    </w:p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一、</w:t>
      </w:r>
      <w:r w:rsidRPr="00C17B27">
        <w:rPr>
          <w:rFonts w:ascii="宋体" w:hAnsi="宋体" w:hint="eastAsia"/>
          <w:color w:val="000000"/>
        </w:rPr>
        <w:t>议标品目：</w:t>
      </w:r>
    </w:p>
    <w:tbl>
      <w:tblPr>
        <w:tblW w:w="0" w:type="auto"/>
        <w:tblInd w:w="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78"/>
        <w:gridCol w:w="1701"/>
        <w:gridCol w:w="1559"/>
      </w:tblGrid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项目名称</w:t>
            </w:r>
          </w:p>
        </w:tc>
        <w:tc>
          <w:tcPr>
            <w:tcW w:w="1701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服务要求</w:t>
            </w:r>
          </w:p>
        </w:tc>
        <w:tc>
          <w:tcPr>
            <w:tcW w:w="1559" w:type="dxa"/>
          </w:tcPr>
          <w:p w:rsidR="00613D21" w:rsidRPr="00C17B27" w:rsidRDefault="00613D21" w:rsidP="003356D7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17B27">
              <w:rPr>
                <w:rFonts w:ascii="宋体" w:hAnsi="宋体" w:hint="eastAsia"/>
              </w:rPr>
              <w:t>最高限价</w:t>
            </w:r>
          </w:p>
        </w:tc>
      </w:tr>
      <w:tr w:rsidR="00613D21" w:rsidRPr="00C17B27" w:rsidTr="00613D21">
        <w:trPr>
          <w:trHeight w:val="70"/>
        </w:trPr>
        <w:tc>
          <w:tcPr>
            <w:tcW w:w="4278" w:type="dxa"/>
            <w:vAlign w:val="center"/>
          </w:tcPr>
          <w:p w:rsidR="00613D21" w:rsidRPr="00C17B27" w:rsidRDefault="00164D91" w:rsidP="003356D7">
            <w:pPr>
              <w:pStyle w:val="a5"/>
              <w:ind w:leftChars="0" w:left="0"/>
              <w:jc w:val="center"/>
              <w:rPr>
                <w:rFonts w:ascii="宋体" w:hAnsi="宋体"/>
                <w:kern w:val="2"/>
                <w:sz w:val="21"/>
                <w:szCs w:val="21"/>
              </w:rPr>
            </w:pPr>
            <w:r w:rsidRPr="00164D91">
              <w:rPr>
                <w:rFonts w:ascii="宋体" w:hAnsi="宋体" w:hint="eastAsia"/>
                <w:kern w:val="2"/>
                <w:sz w:val="21"/>
                <w:szCs w:val="21"/>
              </w:rPr>
              <w:t>多媒体医疗引导系统维保服务</w:t>
            </w:r>
          </w:p>
        </w:tc>
        <w:tc>
          <w:tcPr>
            <w:tcW w:w="1701" w:type="dxa"/>
            <w:vAlign w:val="center"/>
          </w:tcPr>
          <w:p w:rsidR="00613D21" w:rsidRPr="00C17B27" w:rsidRDefault="00D55CDE" w:rsidP="009E5D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详见附件</w:t>
            </w:r>
          </w:p>
        </w:tc>
        <w:tc>
          <w:tcPr>
            <w:tcW w:w="1559" w:type="dxa"/>
          </w:tcPr>
          <w:p w:rsidR="00613D21" w:rsidRPr="00C17B27" w:rsidRDefault="00164D91" w:rsidP="003356D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10.6</w:t>
            </w:r>
            <w:r w:rsidR="00613D21" w:rsidRPr="00C17B27">
              <w:rPr>
                <w:rFonts w:ascii="宋体" w:hAnsi="宋体" w:hint="eastAsia"/>
              </w:rPr>
              <w:t>万/年</w:t>
            </w:r>
          </w:p>
        </w:tc>
      </w:tr>
    </w:tbl>
    <w:p w:rsidR="00613D21" w:rsidRPr="00C17B27" w:rsidRDefault="00613D21" w:rsidP="00613D21">
      <w:pPr>
        <w:spacing w:line="580" w:lineRule="exact"/>
        <w:outlineLvl w:val="1"/>
        <w:rPr>
          <w:rFonts w:ascii="宋体" w:hAnsi="宋体"/>
          <w:b/>
          <w:color w:val="000000"/>
        </w:rPr>
      </w:pPr>
      <w:r w:rsidRPr="00C17B27">
        <w:rPr>
          <w:rFonts w:ascii="宋体" w:hAnsi="宋体" w:hint="eastAsia"/>
          <w:b/>
          <w:color w:val="000000"/>
        </w:rPr>
        <w:t>二、</w:t>
      </w:r>
      <w:r w:rsidR="00164D91">
        <w:rPr>
          <w:rFonts w:ascii="宋体" w:hAnsi="宋体" w:hint="eastAsia"/>
          <w:color w:val="000000"/>
        </w:rPr>
        <w:t>项目</w:t>
      </w:r>
      <w:r w:rsidRPr="00C17B27">
        <w:rPr>
          <w:rFonts w:ascii="宋体" w:hAnsi="宋体" w:hint="eastAsia"/>
          <w:color w:val="000000"/>
        </w:rPr>
        <w:t>要求：</w:t>
      </w:r>
    </w:p>
    <w:p w:rsidR="00A54F93" w:rsidRPr="00164D91" w:rsidRDefault="00613D21" w:rsidP="00A54F93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580" w:lineRule="exact"/>
        <w:ind w:right="23"/>
        <w:jc w:val="left"/>
        <w:rPr>
          <w:rFonts w:asciiTheme="minorEastAsia" w:hAnsiTheme="minorEastAsia"/>
          <w:color w:val="000000"/>
        </w:rPr>
      </w:pPr>
      <w:r w:rsidRPr="00A54F93">
        <w:rPr>
          <w:rFonts w:ascii="宋体" w:hAnsi="宋体" w:hint="eastAsia"/>
          <w:color w:val="000000"/>
        </w:rPr>
        <w:t>1．</w:t>
      </w:r>
      <w:r w:rsidR="00164D91" w:rsidRPr="00164D91">
        <w:rPr>
          <w:rFonts w:asciiTheme="minorEastAsia" w:hAnsiTheme="minorEastAsia" w:hint="eastAsia"/>
          <w:color w:val="000000"/>
        </w:rPr>
        <w:t>我院在用多媒体医疗引导系统（以下简称“排队呼叫系统”），包含软件、硬件、接口、服务等内容，配置情况</w:t>
      </w:r>
      <w:r w:rsidR="00164D91">
        <w:rPr>
          <w:rFonts w:asciiTheme="minorEastAsia" w:hAnsiTheme="minorEastAsia" w:hint="eastAsia"/>
          <w:color w:val="000000"/>
        </w:rPr>
        <w:t>见附件</w:t>
      </w:r>
      <w:r w:rsidR="00A54F93" w:rsidRPr="00164D91">
        <w:rPr>
          <w:rFonts w:asciiTheme="minorEastAsia" w:hAnsiTheme="minorEastAsia" w:hint="eastAsia"/>
          <w:color w:val="000000"/>
        </w:rPr>
        <w:t>；</w:t>
      </w:r>
    </w:p>
    <w:p w:rsidR="00A54F93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 xml:space="preserve">2. </w:t>
      </w:r>
      <w:r w:rsidR="00164D91" w:rsidRPr="00164D91">
        <w:rPr>
          <w:rFonts w:asciiTheme="minorEastAsia" w:hAnsiTheme="minorEastAsia" w:hint="eastAsia"/>
          <w:color w:val="000000"/>
        </w:rPr>
        <w:t>对维保服务范围内的所有软件、硬件、接口、服务等进行维保服务，总费用包括维修费、配件、交通费等所有费用</w:t>
      </w:r>
      <w:r w:rsidR="00534FA1">
        <w:rPr>
          <w:rFonts w:asciiTheme="minorEastAsia" w:hAnsiTheme="minorEastAsia" w:hint="eastAsia"/>
          <w:color w:val="000000"/>
        </w:rPr>
        <w:t>；</w:t>
      </w:r>
    </w:p>
    <w:p w:rsidR="00613D21" w:rsidRDefault="00A54F93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3</w:t>
      </w:r>
      <w:r w:rsidR="00613D21" w:rsidRPr="00C17B27">
        <w:rPr>
          <w:rFonts w:asciiTheme="minorEastAsia" w:hAnsiTheme="minorEastAsia" w:hint="eastAsia"/>
          <w:color w:val="000000"/>
        </w:rPr>
        <w:t>．</w:t>
      </w:r>
      <w:r w:rsidR="00164D91" w:rsidRPr="00164D91">
        <w:rPr>
          <w:rFonts w:asciiTheme="minorEastAsia" w:hAnsiTheme="minorEastAsia" w:hint="eastAsia"/>
          <w:color w:val="000000"/>
        </w:rPr>
        <w:t>每周7×24小时（含法定节假日）现场响应方式进行服务</w:t>
      </w:r>
      <w:bookmarkStart w:id="0" w:name="_GoBack"/>
      <w:bookmarkEnd w:id="0"/>
      <w:r w:rsidR="00534FA1">
        <w:rPr>
          <w:rFonts w:asciiTheme="minorEastAsia" w:hAnsiTheme="minorEastAsia" w:hint="eastAsia"/>
          <w:color w:val="000000"/>
        </w:rPr>
        <w:t>；</w:t>
      </w:r>
    </w:p>
    <w:p w:rsidR="00164D91" w:rsidRDefault="00164D91" w:rsidP="00613D2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4.</w:t>
      </w:r>
      <w:r w:rsidRPr="00164D91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</w:t>
      </w:r>
      <w:r w:rsidRPr="00164D91">
        <w:rPr>
          <w:rFonts w:asciiTheme="minorEastAsia" w:hAnsiTheme="minorEastAsia" w:hint="eastAsia"/>
          <w:color w:val="000000"/>
        </w:rPr>
        <w:t>指定1名技术工程师专门负责我院维保服务，</w:t>
      </w:r>
      <w:r>
        <w:rPr>
          <w:rFonts w:asciiTheme="minorEastAsia" w:hAnsiTheme="minorEastAsia" w:hint="eastAsia"/>
          <w:color w:val="000000"/>
        </w:rPr>
        <w:t>并</w:t>
      </w:r>
      <w:r w:rsidRPr="00164D91">
        <w:rPr>
          <w:rFonts w:asciiTheme="minorEastAsia" w:hAnsiTheme="minorEastAsia" w:hint="eastAsia"/>
          <w:color w:val="000000"/>
        </w:rPr>
        <w:t>有后援技术团队保障</w:t>
      </w:r>
      <w:r w:rsidR="00534FA1">
        <w:rPr>
          <w:rFonts w:asciiTheme="minorEastAsia" w:hAnsiTheme="minorEastAsia" w:hint="eastAsia"/>
          <w:color w:val="000000"/>
        </w:rPr>
        <w:t>；</w:t>
      </w:r>
    </w:p>
    <w:p w:rsidR="00667D70" w:rsidRPr="00164D91" w:rsidRDefault="00164D91" w:rsidP="00164D91">
      <w:pPr>
        <w:spacing w:line="360" w:lineRule="auto"/>
        <w:jc w:val="left"/>
        <w:rPr>
          <w:rFonts w:asciiTheme="minorEastAsia" w:hAnsiTheme="minorEastAsia"/>
          <w:color w:val="000000"/>
        </w:rPr>
      </w:pPr>
      <w:r>
        <w:rPr>
          <w:rFonts w:asciiTheme="minorEastAsia" w:hAnsiTheme="minorEastAsia" w:hint="eastAsia"/>
          <w:color w:val="000000"/>
        </w:rPr>
        <w:t>5.</w:t>
      </w:r>
      <w:r w:rsidRPr="00164D91"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具体</w:t>
      </w:r>
      <w:r w:rsidRPr="00C17B27">
        <w:rPr>
          <w:rFonts w:ascii="宋体" w:hAnsi="宋体" w:hint="eastAsia"/>
          <w:color w:val="000000"/>
        </w:rPr>
        <w:t>维保服务要求详见附件</w:t>
      </w:r>
      <w:r>
        <w:rPr>
          <w:rFonts w:ascii="宋体" w:hAnsi="宋体" w:hint="eastAsia"/>
          <w:color w:val="000000"/>
        </w:rPr>
        <w:t>。</w:t>
      </w:r>
    </w:p>
    <w:p w:rsidR="00667D70" w:rsidRPr="00C17B27" w:rsidRDefault="00164D91" w:rsidP="00667D70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667D70" w:rsidRPr="00C17B27">
        <w:rPr>
          <w:rFonts w:ascii="宋体" w:hAnsi="宋体" w:hint="eastAsia"/>
          <w:color w:val="000000"/>
        </w:rPr>
        <w:t>：</w:t>
      </w:r>
      <w:r w:rsidR="00667D70" w:rsidRPr="00C17B27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1营业执照复印件；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2经营企业经营许可证；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3投标代表的法人授权书及身份证复印件，并带身份证原件；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4</w:t>
      </w:r>
      <w:r w:rsidR="00A54F93">
        <w:rPr>
          <w:rFonts w:ascii="宋体" w:hAnsi="宋体" w:cs="宋体" w:hint="eastAsia"/>
          <w:kern w:val="0"/>
        </w:rPr>
        <w:t>提供服务的</w:t>
      </w:r>
      <w:r w:rsidRPr="00C17B27">
        <w:rPr>
          <w:rFonts w:ascii="宋体" w:hAnsi="宋体" w:hint="eastAsia"/>
          <w:color w:val="000000"/>
        </w:rPr>
        <w:t>工程师的相关资质证明</w:t>
      </w:r>
      <w:r w:rsidR="008575B3">
        <w:rPr>
          <w:rFonts w:ascii="宋体" w:hAnsi="宋体" w:hint="eastAsia"/>
          <w:color w:val="000000"/>
        </w:rPr>
        <w:t>和身份证复印件</w:t>
      </w:r>
      <w:r w:rsidRPr="00C17B27">
        <w:rPr>
          <w:rFonts w:ascii="宋体" w:hAnsi="宋体" w:hint="eastAsia"/>
          <w:color w:val="000000"/>
        </w:rPr>
        <w:t>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4廉洁承诺书；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5投标一览表及投标报价表；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6同类服务业绩（提供合同复印件加盖公章）；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7服务方案；</w:t>
      </w:r>
    </w:p>
    <w:p w:rsidR="00667D70" w:rsidRDefault="00667D70" w:rsidP="008575B3">
      <w:pPr>
        <w:spacing w:line="360" w:lineRule="auto"/>
        <w:rPr>
          <w:rFonts w:asciiTheme="minorEastAsia" w:hAnsiTheme="minorEastAsia"/>
          <w:color w:val="000000" w:themeColor="text1"/>
        </w:rPr>
      </w:pPr>
      <w:r w:rsidRPr="00C17B27">
        <w:rPr>
          <w:rFonts w:ascii="宋体" w:hAnsi="宋体" w:cs="宋体" w:hint="eastAsia"/>
          <w:kern w:val="0"/>
        </w:rPr>
        <w:t>8服务承诺</w:t>
      </w:r>
      <w:r w:rsidR="007E50AE">
        <w:rPr>
          <w:rFonts w:asciiTheme="minorEastAsia" w:hAnsiTheme="minorEastAsia" w:hint="eastAsia"/>
          <w:color w:val="000000" w:themeColor="text1"/>
        </w:rPr>
        <w:t>；</w:t>
      </w:r>
    </w:p>
    <w:p w:rsidR="007E50AE" w:rsidRPr="008575B3" w:rsidRDefault="007E50AE" w:rsidP="008575B3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</w:rPr>
        <w:t>9本项目不接受联合体投标；</w:t>
      </w:r>
    </w:p>
    <w:p w:rsidR="00667D70" w:rsidRPr="00C17B27" w:rsidRDefault="00667D70" w:rsidP="00667D7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C17B27">
        <w:rPr>
          <w:rFonts w:ascii="宋体" w:hAnsi="宋体" w:cs="宋体" w:hint="eastAsia"/>
          <w:kern w:val="0"/>
        </w:rPr>
        <w:t>9 标书文件需装订成册，不接收活页形式或通过夹子成型的标书。</w:t>
      </w:r>
    </w:p>
    <w:p w:rsidR="00667D70" w:rsidRPr="00C17B27" w:rsidRDefault="007E50AE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四</w:t>
      </w:r>
      <w:r w:rsidR="00667D70" w:rsidRPr="00C17B27">
        <w:rPr>
          <w:rFonts w:ascii="宋体" w:hAnsi="宋体" w:hint="eastAsia"/>
          <w:color w:val="000000"/>
        </w:rPr>
        <w:t>、商务条款：</w:t>
      </w:r>
    </w:p>
    <w:p w:rsidR="00667D70" w:rsidRPr="00C17B27" w:rsidRDefault="008575B3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服务</w:t>
      </w:r>
      <w:r w:rsidR="00667D70" w:rsidRPr="00C17B27">
        <w:rPr>
          <w:rFonts w:ascii="宋体" w:hAnsi="宋体" w:hint="eastAsia"/>
          <w:color w:val="000000"/>
        </w:rPr>
        <w:t>时间：</w:t>
      </w:r>
      <w:r w:rsidR="00EA37A0" w:rsidRPr="00C17B27">
        <w:rPr>
          <w:rFonts w:asciiTheme="minorEastAsia" w:hAnsiTheme="minorEastAsia" w:hint="eastAsia"/>
          <w:color w:val="000000"/>
        </w:rPr>
        <w:t>维保期限为</w:t>
      </w:r>
      <w:r w:rsidR="002A026F">
        <w:rPr>
          <w:rFonts w:asciiTheme="minorEastAsia" w:hAnsiTheme="minorEastAsia" w:hint="eastAsia"/>
          <w:color w:val="000000"/>
        </w:rPr>
        <w:t>合同签订日起</w:t>
      </w:r>
      <w:r>
        <w:rPr>
          <w:rFonts w:asciiTheme="minorEastAsia" w:hAnsiTheme="minorEastAsia" w:hint="eastAsia"/>
          <w:color w:val="000000"/>
        </w:rPr>
        <w:t>一</w:t>
      </w:r>
      <w:r w:rsidR="00EA37A0" w:rsidRPr="00C17B27">
        <w:rPr>
          <w:rFonts w:asciiTheme="minorEastAsia" w:hAnsiTheme="minorEastAsia" w:hint="eastAsia"/>
          <w:color w:val="000000"/>
        </w:rPr>
        <w:t>年</w:t>
      </w:r>
      <w:r w:rsidR="002A026F">
        <w:rPr>
          <w:rFonts w:asciiTheme="minorEastAsia" w:hAnsiTheme="minorEastAsia" w:hint="eastAsia"/>
          <w:color w:val="000000"/>
        </w:rPr>
        <w:t>，到期后</w:t>
      </w:r>
      <w:r>
        <w:rPr>
          <w:rFonts w:asciiTheme="minorEastAsia" w:hAnsiTheme="minorEastAsia" w:hint="eastAsia"/>
          <w:color w:val="000000"/>
        </w:rPr>
        <w:t>院方可以根据服务商的服务质量</w:t>
      </w:r>
      <w:r w:rsidR="002A026F">
        <w:rPr>
          <w:rFonts w:asciiTheme="minorEastAsia" w:hAnsiTheme="minorEastAsia" w:hint="eastAsia"/>
          <w:color w:val="000000"/>
        </w:rPr>
        <w:t>及医院</w:t>
      </w:r>
      <w:r w:rsidR="002A026F">
        <w:rPr>
          <w:rFonts w:asciiTheme="minorEastAsia" w:hAnsiTheme="minorEastAsia" w:hint="eastAsia"/>
          <w:color w:val="000000"/>
        </w:rPr>
        <w:lastRenderedPageBreak/>
        <w:t>需求</w:t>
      </w:r>
      <w:r>
        <w:rPr>
          <w:rFonts w:asciiTheme="minorEastAsia" w:hAnsiTheme="minorEastAsia" w:hint="eastAsia"/>
          <w:color w:val="000000"/>
        </w:rPr>
        <w:t>决定是否续签</w:t>
      </w:r>
      <w:r w:rsidR="007E50AE">
        <w:rPr>
          <w:rFonts w:asciiTheme="minorEastAsia" w:hAnsiTheme="minorEastAsia" w:hint="eastAsia"/>
          <w:color w:val="000000"/>
        </w:rPr>
        <w:t>，总服务期不超过三年</w:t>
      </w:r>
      <w:r w:rsidR="00EA37A0" w:rsidRPr="00C17B27">
        <w:rPr>
          <w:rFonts w:asciiTheme="minorEastAsia" w:hAnsiTheme="minorEastAsia" w:hint="eastAsia"/>
          <w:color w:val="000000"/>
        </w:rPr>
        <w:t>。</w:t>
      </w:r>
    </w:p>
    <w:p w:rsidR="00667D70" w:rsidRPr="00E365B6" w:rsidRDefault="00667D70" w:rsidP="00EA37A0">
      <w:pPr>
        <w:spacing w:line="360" w:lineRule="auto"/>
        <w:jc w:val="left"/>
        <w:rPr>
          <w:rFonts w:ascii="宋体" w:hAnsi="宋体"/>
          <w:color w:val="000000"/>
        </w:rPr>
      </w:pPr>
      <w:r w:rsidRPr="00E365B6">
        <w:rPr>
          <w:rFonts w:ascii="宋体" w:hAnsi="宋体" w:hint="eastAsia"/>
          <w:color w:val="000000"/>
        </w:rPr>
        <w:t>付款方式：</w:t>
      </w:r>
      <w:r w:rsidR="009806F5" w:rsidRPr="00E365B6">
        <w:rPr>
          <w:rFonts w:ascii="宋体" w:hAnsi="宋体" w:hint="eastAsia"/>
          <w:color w:val="000000"/>
        </w:rPr>
        <w:t>合同签订后</w:t>
      </w:r>
      <w:r w:rsidR="00E365B6" w:rsidRPr="00E365B6">
        <w:rPr>
          <w:rFonts w:ascii="宋体" w:hAnsi="宋体" w:hint="eastAsia"/>
          <w:color w:val="000000"/>
        </w:rPr>
        <w:t>二</w:t>
      </w:r>
      <w:r w:rsidR="009806F5" w:rsidRPr="00E365B6">
        <w:rPr>
          <w:rFonts w:ascii="宋体" w:hAnsi="宋体" w:hint="eastAsia"/>
          <w:color w:val="000000"/>
        </w:rPr>
        <w:t>个月内支付</w:t>
      </w:r>
      <w:r w:rsidR="00EA37A0" w:rsidRPr="00E365B6">
        <w:rPr>
          <w:rFonts w:ascii="宋体" w:hAnsi="宋体" w:hint="eastAsia"/>
          <w:color w:val="000000"/>
        </w:rPr>
        <w:t>当年度服务费的50%，年终考核合格后再支付当年度服务费的剩余部分。</w:t>
      </w:r>
    </w:p>
    <w:p w:rsidR="00667D70" w:rsidRPr="00C17B27" w:rsidRDefault="007E50AE" w:rsidP="00667D70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667D70" w:rsidRPr="00C17B27">
        <w:rPr>
          <w:rFonts w:ascii="宋体" w:hAnsi="宋体" w:hint="eastAsia"/>
          <w:color w:val="000000"/>
        </w:rPr>
        <w:t>、评标方法</w:t>
      </w:r>
      <w:r w:rsidR="00667D70" w:rsidRPr="00C17B27">
        <w:rPr>
          <w:rFonts w:ascii="宋体" w:hAnsi="宋体" w:hint="eastAsia"/>
          <w:color w:val="000000"/>
        </w:rPr>
        <w:br/>
        <w:t>本次采购采用院内议标的方式，采用综合判定的方法，中标结果以院外网公示、电话通知为准。</w:t>
      </w:r>
      <w:r w:rsidR="00667D70" w:rsidRPr="00C17B27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667D70" w:rsidRPr="00C17B27">
        <w:rPr>
          <w:rFonts w:ascii="宋体" w:hAnsi="宋体" w:hint="eastAsia"/>
          <w:color w:val="000000"/>
        </w:rPr>
        <w:t>、报名事项：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proofErr w:type="gramStart"/>
      <w:r>
        <w:rPr>
          <w:rFonts w:ascii="宋体" w:hAnsi="宋体" w:hint="eastAsia"/>
          <w:color w:val="000000"/>
        </w:rPr>
        <w:t>请符合</w:t>
      </w:r>
      <w:proofErr w:type="gramEnd"/>
      <w:r>
        <w:rPr>
          <w:rFonts w:ascii="宋体" w:hAnsi="宋体" w:hint="eastAsia"/>
          <w:color w:val="000000"/>
        </w:rPr>
        <w:t>资格的投标人到宁波大学附属人民医院采购中心（17-2号楼-201室）电话报名，联系人：肖老师、蔡老师，联系电话：0574-87016979。报名截止时间2022年7月2</w:t>
      </w:r>
      <w:r w:rsidR="00A22BED">
        <w:rPr>
          <w:rFonts w:ascii="宋体" w:hAnsi="宋体" w:hint="eastAsia"/>
          <w:color w:val="000000"/>
        </w:rPr>
        <w:t>5</w:t>
      </w:r>
      <w:r>
        <w:rPr>
          <w:rFonts w:ascii="宋体" w:hAnsi="宋体" w:hint="eastAsia"/>
          <w:color w:val="000000"/>
        </w:rPr>
        <w:t>日17时。</w:t>
      </w:r>
      <w:r w:rsidRPr="00E365B6">
        <w:rPr>
          <w:rFonts w:ascii="宋体" w:hAnsi="宋体" w:hint="eastAsia"/>
          <w:color w:val="000000"/>
        </w:rPr>
        <w:t>项目咨询：</w:t>
      </w:r>
      <w:r w:rsidR="005B2695" w:rsidRPr="00E365B6">
        <w:rPr>
          <w:rFonts w:ascii="宋体" w:hAnsi="宋体" w:hint="eastAsia"/>
          <w:color w:val="000000"/>
        </w:rPr>
        <w:t>毕老师，0574-87017017</w:t>
      </w:r>
      <w:r>
        <w:rPr>
          <w:rFonts w:ascii="宋体" w:hAnsi="宋体" w:hint="eastAsia"/>
          <w:color w:val="000000"/>
        </w:rPr>
        <w:t>。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2、本次议标定于2022年7月2</w:t>
      </w:r>
      <w:r w:rsidR="00A22BED">
        <w:rPr>
          <w:rFonts w:ascii="宋体" w:hAnsi="宋体" w:hint="eastAsia"/>
          <w:color w:val="000000"/>
        </w:rPr>
        <w:t>6</w:t>
      </w:r>
      <w:r>
        <w:rPr>
          <w:rFonts w:ascii="宋体" w:hAnsi="宋体" w:hint="eastAsia"/>
          <w:color w:val="000000"/>
        </w:rPr>
        <w:t>日9时，地点：16号楼1楼114会议室（具体时间地点将以现场报名登记时告知为准）。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3、疫情期间请参与议标的供应商代表做好个人防护，全程戴好口罩，并请出示行程卡、健康码的绿码，同时需持有一周内核酸检测阴性证明。</w:t>
      </w:r>
    </w:p>
    <w:p w:rsidR="009806F5" w:rsidRDefault="009806F5" w:rsidP="009806F5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4、我院为无烟医院，文明单位，院区内严禁吸烟，并要求严格做好垃圾分类，请投标人自觉</w:t>
      </w:r>
      <w:r>
        <w:rPr>
          <w:rFonts w:ascii="宋体" w:hAnsi="宋体" w:cs="宋体" w:hint="eastAsia"/>
          <w:kern w:val="0"/>
        </w:rPr>
        <w:t>遵守。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宁波大学附属人民医院</w:t>
      </w:r>
    </w:p>
    <w:p w:rsidR="00667D70" w:rsidRPr="00C17B27" w:rsidRDefault="00667D70" w:rsidP="00667D70">
      <w:pPr>
        <w:spacing w:line="580" w:lineRule="exact"/>
        <w:jc w:val="right"/>
        <w:outlineLvl w:val="1"/>
        <w:rPr>
          <w:rFonts w:ascii="宋体" w:hAnsi="宋体"/>
          <w:color w:val="000000"/>
        </w:rPr>
      </w:pPr>
      <w:r w:rsidRPr="00C17B27">
        <w:rPr>
          <w:rFonts w:ascii="宋体" w:hAnsi="宋体" w:hint="eastAsia"/>
          <w:color w:val="000000"/>
        </w:rPr>
        <w:t>202</w:t>
      </w:r>
      <w:r w:rsidR="007E50AE">
        <w:rPr>
          <w:rFonts w:ascii="宋体" w:hAnsi="宋体" w:hint="eastAsia"/>
          <w:color w:val="000000"/>
        </w:rPr>
        <w:t>2</w:t>
      </w:r>
      <w:r w:rsidRPr="00C17B27">
        <w:rPr>
          <w:rFonts w:ascii="宋体" w:hAnsi="宋体" w:hint="eastAsia"/>
          <w:color w:val="000000"/>
        </w:rPr>
        <w:t>-</w:t>
      </w:r>
      <w:r w:rsidR="007E50AE">
        <w:rPr>
          <w:rFonts w:ascii="宋体" w:hAnsi="宋体" w:hint="eastAsia"/>
          <w:color w:val="000000"/>
        </w:rPr>
        <w:t>7</w:t>
      </w:r>
      <w:r w:rsidRPr="00C17B27">
        <w:rPr>
          <w:rFonts w:ascii="宋体" w:hAnsi="宋体" w:hint="eastAsia"/>
          <w:color w:val="000000"/>
        </w:rPr>
        <w:t>-</w:t>
      </w:r>
      <w:r w:rsidR="00A22BED">
        <w:rPr>
          <w:rFonts w:ascii="宋体" w:hAnsi="宋体" w:hint="eastAsia"/>
          <w:color w:val="000000"/>
        </w:rPr>
        <w:t>22</w:t>
      </w:r>
    </w:p>
    <w:p w:rsidR="00667D70" w:rsidRDefault="00667D70" w:rsidP="00667D70">
      <w:pPr>
        <w:spacing w:line="580" w:lineRule="exact"/>
        <w:outlineLvl w:val="1"/>
        <w:rPr>
          <w:rFonts w:ascii="宋体" w:hAnsi="宋体"/>
          <w:b/>
          <w:color w:val="000000"/>
          <w:sz w:val="28"/>
          <w:szCs w:val="28"/>
        </w:rPr>
      </w:pPr>
    </w:p>
    <w:p w:rsidR="009E5DF7" w:rsidRPr="00534FA1" w:rsidRDefault="00EA37A0" w:rsidP="00C17B27">
      <w:pPr>
        <w:rPr>
          <w:b/>
        </w:rPr>
      </w:pPr>
      <w:r w:rsidRPr="00534FA1">
        <w:rPr>
          <w:rFonts w:hint="eastAsia"/>
          <w:b/>
        </w:rPr>
        <w:t>附件</w:t>
      </w:r>
      <w:r w:rsidR="00C17B27" w:rsidRPr="00534FA1">
        <w:rPr>
          <w:rFonts w:hint="eastAsia"/>
          <w:b/>
        </w:rPr>
        <w:t>：</w:t>
      </w:r>
    </w:p>
    <w:p w:rsidR="007E50AE" w:rsidRPr="00534FA1" w:rsidRDefault="007E50AE" w:rsidP="00C17B27">
      <w:pPr>
        <w:rPr>
          <w:b/>
        </w:rPr>
      </w:pPr>
      <w:proofErr w:type="gramStart"/>
      <w:r w:rsidRPr="00534FA1">
        <w:rPr>
          <w:rFonts w:hint="eastAsia"/>
          <w:b/>
        </w:rPr>
        <w:t>一</w:t>
      </w:r>
      <w:proofErr w:type="gramEnd"/>
      <w:r w:rsidRPr="00534FA1">
        <w:rPr>
          <w:rFonts w:hint="eastAsia"/>
          <w:b/>
        </w:rPr>
        <w:t>．配置清单</w:t>
      </w:r>
      <w:r w:rsidR="003253C6" w:rsidRPr="00E365B6">
        <w:rPr>
          <w:rFonts w:hint="eastAsia"/>
          <w:b/>
        </w:rPr>
        <w:t>（医院实际在用配置，包含但不仅限于以下内容）</w:t>
      </w:r>
      <w:r w:rsidRPr="00534FA1">
        <w:rPr>
          <w:rFonts w:hint="eastAsia"/>
          <w:b/>
        </w:rPr>
        <w:t>：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13"/>
        <w:gridCol w:w="679"/>
        <w:gridCol w:w="13"/>
        <w:gridCol w:w="1029"/>
        <w:gridCol w:w="13"/>
        <w:gridCol w:w="3903"/>
        <w:gridCol w:w="708"/>
        <w:gridCol w:w="709"/>
      </w:tblGrid>
      <w:tr w:rsidR="007E50AE" w:rsidRPr="003C3956" w:rsidTr="00EC219F">
        <w:trPr>
          <w:trHeight w:val="270"/>
        </w:trPr>
        <w:tc>
          <w:tcPr>
            <w:tcW w:w="1595" w:type="dxa"/>
            <w:shd w:val="clear" w:color="000000" w:fill="C0C0C0"/>
            <w:vAlign w:val="center"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品名</w:t>
            </w:r>
          </w:p>
        </w:tc>
        <w:tc>
          <w:tcPr>
            <w:tcW w:w="692" w:type="dxa"/>
            <w:gridSpan w:val="2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1042" w:type="dxa"/>
            <w:gridSpan w:val="2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型号</w:t>
            </w:r>
          </w:p>
        </w:tc>
        <w:tc>
          <w:tcPr>
            <w:tcW w:w="3916" w:type="dxa"/>
            <w:gridSpan w:val="2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配置说明</w:t>
            </w:r>
          </w:p>
        </w:tc>
        <w:tc>
          <w:tcPr>
            <w:tcW w:w="708" w:type="dxa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</w:rPr>
              <w:t>单位</w:t>
            </w:r>
          </w:p>
        </w:tc>
      </w:tr>
      <w:tr w:rsidR="007E50AE" w:rsidRPr="003C3956" w:rsidTr="00EC219F">
        <w:trPr>
          <w:trHeight w:val="72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神州阳光多媒体医疗导引系统平台软件          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S-FZJH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平台软件，内置综合管理、队列类型管理、终端管理、医生管理、数据源管理等各功能模块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排队叫号显示系统管理软件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S-Y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排队叫号及显示系统管理模块   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媒体发布平台软件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/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包含宣教系统平台软件/图文混播软件/自定义发布管理软件/模版自定义软件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批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显示端授权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S-C-XS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终端授权播放许可，用于终端非法接入，防止内容篡改盗播。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147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点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lastRenderedPageBreak/>
              <w:t>医生工作站虚拟叫号软件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S-C-XNJH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用于医生自主叫号，一个工作站一个。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护士管理管理客户端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S-C-HSGL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安装在护士分诊台电脑，用于一级分诊调号，手动叫号等功能。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27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自助设备接口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定制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读取数据，并做数据回传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27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语音平台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语音库/语音模块授权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批</w:t>
            </w:r>
          </w:p>
        </w:tc>
      </w:tr>
      <w:tr w:rsidR="007E50AE" w:rsidRPr="003C3956" w:rsidTr="00EC219F">
        <w:trPr>
          <w:trHeight w:val="27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接口程序开发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定制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运用门诊分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诊数据</w:t>
            </w:r>
            <w:proofErr w:type="gramEnd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调用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套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55寸网络液晶一体机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LED55－MSTV-SD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55寸液晶屏一体机；高清之星嵌入式内置播放控制板；SD存储；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42寸网络液晶一体机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LED42－MSTV-SD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42寸液晶一体机；高清之星嵌入式内置播放控制板；SD存储；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32寸网络液晶一体机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LED32－MSTV-SD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32寸液晶一体机；高清之星嵌入式内置播放控制板；SD存储；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19寸网络液晶一体机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LED19－MSTV-SD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19寸液晶一体机；高清之星嵌入式内置播放控制板；SD存储；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98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48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19寸自助签到机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LED19-MSPAD-L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19“液晶一体机，支持触控、红外扫描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253C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253C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  <w:tr w:rsidR="007E50AE" w:rsidRPr="003C3956" w:rsidTr="00EC219F">
        <w:trPr>
          <w:trHeight w:val="960"/>
        </w:trPr>
        <w:tc>
          <w:tcPr>
            <w:tcW w:w="1608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网络控制器（机顶盒）</w:t>
            </w:r>
          </w:p>
        </w:tc>
        <w:tc>
          <w:tcPr>
            <w:tcW w:w="69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神州视</w:t>
            </w:r>
            <w:proofErr w:type="gramStart"/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翰</w:t>
            </w:r>
            <w:proofErr w:type="gramEnd"/>
          </w:p>
        </w:tc>
        <w:tc>
          <w:tcPr>
            <w:tcW w:w="1042" w:type="dxa"/>
            <w:gridSpan w:val="2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H-BOX-M</w:t>
            </w:r>
          </w:p>
        </w:tc>
        <w:tc>
          <w:tcPr>
            <w:tcW w:w="3903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超薄外观，内部采用无风扇架构。外置接口：100M网络口，HDMI数字高清输出，立体声左右声道输出。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666BB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E50AE" w:rsidRPr="003C3956" w:rsidRDefault="007E50AE" w:rsidP="00EC219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</w:rPr>
            </w:pPr>
            <w:r w:rsidRPr="003C3956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台</w:t>
            </w:r>
          </w:p>
        </w:tc>
      </w:tr>
    </w:tbl>
    <w:p w:rsidR="007E50AE" w:rsidRDefault="007E50AE" w:rsidP="00C17B27"/>
    <w:p w:rsidR="007E50AE" w:rsidRDefault="007E50AE" w:rsidP="00C17B27"/>
    <w:p w:rsidR="007E50AE" w:rsidRPr="00534FA1" w:rsidRDefault="00534FA1" w:rsidP="00C17B27">
      <w:pPr>
        <w:rPr>
          <w:b/>
        </w:rPr>
      </w:pPr>
      <w:r w:rsidRPr="00534FA1">
        <w:rPr>
          <w:rFonts w:hint="eastAsia"/>
          <w:b/>
        </w:rPr>
        <w:t>二．</w:t>
      </w:r>
      <w:r w:rsidR="007E50AE" w:rsidRPr="00534FA1">
        <w:rPr>
          <w:rFonts w:hint="eastAsia"/>
          <w:b/>
        </w:rPr>
        <w:t>具体维保要求：</w:t>
      </w:r>
    </w:p>
    <w:p w:rsidR="009806F5" w:rsidRPr="009806F5" w:rsidRDefault="009806F5" w:rsidP="008A47B3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日常维保服务响应要求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8A47B3">
      <w:pPr>
        <w:spacing w:beforeLines="50" w:afterLines="50" w:line="360" w:lineRule="auto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（1）提供7*24医院响应服务，并提供7×24受理医院请求（即00：00－24：00接受受理并响应）。</w:t>
      </w:r>
    </w:p>
    <w:p w:rsidR="009806F5" w:rsidRPr="009806F5" w:rsidRDefault="009806F5" w:rsidP="008A47B3">
      <w:pPr>
        <w:spacing w:beforeLines="50" w:afterLines="50" w:line="360" w:lineRule="auto"/>
        <w:ind w:left="424" w:hangingChars="202" w:hanging="424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（2）服务响应时间小于10分钟，包括电话支持、远程在线支持等方式，当医院提出到达现场请求时，按约定时间到现场处置。</w:t>
      </w:r>
    </w:p>
    <w:p w:rsidR="009806F5" w:rsidRPr="009806F5" w:rsidRDefault="009806F5" w:rsidP="008A47B3">
      <w:pPr>
        <w:spacing w:beforeLines="50" w:afterLines="50" w:line="360" w:lineRule="auto"/>
        <w:ind w:left="424" w:hangingChars="202" w:hanging="424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（3）如果投标人在承诺时间内无法解决，医院有权力寻找第三方提供服务，期间的费用由中标人支付。</w:t>
      </w:r>
    </w:p>
    <w:p w:rsidR="009806F5" w:rsidRPr="009806F5" w:rsidRDefault="00534FA1" w:rsidP="008A47B3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软件类维保要求：</w:t>
      </w:r>
    </w:p>
    <w:p w:rsidR="009806F5" w:rsidRPr="009806F5" w:rsidRDefault="009806F5" w:rsidP="008A47B3">
      <w:pPr>
        <w:spacing w:beforeLines="50" w:afterLines="50" w:line="360" w:lineRule="auto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（1）根据医院业务需求，提供</w:t>
      </w:r>
      <w:proofErr w:type="gramStart"/>
      <w:r w:rsidRPr="009806F5">
        <w:rPr>
          <w:rFonts w:ascii="宋体" w:hAnsi="宋体" w:hint="eastAsia"/>
          <w:color w:val="000000"/>
        </w:rPr>
        <w:t>不</w:t>
      </w:r>
      <w:proofErr w:type="gramEnd"/>
      <w:r w:rsidRPr="009806F5">
        <w:rPr>
          <w:rFonts w:ascii="宋体" w:hAnsi="宋体" w:hint="eastAsia"/>
          <w:color w:val="000000"/>
        </w:rPr>
        <w:t>迭代的补丁升级服务。</w:t>
      </w:r>
    </w:p>
    <w:p w:rsidR="009806F5" w:rsidRPr="009806F5" w:rsidRDefault="009806F5" w:rsidP="008A47B3">
      <w:pPr>
        <w:spacing w:beforeLines="50" w:afterLines="50" w:line="360" w:lineRule="auto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（2）提供接口定制开发服务。</w:t>
      </w:r>
    </w:p>
    <w:p w:rsidR="009806F5" w:rsidRPr="009806F5" w:rsidRDefault="009806F5" w:rsidP="008A47B3">
      <w:pPr>
        <w:spacing w:beforeLines="50" w:afterLines="50" w:line="360" w:lineRule="auto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lastRenderedPageBreak/>
        <w:t>（3）保障业务连续性应用，故障时分析应用故障并进行排除，包括环境级问题、数据级问题、</w:t>
      </w:r>
      <w:proofErr w:type="gramStart"/>
      <w:r w:rsidRPr="009806F5">
        <w:rPr>
          <w:rFonts w:ascii="宋体" w:hAnsi="宋体" w:hint="eastAsia"/>
          <w:color w:val="000000"/>
        </w:rPr>
        <w:t>程序级</w:t>
      </w:r>
      <w:proofErr w:type="gramEnd"/>
      <w:r w:rsidRPr="009806F5">
        <w:rPr>
          <w:rFonts w:ascii="宋体" w:hAnsi="宋体" w:hint="eastAsia"/>
          <w:color w:val="000000"/>
        </w:rPr>
        <w:t>问题处理。</w:t>
      </w:r>
    </w:p>
    <w:p w:rsidR="009806F5" w:rsidRPr="009806F5" w:rsidRDefault="009806F5" w:rsidP="008A47B3">
      <w:pPr>
        <w:spacing w:beforeLines="50" w:afterLines="50" w:line="360" w:lineRule="auto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（4）对应用中经常出现的问题进行技术评估、优化解决。</w:t>
      </w:r>
    </w:p>
    <w:p w:rsidR="009806F5" w:rsidRPr="009806F5" w:rsidRDefault="009806F5" w:rsidP="008A47B3">
      <w:pPr>
        <w:spacing w:beforeLines="50" w:afterLines="50" w:line="360" w:lineRule="auto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（5）服务期内配合医院业务整改和拓展、功能调整、新外设免费接入。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（6）</w:t>
      </w:r>
      <w:r w:rsidRPr="00E365B6">
        <w:rPr>
          <w:rFonts w:ascii="宋体" w:hAnsi="宋体" w:hint="eastAsia"/>
          <w:color w:val="000000"/>
        </w:rPr>
        <w:t>投标人必须承诺在中标公告结束后15个工作日内提供最终用户为“宁波大学附属人民医院”的原厂对投标人的服务承诺函，不能提供的</w:t>
      </w:r>
      <w:proofErr w:type="gramStart"/>
      <w:r w:rsidRPr="00E365B6">
        <w:rPr>
          <w:rFonts w:ascii="宋体" w:hAnsi="宋体" w:hint="eastAsia"/>
          <w:color w:val="000000"/>
        </w:rPr>
        <w:t>作为废标处理</w:t>
      </w:r>
      <w:proofErr w:type="gramEnd"/>
      <w:r w:rsidRPr="00E365B6">
        <w:rPr>
          <w:rFonts w:ascii="宋体" w:hAnsi="宋体" w:hint="eastAsia"/>
          <w:color w:val="000000"/>
        </w:rPr>
        <w:t>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（7）当出现投标人无法解决的软件类问题时，须安排原厂工程师在1小时内进行服务响应，远程无法解决时要求原厂工程师在5小时内到达现场。</w:t>
      </w:r>
    </w:p>
    <w:p w:rsidR="009806F5" w:rsidRPr="009806F5" w:rsidRDefault="00534FA1" w:rsidP="008A47B3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硬件维保要求：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（1）如果确定是硬件问题，但不能通过远程方式解决时，现场服务工程师将携带相应备件到达指定现场进行硬件维修或更换，优先保障业务正常使用。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（2）投标人免费提供维修所需的备件，包括故障更替、进行必要的工程改进所需的备件。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（3）当明确超过24小时无法提供故障维修备件时，要求投标人4小时以内提供能够开展业务应用的备品，并送达现场。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（4）为</w:t>
      </w:r>
      <w:proofErr w:type="gramStart"/>
      <w:r w:rsidRPr="009806F5">
        <w:rPr>
          <w:rFonts w:ascii="宋体" w:hAnsi="宋体" w:hint="eastAsia"/>
          <w:color w:val="000000"/>
        </w:rPr>
        <w:t>保证维保服务</w:t>
      </w:r>
      <w:proofErr w:type="gramEnd"/>
      <w:r w:rsidRPr="009806F5">
        <w:rPr>
          <w:rFonts w:ascii="宋体" w:hAnsi="宋体" w:hint="eastAsia"/>
          <w:color w:val="000000"/>
        </w:rPr>
        <w:t>品质及设备后续使用质量，投标人需在投标文件中提供详细的备品备件相关实施方案（包括备品备件</w:t>
      </w:r>
      <w:proofErr w:type="gramStart"/>
      <w:r w:rsidRPr="009806F5">
        <w:rPr>
          <w:rFonts w:ascii="宋体" w:hAnsi="宋体" w:hint="eastAsia"/>
          <w:color w:val="000000"/>
        </w:rPr>
        <w:t>库设置</w:t>
      </w:r>
      <w:proofErr w:type="gramEnd"/>
      <w:r w:rsidRPr="009806F5">
        <w:rPr>
          <w:rFonts w:ascii="宋体" w:hAnsi="宋体" w:hint="eastAsia"/>
          <w:color w:val="000000"/>
        </w:rPr>
        <w:t>情况、关键设备及部件的处理方式、易损设备及部件的处理方式，备品备件维护服务档案记录、定期服务总结等）。</w:t>
      </w:r>
    </w:p>
    <w:p w:rsidR="009806F5" w:rsidRPr="009806F5" w:rsidRDefault="009806F5" w:rsidP="009806F5">
      <w:pPr>
        <w:spacing w:line="560" w:lineRule="exact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（5）投标人必须承诺提供的部件是原厂原装备件。</w:t>
      </w:r>
    </w:p>
    <w:p w:rsidR="009806F5" w:rsidRPr="009806F5" w:rsidRDefault="009806F5" w:rsidP="008A47B3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故障响应及排除时限要求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（1）重大故障（业务中断）：要求10分钟内响应，30分钟内到达现场，1小时排除故障。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（2）一般性技术故障（发现问题，但业务仍可正常运行）：要求10分钟内响应，2小时内到达现场，4小时排除故障（投标人须在投标文件中提供响应要求的承诺）。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（3）出现投标人原因的系统性故障，须在故障排除后48小时内向医院提供详细故障报告，</w:t>
      </w:r>
      <w:r w:rsidRPr="009806F5">
        <w:rPr>
          <w:rFonts w:ascii="宋体" w:hAnsi="宋体" w:hint="eastAsia"/>
          <w:color w:val="000000"/>
        </w:rPr>
        <w:lastRenderedPageBreak/>
        <w:t>包含故障概述、处理过程、原因分析、存在问题、改进措施、预防性建议等内容。</w:t>
      </w:r>
    </w:p>
    <w:p w:rsidR="009806F5" w:rsidRPr="009806F5" w:rsidRDefault="009806F5" w:rsidP="008A47B3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巡检要求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9806F5">
      <w:pPr>
        <w:spacing w:line="560" w:lineRule="exact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（1）自合同签订后，每年提供一季度一次的现场巡检，包括软件和硬件。</w:t>
      </w:r>
    </w:p>
    <w:p w:rsidR="009806F5" w:rsidRPr="009806F5" w:rsidRDefault="009806F5" w:rsidP="009806F5">
      <w:pPr>
        <w:spacing w:line="560" w:lineRule="exact"/>
        <w:ind w:left="531" w:hangingChars="253" w:hanging="531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（2）巡检包括但不仅限于检查硬件设备的运行状况，软件、接口、服务的运行状态，服务器性能、存储空间、系统日志等。</w:t>
      </w:r>
    </w:p>
    <w:p w:rsidR="009806F5" w:rsidRPr="009806F5" w:rsidRDefault="009806F5" w:rsidP="009806F5">
      <w:pPr>
        <w:spacing w:line="560" w:lineRule="exact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（3）根据巡检结果对存在的风险进行预防性维修和优化。</w:t>
      </w:r>
    </w:p>
    <w:p w:rsidR="009806F5" w:rsidRPr="009806F5" w:rsidRDefault="009806F5" w:rsidP="009806F5">
      <w:pPr>
        <w:spacing w:line="560" w:lineRule="exact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（4）每次巡检接收后7天内向医院提交巡检报告。</w:t>
      </w:r>
    </w:p>
    <w:p w:rsidR="009806F5" w:rsidRPr="009806F5" w:rsidRDefault="009806F5" w:rsidP="008A47B3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技术培训和交流服务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9806F5">
      <w:pPr>
        <w:spacing w:line="360" w:lineRule="auto"/>
        <w:ind w:firstLineChars="200" w:firstLine="42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每年与我院进行一次技术交流。总结经常出现的问题和改进并介绍相关的新的产品、新的功能、新的应用进行探讨。</w:t>
      </w:r>
    </w:p>
    <w:p w:rsidR="009806F5" w:rsidRPr="009806F5" w:rsidRDefault="009806F5" w:rsidP="008A47B3">
      <w:pPr>
        <w:numPr>
          <w:ilvl w:val="0"/>
          <w:numId w:val="3"/>
        </w:numPr>
        <w:spacing w:beforeLines="50" w:afterLines="50" w:line="360" w:lineRule="auto"/>
        <w:ind w:left="426" w:hanging="426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服务档案要求</w:t>
      </w:r>
      <w:r w:rsidR="00534FA1">
        <w:rPr>
          <w:rFonts w:ascii="宋体" w:hAnsi="宋体" w:hint="eastAsia"/>
          <w:color w:val="000000"/>
        </w:rPr>
        <w:t>：</w:t>
      </w:r>
    </w:p>
    <w:p w:rsidR="009806F5" w:rsidRPr="009806F5" w:rsidRDefault="009806F5" w:rsidP="008A47B3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（1）定期巡检报告（一年四次）。</w:t>
      </w:r>
    </w:p>
    <w:p w:rsidR="009806F5" w:rsidRPr="009806F5" w:rsidRDefault="009806F5" w:rsidP="008A47B3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（2）服务记录清单（含硬件更换、软件类服务）。</w:t>
      </w:r>
    </w:p>
    <w:p w:rsidR="009806F5" w:rsidRPr="009806F5" w:rsidRDefault="009806F5" w:rsidP="008A47B3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（3）年终总结报告。</w:t>
      </w:r>
    </w:p>
    <w:p w:rsidR="009806F5" w:rsidRPr="009806F5" w:rsidRDefault="009806F5" w:rsidP="008A47B3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 w:rsidRPr="009806F5">
        <w:rPr>
          <w:rFonts w:ascii="宋体" w:hAnsi="宋体" w:hint="eastAsia"/>
          <w:color w:val="000000"/>
        </w:rPr>
        <w:t>（4）故障报告。</w:t>
      </w:r>
    </w:p>
    <w:p w:rsidR="009806F5" w:rsidRPr="009806F5" w:rsidRDefault="009806F5" w:rsidP="00C17B27"/>
    <w:p w:rsidR="00F96A41" w:rsidRPr="00534FA1" w:rsidRDefault="00534FA1" w:rsidP="00F96A41">
      <w:pPr>
        <w:rPr>
          <w:b/>
        </w:rPr>
      </w:pPr>
      <w:r w:rsidRPr="00534FA1">
        <w:rPr>
          <w:rFonts w:hint="eastAsia"/>
          <w:b/>
        </w:rPr>
        <w:t>三、</w:t>
      </w:r>
      <w:r w:rsidR="00F96A41" w:rsidRPr="00534FA1">
        <w:rPr>
          <w:rFonts w:hint="eastAsia"/>
          <w:b/>
        </w:rPr>
        <w:t>项目评分表</w:t>
      </w:r>
      <w:r>
        <w:rPr>
          <w:rFonts w:hint="eastAsia"/>
          <w:b/>
        </w:rPr>
        <w:t>：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F96A41" w:rsidRPr="00B53D4F" w:rsidTr="003356D7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F96A41" w:rsidRPr="00F444C3" w:rsidRDefault="00F96A41" w:rsidP="003356D7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sz w:val="24"/>
                <w:szCs w:val="24"/>
              </w:rPr>
            </w:pPr>
            <w:r w:rsidRPr="00F444C3">
              <w:rPr>
                <w:rFonts w:asciiTheme="minorEastAsia" w:hAnsiTheme="minorEastAsia" w:cs="仿宋" w:hint="eastAsia"/>
                <w:sz w:val="24"/>
                <w:szCs w:val="24"/>
              </w:rPr>
              <w:t>公司</w:t>
            </w:r>
          </w:p>
        </w:tc>
      </w:tr>
      <w:tr w:rsidR="00F96A41" w:rsidRPr="00B53D4F" w:rsidTr="003356D7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494" w:type="dxa"/>
            <w:vMerge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8A1AB2"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报价价格</w:t>
            </w: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(30分)</w:t>
            </w:r>
          </w:p>
          <w:p w:rsidR="00F96A41" w:rsidRPr="008A1AB2" w:rsidRDefault="00F96A41" w:rsidP="003356D7">
            <w:pPr>
              <w:spacing w:line="300" w:lineRule="exact"/>
              <w:rPr>
                <w:rFonts w:ascii="仿宋" w:eastAsia="仿宋" w:hAnsi="仿宋" w:cs="仿宋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</w:rPr>
            </w:pPr>
            <w:r w:rsidRPr="00E07616">
              <w:rPr>
                <w:rFonts w:asciiTheme="minorEastAsia" w:hAnsiTheme="minorEastAsia" w:hint="eastAsia"/>
                <w:color w:val="000000" w:themeColor="text1"/>
              </w:rPr>
              <w:t>评标</w:t>
            </w:r>
            <w:r w:rsidRPr="00E07616">
              <w:rPr>
                <w:rFonts w:ascii="宋体" w:hAnsi="宋体" w:hint="eastAsia"/>
                <w:color w:val="000000" w:themeColor="text1"/>
              </w:rPr>
              <w:t>基准价=所有有效投标价中的最低报价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，基准价的价格分为满分</w:t>
            </w:r>
            <w:r>
              <w:rPr>
                <w:rFonts w:asciiTheme="minorEastAsia" w:hAnsiTheme="minorEastAsia" w:hint="eastAsia"/>
                <w:color w:val="000000" w:themeColor="text1"/>
              </w:rPr>
              <w:t>3</w:t>
            </w:r>
            <w:r w:rsidRPr="00E07616">
              <w:rPr>
                <w:rFonts w:asciiTheme="minorEastAsia" w:hAnsiTheme="minorEastAsia" w:hint="eastAsia"/>
                <w:color w:val="000000" w:themeColor="text1"/>
              </w:rPr>
              <w:t>0分，</w:t>
            </w:r>
            <w:r w:rsidRPr="00E07616">
              <w:rPr>
                <w:rFonts w:ascii="宋体" w:hAnsi="宋体" w:hint="eastAsia"/>
                <w:color w:val="000000" w:themeColor="text1"/>
              </w:rPr>
              <w:t>其余投标人报价得分=(基准价/投标报价)×</w:t>
            </w:r>
            <w:r>
              <w:rPr>
                <w:rFonts w:ascii="宋体" w:hAnsi="宋体" w:hint="eastAsia"/>
                <w:color w:val="000000" w:themeColor="text1"/>
              </w:rPr>
              <w:t>3</w:t>
            </w:r>
            <w:r w:rsidRPr="00E07616">
              <w:rPr>
                <w:rFonts w:ascii="宋体" w:hAnsi="宋体" w:hint="eastAsia"/>
                <w:color w:val="000000" w:themeColor="text1"/>
              </w:rPr>
              <w:t>0</w:t>
            </w:r>
            <w:r w:rsidRPr="00E07616">
              <w:rPr>
                <w:rFonts w:ascii="宋体" w:hAnsi="宋体" w:cs="宋体" w:hint="eastAsia"/>
                <w:color w:val="000000" w:themeColor="text1"/>
              </w:rPr>
              <w:t>（保留小数点后一位数）</w:t>
            </w:r>
            <w:r w:rsidR="009E5DF7">
              <w:rPr>
                <w:rFonts w:ascii="宋体" w:hAnsi="宋体" w:cs="宋体" w:hint="eastAsia"/>
                <w:color w:val="000000" w:themeColor="text1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6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494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公司业绩（</w:t>
            </w:r>
            <w:r w:rsidR="00E365B6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 w:rsidRPr="00D873AC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30358" w:rsidRDefault="00F96A41" w:rsidP="00E365B6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近3年供应商承接过的类似项目业绩的，每个项目得</w:t>
            </w:r>
            <w:r w:rsidR="00E365B6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分；最高得</w:t>
            </w:r>
            <w:r w:rsidR="00E365B6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分。（投标文件须附加盖公章的合同复印件，时间以合同签订时间为准，原件备查）</w:t>
            </w:r>
            <w:r w:rsidR="009E5DF7">
              <w:rPr>
                <w:rFonts w:ascii="宋体" w:hAnsi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D873AC" w:rsidRDefault="00F96A41" w:rsidP="003356D7">
            <w:pPr>
              <w:adjustRightInd w:val="0"/>
              <w:snapToGrid w:val="0"/>
              <w:ind w:firstLineChars="50" w:firstLine="12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D873AC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公司资质与专业实力(1</w:t>
            </w:r>
            <w:r w:rsidR="003E7E7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F96A41" w:rsidP="00534FA1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lastRenderedPageBreak/>
              <w:t>根据供应商公司规模、</w:t>
            </w:r>
            <w:r w:rsidR="00534FA1">
              <w:rPr>
                <w:rFonts w:ascii="宋体" w:hAnsi="宋体" w:hint="eastAsia"/>
              </w:rPr>
              <w:t>服务</w:t>
            </w:r>
            <w:r>
              <w:rPr>
                <w:rFonts w:ascii="宋体" w:hAnsi="宋体" w:hint="eastAsia"/>
              </w:rPr>
              <w:t>人员资质、服务能力等进行综合评议</w:t>
            </w:r>
            <w:r w:rsidRPr="00B53D4F"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  <w:t xml:space="preserve"> </w:t>
            </w:r>
            <w:r w:rsidR="009E5DF7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服务实施方案(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35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分)</w:t>
            </w:r>
          </w:p>
          <w:p w:rsidR="00F96A41" w:rsidRPr="009E5DF7" w:rsidRDefault="009E5DF7" w:rsidP="00053469">
            <w:pPr>
              <w:spacing w:line="3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</w:rPr>
              <w:t>根据投标人</w:t>
            </w:r>
            <w:proofErr w:type="gramStart"/>
            <w:r>
              <w:rPr>
                <w:rFonts w:ascii="宋体" w:hAnsi="宋体" w:cs="宋体" w:hint="eastAsia"/>
                <w:color w:val="000000"/>
              </w:rPr>
              <w:t>的维保服务</w:t>
            </w:r>
            <w:proofErr w:type="gramEnd"/>
            <w:r>
              <w:rPr>
                <w:rFonts w:ascii="宋体" w:hAnsi="宋体" w:cs="宋体" w:hint="eastAsia"/>
                <w:color w:val="000000"/>
              </w:rPr>
              <w:t>方案进行评议，包括详细的日常服务方案（包括</w:t>
            </w:r>
            <w:r w:rsidR="00053469" w:rsidRPr="00E365B6">
              <w:rPr>
                <w:rFonts w:ascii="宋体" w:hAnsi="宋体" w:cs="宋体" w:hint="eastAsia"/>
                <w:color w:val="000000"/>
              </w:rPr>
              <w:t>软件运维，硬件</w:t>
            </w:r>
            <w:r>
              <w:rPr>
                <w:rFonts w:ascii="宋体" w:hAnsi="宋体" w:cs="宋体" w:hint="eastAsia"/>
                <w:color w:val="000000"/>
              </w:rPr>
              <w:t>日常维护、维修流程、备机的管理、带回维修机器流程等）、并明确响应时间、维修</w:t>
            </w:r>
            <w:r>
              <w:rPr>
                <w:rFonts w:ascii="宋体" w:hAnsi="宋体" w:cs="宋体" w:hint="eastAsia"/>
              </w:rPr>
              <w:t>时间、</w:t>
            </w:r>
            <w:proofErr w:type="gramStart"/>
            <w:r>
              <w:rPr>
                <w:rFonts w:ascii="宋体" w:hAnsi="宋体" w:cs="宋体" w:hint="eastAsia"/>
              </w:rPr>
              <w:t>维保服务</w:t>
            </w:r>
            <w:proofErr w:type="gramEnd"/>
            <w:r>
              <w:rPr>
                <w:rFonts w:ascii="宋体" w:hAnsi="宋体" w:cs="宋体" w:hint="eastAsia"/>
              </w:rPr>
              <w:t>保障等</w:t>
            </w:r>
            <w:r w:rsidR="00534FA1">
              <w:rPr>
                <w:rFonts w:ascii="宋体" w:hAnsi="宋体" w:cs="宋体" w:hint="eastAsia"/>
              </w:rPr>
              <w:t>，</w:t>
            </w:r>
            <w:r w:rsidR="00F96A41" w:rsidRPr="009E5DF7">
              <w:rPr>
                <w:rFonts w:asciiTheme="minorEastAsia" w:hAnsiTheme="minorEastAsia" w:cs="仿宋" w:hint="eastAsia"/>
                <w:kern w:val="0"/>
              </w:rPr>
              <w:t>酌情打分</w:t>
            </w:r>
            <w:r>
              <w:rPr>
                <w:rFonts w:asciiTheme="minorEastAsia" w:hAnsiTheme="minorEastAsia" w:cs="仿宋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9E5DF7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9E5DF7" w:rsidRPr="00E84739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5494" w:type="dxa"/>
            <w:vAlign w:val="center"/>
          </w:tcPr>
          <w:p w:rsidR="009E5DF7" w:rsidRDefault="009E5DF7" w:rsidP="009E5DF7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巡检方案（10分）</w:t>
            </w:r>
          </w:p>
          <w:p w:rsidR="009E5DF7" w:rsidRDefault="009E5DF7" w:rsidP="009E5DF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</w:rPr>
              <w:t>根据各投标人的巡检方案进行评议，包括巡检安排和巡检方案，并满足不影响日常业务情况下完成全院巡检，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根据情况酌情</w:t>
            </w:r>
            <w:r>
              <w:rPr>
                <w:rFonts w:asciiTheme="minorEastAsia" w:hAnsiTheme="minorEastAsia" w:cs="仿宋" w:hint="eastAsia"/>
                <w:kern w:val="0"/>
              </w:rPr>
              <w:t>打分。</w:t>
            </w:r>
          </w:p>
        </w:tc>
        <w:tc>
          <w:tcPr>
            <w:tcW w:w="851" w:type="dxa"/>
          </w:tcPr>
          <w:p w:rsidR="009E5DF7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E5DF7" w:rsidRPr="00B53D4F" w:rsidRDefault="009E5DF7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  <w:tr w:rsidR="00F96A41" w:rsidRPr="00B53D4F" w:rsidTr="003356D7">
        <w:trPr>
          <w:trHeight w:val="341"/>
          <w:jc w:val="center"/>
        </w:trPr>
        <w:tc>
          <w:tcPr>
            <w:tcW w:w="743" w:type="dxa"/>
            <w:vAlign w:val="center"/>
          </w:tcPr>
          <w:p w:rsidR="00F96A41" w:rsidRPr="00E84739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E84739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5494" w:type="dxa"/>
            <w:vAlign w:val="center"/>
          </w:tcPr>
          <w:p w:rsidR="00F96A41" w:rsidRDefault="00F96A41" w:rsidP="003356D7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优于标书的承诺（</w:t>
            </w:r>
            <w:r w:rsidR="009E5DF7"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5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分）</w:t>
            </w:r>
          </w:p>
          <w:p w:rsidR="00F96A41" w:rsidRPr="009E5DF7" w:rsidRDefault="00F96A41" w:rsidP="00534FA1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b/>
                <w:bCs/>
                <w:kern w:val="0"/>
              </w:rPr>
            </w:pPr>
            <w:r w:rsidRPr="009E5DF7">
              <w:rPr>
                <w:rFonts w:asciiTheme="minorEastAsia" w:hAnsiTheme="minorEastAsia" w:cs="仿宋" w:hint="eastAsia"/>
                <w:kern w:val="0"/>
              </w:rPr>
              <w:t>根据投标人对医院提供的</w:t>
            </w:r>
            <w:r w:rsidR="00534FA1">
              <w:rPr>
                <w:rFonts w:asciiTheme="minorEastAsia" w:hAnsiTheme="minorEastAsia" w:cs="仿宋" w:hint="eastAsia"/>
                <w:kern w:val="0"/>
              </w:rPr>
              <w:t>增值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服务,根据情况酌情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打</w:t>
            </w:r>
            <w:r w:rsidRPr="009E5DF7">
              <w:rPr>
                <w:rFonts w:asciiTheme="minorEastAsia" w:hAnsiTheme="minorEastAsia" w:cs="仿宋" w:hint="eastAsia"/>
                <w:kern w:val="0"/>
              </w:rPr>
              <w:t>分</w:t>
            </w:r>
            <w:r w:rsidR="009E5DF7">
              <w:rPr>
                <w:rFonts w:ascii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F96A41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96A41" w:rsidRPr="00B53D4F" w:rsidRDefault="00F96A41" w:rsidP="003356D7">
            <w:pPr>
              <w:adjustRightInd w:val="0"/>
              <w:snapToGrid w:val="0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</w:p>
        </w:tc>
      </w:tr>
    </w:tbl>
    <w:p w:rsidR="00F96A41" w:rsidRDefault="00F96A41" w:rsidP="00F96A41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签字：</w:t>
      </w:r>
    </w:p>
    <w:p w:rsidR="00EA37A0" w:rsidRPr="00C17B27" w:rsidRDefault="00EA37A0"/>
    <w:sectPr w:rsidR="00EA37A0" w:rsidRPr="00C17B27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46" w:rsidRDefault="00B82646" w:rsidP="00613D21">
      <w:r>
        <w:separator/>
      </w:r>
    </w:p>
  </w:endnote>
  <w:endnote w:type="continuationSeparator" w:id="0">
    <w:p w:rsidR="00B82646" w:rsidRDefault="00B82646" w:rsidP="00613D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46" w:rsidRDefault="00B82646" w:rsidP="00613D21">
      <w:r>
        <w:separator/>
      </w:r>
    </w:p>
  </w:footnote>
  <w:footnote w:type="continuationSeparator" w:id="0">
    <w:p w:rsidR="00B82646" w:rsidRDefault="00B82646" w:rsidP="00613D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B0A50"/>
    <w:multiLevelType w:val="hybridMultilevel"/>
    <w:tmpl w:val="420E6D6A"/>
    <w:lvl w:ilvl="0" w:tplc="662E6982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D73B1E"/>
    <w:multiLevelType w:val="multilevel"/>
    <w:tmpl w:val="61D73B1E"/>
    <w:lvl w:ilvl="0">
      <w:start w:val="1"/>
      <w:numFmt w:val="decimal"/>
      <w:lvlText w:val="%1、"/>
      <w:lvlJc w:val="left"/>
      <w:pPr>
        <w:ind w:left="988" w:hanging="420"/>
      </w:p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D21"/>
    <w:rsid w:val="00053469"/>
    <w:rsid w:val="00055047"/>
    <w:rsid w:val="00120A41"/>
    <w:rsid w:val="00164D91"/>
    <w:rsid w:val="00177C30"/>
    <w:rsid w:val="00194EFA"/>
    <w:rsid w:val="001E77A8"/>
    <w:rsid w:val="002211CF"/>
    <w:rsid w:val="002A026F"/>
    <w:rsid w:val="003253C6"/>
    <w:rsid w:val="00334758"/>
    <w:rsid w:val="003E7E77"/>
    <w:rsid w:val="004560B0"/>
    <w:rsid w:val="00534FA1"/>
    <w:rsid w:val="005B2695"/>
    <w:rsid w:val="00613D21"/>
    <w:rsid w:val="00667D70"/>
    <w:rsid w:val="00764060"/>
    <w:rsid w:val="007E50AE"/>
    <w:rsid w:val="008575B3"/>
    <w:rsid w:val="008A47B3"/>
    <w:rsid w:val="009806F5"/>
    <w:rsid w:val="009E5DF7"/>
    <w:rsid w:val="00A22BED"/>
    <w:rsid w:val="00A54F93"/>
    <w:rsid w:val="00B82646"/>
    <w:rsid w:val="00B82E71"/>
    <w:rsid w:val="00BD07FC"/>
    <w:rsid w:val="00BF40C4"/>
    <w:rsid w:val="00C17B27"/>
    <w:rsid w:val="00C353FD"/>
    <w:rsid w:val="00C52607"/>
    <w:rsid w:val="00C676D5"/>
    <w:rsid w:val="00C70390"/>
    <w:rsid w:val="00C919C8"/>
    <w:rsid w:val="00C93DB5"/>
    <w:rsid w:val="00D55CDE"/>
    <w:rsid w:val="00DB5046"/>
    <w:rsid w:val="00E224A1"/>
    <w:rsid w:val="00E365B6"/>
    <w:rsid w:val="00E92BFF"/>
    <w:rsid w:val="00EA37A0"/>
    <w:rsid w:val="00F4343D"/>
    <w:rsid w:val="00F9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D2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3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3D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3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3D21"/>
    <w:rPr>
      <w:sz w:val="18"/>
      <w:szCs w:val="18"/>
    </w:rPr>
  </w:style>
  <w:style w:type="character" w:customStyle="1" w:styleId="Char1">
    <w:name w:val="正文文本缩进 Char"/>
    <w:link w:val="a5"/>
    <w:uiPriority w:val="99"/>
    <w:rsid w:val="00613D21"/>
    <w:rPr>
      <w:rFonts w:ascii="Calibri" w:eastAsia="宋体" w:hAnsi="Calibri" w:cs="Times New Roman"/>
      <w:kern w:val="0"/>
      <w:sz w:val="20"/>
      <w:szCs w:val="20"/>
    </w:rPr>
  </w:style>
  <w:style w:type="paragraph" w:styleId="a5">
    <w:name w:val="Body Text Indent"/>
    <w:basedOn w:val="a"/>
    <w:link w:val="Char1"/>
    <w:uiPriority w:val="99"/>
    <w:unhideWhenUsed/>
    <w:rsid w:val="00613D21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character" w:customStyle="1" w:styleId="Char10">
    <w:name w:val="正文文本缩进 Char1"/>
    <w:basedOn w:val="a0"/>
    <w:link w:val="a5"/>
    <w:uiPriority w:val="99"/>
    <w:semiHidden/>
    <w:rsid w:val="00613D21"/>
    <w:rPr>
      <w:rFonts w:ascii="Times New Roman" w:eastAsia="宋体" w:hAnsi="Times New Roman" w:cs="Times New Roman"/>
      <w:szCs w:val="21"/>
    </w:rPr>
  </w:style>
  <w:style w:type="paragraph" w:styleId="a6">
    <w:name w:val="List Paragraph"/>
    <w:aliases w:val="H7,List,List1,List11,编号,List111,List1111,List11111,List2,List3,lp1,Bullet List,FooterText,numbered,Paragraphe de liste1,List111111,List1111111,List11111111,List111111111,List1111111111,List11111111111,List111111111111,List4,List41,List5,段落样式,符号列表"/>
    <w:basedOn w:val="a"/>
    <w:link w:val="Char2"/>
    <w:uiPriority w:val="99"/>
    <w:qFormat/>
    <w:rsid w:val="00EA37A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列出段落 Char"/>
    <w:aliases w:val="H7 Char,List Char,List1 Char,List11 Char,编号 Char,List111 Char,List1111 Char,List11111 Char,List2 Char,List3 Char,lp1 Char,Bullet List Char,FooterText Char,numbered Char,Paragraphe de liste1 Char,List111111 Char,List1111111 Char,List4 Char"/>
    <w:link w:val="a6"/>
    <w:uiPriority w:val="99"/>
    <w:qFormat/>
    <w:rsid w:val="00EA37A0"/>
  </w:style>
  <w:style w:type="character" w:customStyle="1" w:styleId="a7">
    <w:name w:val="列表段落 字符"/>
    <w:link w:val="1"/>
    <w:rsid w:val="00B82E71"/>
    <w:rPr>
      <w:rFonts w:ascii="Calibri" w:eastAsia="宋体" w:hAnsi="Calibri" w:cs="Times New Roman"/>
    </w:rPr>
  </w:style>
  <w:style w:type="paragraph" w:customStyle="1" w:styleId="1">
    <w:name w:val="列出段落1"/>
    <w:basedOn w:val="a"/>
    <w:link w:val="a7"/>
    <w:rsid w:val="00B82E71"/>
    <w:pPr>
      <w:ind w:firstLineChars="200" w:firstLine="420"/>
    </w:pPr>
    <w:rPr>
      <w:rFonts w:ascii="Calibri" w:hAnsi="Calibri"/>
      <w:szCs w:val="22"/>
    </w:rPr>
  </w:style>
  <w:style w:type="paragraph" w:styleId="a8">
    <w:name w:val="Document Map"/>
    <w:basedOn w:val="a"/>
    <w:link w:val="Char3"/>
    <w:uiPriority w:val="99"/>
    <w:semiHidden/>
    <w:unhideWhenUsed/>
    <w:rsid w:val="005B2695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5B2695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6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sbk-111</cp:lastModifiedBy>
  <cp:revision>20</cp:revision>
  <dcterms:created xsi:type="dcterms:W3CDTF">2020-12-18T06:08:00Z</dcterms:created>
  <dcterms:modified xsi:type="dcterms:W3CDTF">2022-07-22T05:06:00Z</dcterms:modified>
</cp:coreProperties>
</file>