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73F" w:rsidRDefault="00020D98">
      <w:pPr>
        <w:widowControl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t>宁波大学附属人民医院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采购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视野机</w:t>
      </w: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等设备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院内议标公告</w:t>
      </w:r>
      <w:r>
        <w:rPr>
          <w:rFonts w:ascii="宋体" w:eastAsia="宋体" w:hAnsi="宋体" w:cs="宋体"/>
          <w:kern w:val="0"/>
          <w:sz w:val="30"/>
          <w:szCs w:val="30"/>
        </w:rPr>
        <w:t xml:space="preserve">   </w:t>
      </w:r>
    </w:p>
    <w:p w:rsidR="002B573F" w:rsidRDefault="00020D98">
      <w:r>
        <w:rPr>
          <w:rFonts w:ascii="宋体" w:eastAsia="宋体" w:hAnsi="宋体" w:cs="宋体"/>
          <w:kern w:val="0"/>
          <w:sz w:val="18"/>
          <w:szCs w:val="18"/>
        </w:rPr>
        <w:t> </w:t>
      </w:r>
    </w:p>
    <w:p w:rsidR="002B573F" w:rsidRDefault="00020D98">
      <w:pPr>
        <w:widowControl/>
        <w:spacing w:line="390" w:lineRule="atLeast"/>
        <w:ind w:leftChars="-29" w:left="-1" w:hangingChars="25" w:hanging="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一、议标品目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817"/>
        <w:gridCol w:w="2214"/>
        <w:gridCol w:w="2376"/>
        <w:gridCol w:w="1410"/>
        <w:gridCol w:w="1705"/>
      </w:tblGrid>
      <w:tr w:rsidR="002B573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最高限价</w:t>
            </w:r>
          </w:p>
        </w:tc>
      </w:tr>
      <w:tr w:rsidR="002B573F">
        <w:trPr>
          <w:trHeight w:val="4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视野机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见附件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29.8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2B573F">
        <w:trPr>
          <w:trHeight w:val="49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非接触眼压计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 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万元</w:t>
            </w:r>
          </w:p>
        </w:tc>
      </w:tr>
      <w:tr w:rsidR="002B573F">
        <w:trPr>
          <w:trHeight w:val="62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医用冰箱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4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℃</w:t>
            </w:r>
            <w:bookmarkStart w:id="0" w:name="OLE_LINK2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1000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升左右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台</w:t>
            </w:r>
            <w:bookmarkEnd w:id="0"/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-20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300-400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升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台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、</w:t>
            </w:r>
          </w:p>
          <w:p w:rsidR="002B573F" w:rsidRDefault="00020D98">
            <w:pPr>
              <w:widowControl/>
              <w:jc w:val="center"/>
              <w:rPr>
                <w:rFonts w:asciiTheme="minorEastAsia" w:eastAsiaTheme="maj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-80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300-400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升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万元</w:t>
            </w:r>
          </w:p>
        </w:tc>
      </w:tr>
      <w:tr w:rsidR="002B573F">
        <w:trPr>
          <w:trHeight w:val="45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szCs w:val="21"/>
              </w:rPr>
              <w:t>生物安全柜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rPr>
                <w:szCs w:val="21"/>
              </w:rPr>
            </w:pPr>
          </w:p>
          <w:p w:rsidR="002B573F" w:rsidRDefault="002B573F">
            <w:pPr>
              <w:widowControl/>
              <w:rPr>
                <w:szCs w:val="21"/>
              </w:rPr>
            </w:pPr>
          </w:p>
          <w:p w:rsidR="002B573F" w:rsidRDefault="00020D98">
            <w:pPr>
              <w:widowControl/>
              <w:rPr>
                <w:szCs w:val="21"/>
              </w:rPr>
            </w:pPr>
            <w:bookmarkStart w:id="1" w:name="_GoBack"/>
            <w:bookmarkEnd w:id="1"/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万元</w:t>
            </w:r>
          </w:p>
          <w:p w:rsidR="002B573F" w:rsidRDefault="002B573F">
            <w:pPr>
              <w:widowControl/>
              <w:rPr>
                <w:szCs w:val="21"/>
              </w:rPr>
            </w:pPr>
          </w:p>
        </w:tc>
      </w:tr>
      <w:tr w:rsidR="002B573F">
        <w:trPr>
          <w:trHeight w:val="516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二氧化碳培养箱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rPr>
                <w:szCs w:val="21"/>
              </w:rPr>
            </w:pPr>
          </w:p>
        </w:tc>
      </w:tr>
      <w:tr w:rsidR="002B573F">
        <w:trPr>
          <w:trHeight w:val="492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rPr>
                <w:szCs w:val="21"/>
              </w:rPr>
            </w:pPr>
            <w:r>
              <w:rPr>
                <w:rFonts w:hint="eastAsia"/>
                <w:szCs w:val="21"/>
              </w:rPr>
              <w:t>电泳仪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020D98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73F" w:rsidRDefault="002B573F">
            <w:pPr>
              <w:widowControl/>
              <w:rPr>
                <w:szCs w:val="21"/>
              </w:rPr>
            </w:pPr>
          </w:p>
        </w:tc>
      </w:tr>
    </w:tbl>
    <w:p w:rsidR="002B573F" w:rsidRDefault="00020D98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Calibri" w:eastAsia="宋体" w:hAnsi="Calibri" w:cs="宋体"/>
          <w:kern w:val="0"/>
          <w:sz w:val="24"/>
          <w:szCs w:val="24"/>
        </w:rPr>
        <w:t> 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二、要求：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、宁波大学附属人民医院就采购</w:t>
      </w:r>
      <w:r>
        <w:rPr>
          <w:rFonts w:ascii="宋体" w:eastAsia="宋体" w:hAnsi="宋体" w:cs="宋体" w:hint="eastAsia"/>
          <w:kern w:val="0"/>
          <w:sz w:val="24"/>
          <w:szCs w:val="24"/>
        </w:rPr>
        <w:t>视野机</w:t>
      </w:r>
      <w:r>
        <w:rPr>
          <w:rFonts w:ascii="宋体" w:eastAsia="宋体" w:hAnsi="宋体" w:cs="宋体" w:hint="eastAsia"/>
          <w:kern w:val="0"/>
          <w:sz w:val="24"/>
          <w:szCs w:val="24"/>
        </w:rPr>
        <w:t>等设备进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行院内议标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，特邀请各合格投标单位参与；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、参与投标应提供以下资料（标书一正三副，正本须加盖红章）；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2.1</w:t>
      </w:r>
      <w:r>
        <w:rPr>
          <w:rFonts w:ascii="宋体" w:eastAsia="宋体" w:hAnsi="宋体" w:cs="宋体" w:hint="eastAsia"/>
          <w:kern w:val="0"/>
          <w:sz w:val="24"/>
          <w:szCs w:val="24"/>
        </w:rPr>
        <w:t>营业执照复印件；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2.2</w:t>
      </w:r>
      <w:r>
        <w:rPr>
          <w:rFonts w:ascii="宋体" w:eastAsia="宋体" w:hAnsi="宋体" w:cs="宋体" w:hint="eastAsia"/>
          <w:kern w:val="0"/>
          <w:sz w:val="24"/>
          <w:szCs w:val="24"/>
        </w:rPr>
        <w:t>生产企业生产许可证、经营企业经营许可证；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2.3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产品医疗器械注册证（如需）、医疗器械产品注册登记表及附表（如需）；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2.4</w:t>
      </w:r>
      <w:r>
        <w:rPr>
          <w:rFonts w:ascii="宋体" w:eastAsia="宋体" w:hAnsi="宋体" w:cs="宋体" w:hint="eastAsia"/>
          <w:kern w:val="0"/>
          <w:sz w:val="24"/>
          <w:szCs w:val="24"/>
        </w:rPr>
        <w:t>相关品牌产品代理授权书（复印件）；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投标代表的法人授权书及身份证复印件，并带身份证原件；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2.6</w:t>
      </w:r>
      <w:r>
        <w:rPr>
          <w:rFonts w:ascii="宋体" w:eastAsia="宋体" w:hAnsi="宋体" w:cs="宋体" w:hint="eastAsia"/>
          <w:kern w:val="0"/>
          <w:sz w:val="24"/>
          <w:szCs w:val="24"/>
        </w:rPr>
        <w:t>有条件可提供参加投标各品牌产品的样品或彩页；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2.7</w:t>
      </w:r>
      <w:r>
        <w:rPr>
          <w:rFonts w:ascii="宋体" w:eastAsia="宋体" w:hAnsi="宋体" w:cs="宋体" w:hint="eastAsia"/>
          <w:kern w:val="0"/>
          <w:sz w:val="24"/>
          <w:szCs w:val="24"/>
        </w:rPr>
        <w:t>产品质量保证书、廉洁承诺书；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2.8</w:t>
      </w:r>
      <w:r>
        <w:rPr>
          <w:rFonts w:ascii="宋体" w:eastAsia="宋体" w:hAnsi="宋体" w:cs="宋体" w:hint="eastAsia"/>
          <w:kern w:val="0"/>
          <w:sz w:val="24"/>
          <w:szCs w:val="24"/>
        </w:rPr>
        <w:t>投标一览表及分项投标报价表，配件及耗材报价表；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2.9</w:t>
      </w:r>
      <w:r>
        <w:rPr>
          <w:rFonts w:ascii="宋体" w:eastAsia="宋体" w:hAnsi="宋体" w:cs="宋体" w:hint="eastAsia"/>
          <w:kern w:val="0"/>
          <w:sz w:val="24"/>
          <w:szCs w:val="24"/>
        </w:rPr>
        <w:t>同类产品业绩（提供合同复印件）；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2.10 </w:t>
      </w:r>
      <w:r>
        <w:rPr>
          <w:rFonts w:ascii="宋体" w:eastAsia="宋体" w:hAnsi="宋体" w:cs="宋体" w:hint="eastAsia"/>
          <w:kern w:val="0"/>
          <w:sz w:val="24"/>
          <w:szCs w:val="24"/>
        </w:rPr>
        <w:t>售后服务承诺及培训计划；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2.11 </w:t>
      </w:r>
      <w:r>
        <w:rPr>
          <w:rFonts w:ascii="宋体" w:eastAsia="宋体" w:hAnsi="宋体" w:cs="宋体" w:hint="eastAsia"/>
          <w:kern w:val="0"/>
          <w:sz w:val="24"/>
          <w:szCs w:val="24"/>
        </w:rPr>
        <w:t>标书文件需装订成册，不接收活页形式或通过夹子成型的标书。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>
        <w:rPr>
          <w:rFonts w:ascii="宋体" w:eastAsia="宋体" w:hAnsi="宋体" w:cs="宋体" w:hint="eastAsia"/>
          <w:kern w:val="0"/>
          <w:sz w:val="24"/>
          <w:szCs w:val="24"/>
        </w:rPr>
        <w:t>17-2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-201</w:t>
      </w:r>
      <w:r>
        <w:rPr>
          <w:rFonts w:ascii="宋体" w:eastAsia="宋体" w:hAnsi="宋体" w:cs="宋体" w:hint="eastAsia"/>
          <w:kern w:val="0"/>
          <w:sz w:val="24"/>
          <w:szCs w:val="24"/>
        </w:rPr>
        <w:t>室）</w:t>
      </w:r>
      <w:r>
        <w:rPr>
          <w:rFonts w:ascii="宋体" w:eastAsia="宋体" w:hAnsi="宋体" w:cs="宋体" w:hint="eastAsia"/>
          <w:kern w:val="0"/>
          <w:sz w:val="24"/>
          <w:szCs w:val="24"/>
        </w:rPr>
        <w:t>电话报名</w:t>
      </w:r>
      <w:r>
        <w:rPr>
          <w:rFonts w:ascii="宋体" w:eastAsia="宋体" w:hAnsi="宋体" w:cs="宋体" w:hint="eastAsia"/>
          <w:kern w:val="0"/>
          <w:sz w:val="24"/>
          <w:szCs w:val="24"/>
        </w:rPr>
        <w:t>，联系人：肖老师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蔡老师，联系电话：</w:t>
      </w:r>
      <w:r>
        <w:rPr>
          <w:rFonts w:ascii="宋体" w:eastAsia="宋体" w:hAnsi="宋体" w:cs="宋体" w:hint="eastAsia"/>
          <w:kern w:val="0"/>
          <w:sz w:val="24"/>
          <w:szCs w:val="24"/>
        </w:rPr>
        <w:t>0574-87016979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15867817760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="宋体" w:eastAsia="宋体" w:hAnsi="宋体" w:cs="宋体" w:hint="eastAsia"/>
          <w:kern w:val="0"/>
          <w:sz w:val="24"/>
          <w:szCs w:val="24"/>
        </w:rPr>
        <w:t>13967858136</w:t>
      </w:r>
      <w:r>
        <w:rPr>
          <w:rFonts w:ascii="宋体" w:eastAsia="宋体" w:hAnsi="宋体" w:cs="宋体" w:hint="eastAsia"/>
          <w:kern w:val="0"/>
          <w:sz w:val="24"/>
          <w:szCs w:val="24"/>
        </w:rPr>
        <w:t>。报名截止时间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 w:hint="eastAsia"/>
          <w:kern w:val="0"/>
          <w:sz w:val="24"/>
          <w:szCs w:val="24"/>
        </w:rPr>
        <w:t>时。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、本次议标定于</w:t>
      </w:r>
      <w:r>
        <w:rPr>
          <w:rFonts w:ascii="宋体" w:eastAsia="宋体" w:hAnsi="宋体" w:cs="宋体" w:hint="eastAsia"/>
          <w:kern w:val="0"/>
          <w:sz w:val="24"/>
          <w:szCs w:val="24"/>
        </w:rPr>
        <w:t>2022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  <w:r>
        <w:rPr>
          <w:rFonts w:ascii="宋体" w:eastAsia="宋体" w:hAnsi="宋体" w:cs="宋体" w:hint="eastAsia"/>
          <w:kern w:val="0"/>
          <w:sz w:val="24"/>
          <w:szCs w:val="24"/>
        </w:rPr>
        <w:t>8</w:t>
      </w:r>
      <w:r>
        <w:rPr>
          <w:rFonts w:ascii="宋体" w:eastAsia="宋体" w:hAnsi="宋体" w:cs="宋体" w:hint="eastAsia"/>
          <w:kern w:val="0"/>
          <w:sz w:val="24"/>
          <w:szCs w:val="24"/>
        </w:rPr>
        <w:t>时</w:t>
      </w:r>
      <w:r>
        <w:rPr>
          <w:rFonts w:ascii="宋体" w:eastAsia="宋体" w:hAnsi="宋体" w:cs="宋体" w:hint="eastAsia"/>
          <w:kern w:val="0"/>
          <w:sz w:val="24"/>
          <w:szCs w:val="24"/>
        </w:rPr>
        <w:t>30</w:t>
      </w:r>
      <w:r>
        <w:rPr>
          <w:rFonts w:ascii="宋体" w:eastAsia="宋体" w:hAnsi="宋体" w:cs="宋体" w:hint="eastAsia"/>
          <w:kern w:val="0"/>
          <w:sz w:val="24"/>
          <w:szCs w:val="24"/>
        </w:rPr>
        <w:t>分</w:t>
      </w:r>
      <w:r>
        <w:rPr>
          <w:rFonts w:ascii="宋体" w:eastAsia="宋体" w:hAnsi="宋体" w:cs="宋体" w:hint="eastAsia"/>
          <w:kern w:val="0"/>
          <w:sz w:val="24"/>
          <w:szCs w:val="24"/>
        </w:rPr>
        <w:t>，地点：</w:t>
      </w:r>
      <w:r>
        <w:rPr>
          <w:rFonts w:ascii="宋体" w:eastAsia="宋体" w:hAnsi="宋体" w:cs="宋体" w:hint="eastAsia"/>
          <w:kern w:val="0"/>
          <w:sz w:val="24"/>
          <w:szCs w:val="24"/>
        </w:rPr>
        <w:t>16</w:t>
      </w:r>
      <w:r>
        <w:rPr>
          <w:rFonts w:ascii="宋体" w:eastAsia="宋体" w:hAnsi="宋体" w:cs="宋体" w:hint="eastAsia"/>
          <w:kern w:val="0"/>
          <w:sz w:val="24"/>
          <w:szCs w:val="24"/>
        </w:rPr>
        <w:t>号楼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楼</w:t>
      </w:r>
      <w:r>
        <w:rPr>
          <w:rFonts w:ascii="宋体" w:eastAsia="宋体" w:hAnsi="宋体" w:cs="宋体" w:hint="eastAsia"/>
          <w:kern w:val="0"/>
          <w:sz w:val="24"/>
          <w:szCs w:val="24"/>
        </w:rPr>
        <w:t>114</w:t>
      </w:r>
      <w:r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、疫情期间请参与议标的供应商代表做好个人防护，全</w:t>
      </w:r>
      <w:r>
        <w:rPr>
          <w:rFonts w:ascii="宋体" w:eastAsia="宋体" w:hAnsi="宋体" w:cs="宋体" w:hint="eastAsia"/>
          <w:kern w:val="0"/>
          <w:sz w:val="24"/>
          <w:szCs w:val="24"/>
        </w:rPr>
        <w:t>程戴好口罩，并请出示行程卡、</w:t>
      </w:r>
      <w:r>
        <w:rPr>
          <w:rFonts w:ascii="宋体" w:eastAsia="宋体" w:hAnsi="宋体" w:cs="宋体" w:hint="eastAsia"/>
          <w:kern w:val="0"/>
          <w:sz w:val="24"/>
          <w:szCs w:val="24"/>
        </w:rPr>
        <w:t>现场码</w:t>
      </w:r>
      <w:r>
        <w:rPr>
          <w:rFonts w:ascii="宋体" w:eastAsia="宋体" w:hAnsi="宋体" w:cs="宋体" w:hint="eastAsia"/>
          <w:kern w:val="0"/>
          <w:sz w:val="24"/>
          <w:szCs w:val="24"/>
        </w:rPr>
        <w:t>的绿码</w:t>
      </w:r>
      <w:bookmarkStart w:id="2" w:name="OLE_LINK1"/>
      <w:r>
        <w:rPr>
          <w:rFonts w:ascii="宋体" w:eastAsia="宋体" w:hAnsi="宋体" w:cs="宋体" w:hint="eastAsia"/>
          <w:kern w:val="0"/>
          <w:sz w:val="24"/>
          <w:szCs w:val="24"/>
        </w:rPr>
        <w:t>，同时需持有</w:t>
      </w:r>
      <w:r>
        <w:rPr>
          <w:rFonts w:ascii="宋体" w:eastAsia="宋体" w:hAnsi="宋体" w:cs="宋体" w:hint="eastAsia"/>
          <w:kern w:val="0"/>
          <w:sz w:val="24"/>
          <w:szCs w:val="24"/>
        </w:rPr>
        <w:t>48</w:t>
      </w:r>
      <w:r>
        <w:rPr>
          <w:rFonts w:ascii="宋体" w:eastAsia="宋体" w:hAnsi="宋体" w:cs="宋体" w:hint="eastAsia"/>
          <w:kern w:val="0"/>
          <w:sz w:val="24"/>
          <w:szCs w:val="24"/>
        </w:rPr>
        <w:t>小时内核酸检测阴性证明。</w:t>
      </w:r>
      <w:bookmarkEnd w:id="2"/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>
        <w:rPr>
          <w:rFonts w:ascii="宋体" w:eastAsia="宋体" w:hAnsi="宋体" w:cs="宋体" w:hint="eastAsia"/>
          <w:kern w:val="0"/>
          <w:sz w:val="24"/>
          <w:szCs w:val="24"/>
        </w:rPr>
        <w:t>、</w:t>
      </w:r>
      <w:r>
        <w:rPr>
          <w:rFonts w:asciiTheme="minorEastAsia" w:hAnsiTheme="minorEastAsia" w:cs="宋体" w:hint="eastAsia"/>
          <w:kern w:val="0"/>
          <w:sz w:val="24"/>
          <w:szCs w:val="24"/>
        </w:rPr>
        <w:t>我院为无烟医院，文明单位，院区内严禁吸烟，并要求严格做好垃圾分类，请投标人自觉遵守。</w:t>
      </w:r>
    </w:p>
    <w:p w:rsidR="002B573F" w:rsidRDefault="00020D9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三、评标方法：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四：商务条款：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交货方式：按院方实际需要供货。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交货时间：中标后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kern w:val="0"/>
          <w:sz w:val="24"/>
          <w:szCs w:val="24"/>
        </w:rPr>
        <w:t>天内</w:t>
      </w:r>
      <w:r>
        <w:rPr>
          <w:rFonts w:ascii="宋体" w:eastAsia="宋体" w:hAnsi="宋体" w:cs="宋体" w:hint="eastAsia"/>
          <w:kern w:val="0"/>
          <w:sz w:val="24"/>
          <w:szCs w:val="24"/>
        </w:rPr>
        <w:t>或按院方要求提供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付款方式：设备安装验收合格</w:t>
      </w: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</w:rPr>
        <w:t>个月内。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售后服务：医疗设备应有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kern w:val="0"/>
          <w:sz w:val="24"/>
          <w:szCs w:val="24"/>
        </w:rPr>
        <w:t>年及以上的免费保修期，保修期满后不收取任何人工费、差旅费等额外服务性费用，</w:t>
      </w:r>
      <w:r>
        <w:rPr>
          <w:rFonts w:ascii="宋体" w:eastAsia="宋体" w:hAnsi="宋体" w:cs="宋体" w:hint="eastAsia"/>
          <w:kern w:val="0"/>
          <w:sz w:val="24"/>
          <w:szCs w:val="24"/>
        </w:rPr>
        <w:t>只收取基本零配件费用。如涉及专用软件应提供免费升级服务，要求与医院信息系统联网的应免费提供</w:t>
      </w:r>
      <w:r>
        <w:rPr>
          <w:rFonts w:ascii="宋体" w:eastAsia="宋体" w:hAnsi="宋体" w:cs="宋体" w:hint="eastAsia"/>
          <w:kern w:val="0"/>
          <w:sz w:val="24"/>
          <w:szCs w:val="24"/>
        </w:rPr>
        <w:t>HIS</w:t>
      </w:r>
      <w:r>
        <w:rPr>
          <w:rFonts w:ascii="宋体" w:eastAsia="宋体" w:hAnsi="宋体" w:cs="宋体" w:hint="eastAsia"/>
          <w:kern w:val="0"/>
          <w:sz w:val="24"/>
          <w:szCs w:val="24"/>
        </w:rPr>
        <w:t>或</w:t>
      </w:r>
      <w:r>
        <w:rPr>
          <w:rFonts w:ascii="宋体" w:eastAsia="宋体" w:hAnsi="宋体" w:cs="宋体" w:hint="eastAsia"/>
          <w:kern w:val="0"/>
          <w:sz w:val="24"/>
          <w:szCs w:val="24"/>
        </w:rPr>
        <w:t>LIS</w:t>
      </w:r>
      <w:r>
        <w:rPr>
          <w:rFonts w:ascii="宋体" w:eastAsia="宋体" w:hAnsi="宋体" w:cs="宋体" w:hint="eastAsia"/>
          <w:kern w:val="0"/>
          <w:sz w:val="24"/>
          <w:szCs w:val="24"/>
        </w:rPr>
        <w:t>接入。</w:t>
      </w:r>
    </w:p>
    <w:p w:rsidR="002B573F" w:rsidRDefault="00020D98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技术支持：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中标商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应提供设备使用的技术支持或培训。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2B573F">
        <w:trPr>
          <w:tblCellSpacing w:w="0" w:type="dxa"/>
          <w:jc w:val="center"/>
        </w:trPr>
        <w:tc>
          <w:tcPr>
            <w:tcW w:w="0" w:type="auto"/>
          </w:tcPr>
          <w:tbl>
            <w:tblPr>
              <w:tblW w:w="105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00"/>
            </w:tblGrid>
            <w:tr w:rsidR="002B573F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B573F" w:rsidRDefault="00020D98">
                  <w:pPr>
                    <w:widowControl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宁波大学附属人民医院</w:t>
                  </w:r>
                </w:p>
                <w:p w:rsidR="002B573F" w:rsidRDefault="00020D98">
                  <w:pPr>
                    <w:widowControl/>
                    <w:spacing w:line="360" w:lineRule="auto"/>
                    <w:ind w:left="840" w:hangingChars="350" w:hanging="840"/>
                    <w:jc w:val="righ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2022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年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4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月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6</w:t>
                  </w: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日</w:t>
                  </w:r>
                </w:p>
              </w:tc>
            </w:tr>
          </w:tbl>
          <w:p w:rsidR="002B573F" w:rsidRDefault="00020D9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2B573F">
        <w:trPr>
          <w:tblCellSpacing w:w="0" w:type="dxa"/>
          <w:jc w:val="center"/>
          <w:hidden/>
        </w:trPr>
        <w:tc>
          <w:tcPr>
            <w:tcW w:w="0" w:type="auto"/>
            <w:vAlign w:val="center"/>
          </w:tcPr>
          <w:p w:rsidR="002B573F" w:rsidRDefault="002B573F">
            <w:pPr>
              <w:widowControl/>
              <w:jc w:val="center"/>
              <w:rPr>
                <w:rFonts w:ascii="宋体" w:eastAsia="宋体" w:hAnsi="宋体" w:cs="宋体"/>
                <w:vanish/>
                <w:kern w:val="0"/>
                <w:sz w:val="18"/>
                <w:szCs w:val="18"/>
              </w:rPr>
            </w:pPr>
          </w:p>
        </w:tc>
      </w:tr>
    </w:tbl>
    <w:p w:rsidR="002B573F" w:rsidRDefault="002B573F">
      <w:pPr>
        <w:rPr>
          <w:sz w:val="28"/>
          <w:szCs w:val="28"/>
        </w:rPr>
      </w:pPr>
    </w:p>
    <w:p w:rsidR="002B573F" w:rsidRDefault="002B573F">
      <w:pPr>
        <w:rPr>
          <w:sz w:val="28"/>
          <w:szCs w:val="28"/>
        </w:rPr>
      </w:pPr>
    </w:p>
    <w:p w:rsidR="002B573F" w:rsidRDefault="00020D98">
      <w:pPr>
        <w:rPr>
          <w:b/>
          <w:bCs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b/>
          <w:bCs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2B573F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73F" w:rsidRDefault="00020D98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b/>
                <w:color w:val="000000"/>
                <w:sz w:val="24"/>
                <w:szCs w:val="24"/>
              </w:rPr>
              <w:t>评分项及分值</w:t>
            </w:r>
          </w:p>
        </w:tc>
      </w:tr>
      <w:tr w:rsidR="002B573F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价格分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评标基准价指的是满足招标文件要求且最低的参与评审的价格。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参与评审的价格为评标基准价的其价格得分得满分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其他投标人价格得分按照下列公式计算：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价格得分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=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（评标基准价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各投标人参与评审的价格）×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％×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、投标报价超过对应最高限价的作无效标处理。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、价格得分小数点后保留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位小数，第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位小数四舍五入。</w:t>
            </w:r>
          </w:p>
        </w:tc>
      </w:tr>
      <w:tr w:rsidR="002B573F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业绩（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根据投标人提供的自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日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以合同签订日期为准）以来，同类设备销售业绩进行评定，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份合同得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lastRenderedPageBreak/>
              <w:t>注：投标文件中提供合同复印件并加盖公章，未提供的或未按要求盖章的视为无效业绩。</w:t>
            </w:r>
          </w:p>
        </w:tc>
      </w:tr>
      <w:tr w:rsidR="002B573F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lastRenderedPageBreak/>
              <w:t>技术评议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对设备基本要求的技术响应（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根据投标产品对议标品目设备基本要求的满足情况进行综合评定，满分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</w:t>
            </w:r>
          </w:p>
        </w:tc>
      </w:tr>
      <w:tr w:rsidR="002B573F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配置完整性（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根据各投标人提供设备的配置完整性进行评定，满分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配置先进性（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根据各投标人提供设备的配置先进性进行评定，满分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功能适用性（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根据各投标人提供的设备功能适用性进行评定，满分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售后服务要求（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1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售后服务承诺和</w:t>
            </w:r>
            <w:proofErr w:type="gramStart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质保期</w:t>
            </w:r>
            <w:proofErr w:type="gramEnd"/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方案（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12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培训技术服务（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分）：</w:t>
            </w:r>
          </w:p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根据各投标人的培训方案（包括详细的操作培训和维修培训计划、免费的操作培训及维修培训等）进行评定，满分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优于招标文件的承诺和建议（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对投标企业实质上优于招标文件的承诺和有价值的建议由评委评定。满分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</w:rPr>
              <w:t>分。</w:t>
            </w:r>
          </w:p>
        </w:tc>
      </w:tr>
      <w:tr w:rsidR="002B573F">
        <w:trPr>
          <w:trHeight w:val="80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  <w:lang w:val="zh-CN"/>
              </w:rPr>
            </w:pPr>
            <w:r>
              <w:rPr>
                <w:rStyle w:val="NormalCharacter"/>
                <w:rFonts w:ascii="宋体" w:hAnsi="宋体" w:hint="eastAsia"/>
                <w:color w:val="000000"/>
                <w:kern w:val="0"/>
                <w:sz w:val="20"/>
                <w:szCs w:val="20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3F" w:rsidRDefault="002B573F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B573F" w:rsidRDefault="002B573F">
      <w:pPr>
        <w:widowControl/>
        <w:jc w:val="left"/>
        <w:textAlignment w:val="center"/>
        <w:rPr>
          <w:rStyle w:val="NormalCharacter"/>
          <w:rFonts w:ascii="宋体" w:hAnsi="宋体"/>
          <w:color w:val="000000"/>
          <w:kern w:val="0"/>
          <w:sz w:val="20"/>
          <w:szCs w:val="20"/>
        </w:rPr>
      </w:pPr>
    </w:p>
    <w:p w:rsidR="002B573F" w:rsidRDefault="002B573F">
      <w:pPr>
        <w:widowControl/>
        <w:jc w:val="left"/>
        <w:textAlignment w:val="center"/>
        <w:rPr>
          <w:rStyle w:val="NormalCharacter"/>
          <w:rFonts w:ascii="宋体" w:hAnsi="宋体"/>
          <w:color w:val="000000"/>
          <w:kern w:val="0"/>
          <w:sz w:val="20"/>
          <w:szCs w:val="20"/>
        </w:rPr>
      </w:pPr>
    </w:p>
    <w:p w:rsidR="002B573F" w:rsidRDefault="00020D98">
      <w:r>
        <w:rPr>
          <w:rFonts w:hint="eastAsia"/>
        </w:rPr>
        <w:t>附件：</w:t>
      </w:r>
      <w:r>
        <w:rPr>
          <w:rFonts w:hint="eastAsia"/>
          <w:b/>
          <w:bCs/>
        </w:rPr>
        <w:t>视野机参数</w:t>
      </w:r>
      <w:r>
        <w:rPr>
          <w:rFonts w:hint="eastAsia"/>
        </w:rPr>
        <w:t>：</w:t>
      </w:r>
    </w:p>
    <w:tbl>
      <w:tblPr>
        <w:tblW w:w="8640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6"/>
        <w:gridCol w:w="6604"/>
        <w:gridCol w:w="1080"/>
      </w:tblGrid>
      <w:tr w:rsidR="002B573F">
        <w:trPr>
          <w:trHeight w:val="454"/>
        </w:trPr>
        <w:tc>
          <w:tcPr>
            <w:tcW w:w="95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snapToGrid w:val="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  <w:t>序号</w:t>
            </w:r>
          </w:p>
        </w:tc>
        <w:tc>
          <w:tcPr>
            <w:tcW w:w="66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snapToGrid w:val="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  <w:t>招标规格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020D98">
            <w:pPr>
              <w:snapToGrid w:val="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  <w:t>投标规格</w:t>
            </w: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/>
                <w:b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kern w:val="0"/>
                <w:sz w:val="20"/>
                <w:szCs w:val="20"/>
              </w:rPr>
              <w:t>基本功能要求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临床应用：视野功能的检测与随访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视野计类型：投射式视野计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检测方式：全自动计算机控制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检测程序：有阈值检查和筛选检查程序，具备动态检查模式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快速程序：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SITA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快速检测程序，在不影响准确性的前提下可明显缩短检测时间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1.3.3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分析程序以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31.5asb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背景光亮度下的正常数据库为基础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1.3.4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青光眼半视野分析程序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(GHT)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1.3.5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青光眼随访分析程序（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GPA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1.3.6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具备视野指数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VFI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，用于快速评估视野状况。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具有多中心、多人种、年龄匹配正常值数据库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1.5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背景光亮度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31.5asb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操作方式：触摸</w:t>
            </w: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屏操作</w:t>
            </w:r>
            <w:proofErr w:type="gram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1.7.1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刺激光标大小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GOLDMAN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－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I,II,III,IV,V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1.7.2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刺激光颜色：白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1.8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光标呈现方式：投射式，可测中心和周边视野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1.9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视野检查距离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30cm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1.10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开放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DICOM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网络功能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1.11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中文操作界面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jc w:val="left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b/>
                <w:color w:val="000000"/>
                <w:kern w:val="0"/>
                <w:sz w:val="20"/>
                <w:szCs w:val="20"/>
              </w:rPr>
              <w:t>具体参数要求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2.1.1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最大刺激光强度：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10,000 ASB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2.1.2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光刺激时间：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200ms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2.2.1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测试范围：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90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度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2.3.1</w:t>
            </w:r>
          </w:p>
        </w:tc>
        <w:tc>
          <w:tcPr>
            <w:tcW w:w="66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阈值测试程序：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种，中心视野：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10-2,24-2,30-2,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黄斑；周边视野：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60-4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，鼻侧阶梯。</w:t>
            </w:r>
          </w:p>
        </w:tc>
        <w:tc>
          <w:tcPr>
            <w:tcW w:w="10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2.3.2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筛选测试程序：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种，中心视野：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C-40,C-64,C-76,C-80,C-Armaly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；周边视野：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P-60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，鼻侧阶梯；全视野：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FF81,FF120,FF135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2.3.3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特殊测试程序：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种，</w:t>
            </w:r>
            <w:proofErr w:type="spell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Esterman</w:t>
            </w:r>
            <w:proofErr w:type="spell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单眼残疾鉴定，</w:t>
            </w:r>
            <w:proofErr w:type="spell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Esterman</w:t>
            </w:r>
            <w:proofErr w:type="spell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双眼残疾鉴定，上方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36°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筛查，上方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64°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筛查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2.3.4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可自定义程序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2.4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检测时间：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30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度阈值测试时间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&lt;6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分钟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2.5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计算机为内置式，一体化设计，空间占用少。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2.6.1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固视目标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：中心点，小钻石形，大钻石形可选，位置可自定义。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2.6.2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proofErr w:type="gramStart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固视监测</w:t>
            </w:r>
            <w:proofErr w:type="gramEnd"/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：盲点法和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CCD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视频监测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2.6.3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跟踪精度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≤2</w:t>
            </w:r>
            <w:r>
              <w:rPr>
                <w:rStyle w:val="UserStyle0"/>
              </w:rPr>
              <w:t>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2.6.4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跟踪时间：整个检查过程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2.7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专业电动升降台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2.8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打印机：高速激光打印机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2.9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存储方式：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USB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输出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  <w:tr w:rsidR="002B573F">
        <w:trPr>
          <w:trHeight w:val="454"/>
        </w:trPr>
        <w:tc>
          <w:tcPr>
            <w:tcW w:w="95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center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2.10</w:t>
            </w:r>
          </w:p>
        </w:tc>
        <w:tc>
          <w:tcPr>
            <w:tcW w:w="660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B573F" w:rsidRDefault="00020D98">
            <w:pPr>
              <w:widowControl/>
              <w:jc w:val="left"/>
              <w:textAlignment w:val="center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硬盘可存储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1000</w:t>
            </w:r>
            <w:r>
              <w:rPr>
                <w:rStyle w:val="NormalCharacter"/>
                <w:rFonts w:ascii="宋体" w:hAnsi="宋体"/>
                <w:color w:val="000000"/>
                <w:kern w:val="0"/>
                <w:sz w:val="20"/>
                <w:szCs w:val="20"/>
              </w:rPr>
              <w:t>万个检查报告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B573F" w:rsidRDefault="002B573F">
            <w:pPr>
              <w:snapToGrid w:val="0"/>
              <w:ind w:firstLine="480"/>
              <w:textAlignment w:val="baseline"/>
              <w:rPr>
                <w:rStyle w:val="NormalCharacter"/>
                <w:rFonts w:ascii="Times New Roman" w:eastAsia="宋体" w:hAnsi="Times New Roman"/>
                <w:color w:val="000000"/>
                <w:szCs w:val="21"/>
              </w:rPr>
            </w:pPr>
          </w:p>
        </w:tc>
      </w:tr>
    </w:tbl>
    <w:p w:rsidR="002B573F" w:rsidRDefault="002B573F">
      <w:pPr>
        <w:textAlignment w:val="baseline"/>
        <w:rPr>
          <w:rStyle w:val="NormalCharacter"/>
          <w:rFonts w:ascii="Times New Roman" w:eastAsia="宋体" w:hAnsi="Times New Roman"/>
          <w:szCs w:val="24"/>
        </w:rPr>
      </w:pPr>
    </w:p>
    <w:p w:rsidR="002B573F" w:rsidRDefault="002B573F"/>
    <w:sectPr w:rsidR="002B573F" w:rsidSect="002B5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D98" w:rsidRDefault="00020D98" w:rsidP="00020D98">
      <w:r>
        <w:separator/>
      </w:r>
    </w:p>
  </w:endnote>
  <w:endnote w:type="continuationSeparator" w:id="1">
    <w:p w:rsidR="00020D98" w:rsidRDefault="00020D98" w:rsidP="0002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D98" w:rsidRDefault="00020D98" w:rsidP="00020D98">
      <w:r>
        <w:separator/>
      </w:r>
    </w:p>
  </w:footnote>
  <w:footnote w:type="continuationSeparator" w:id="1">
    <w:p w:rsidR="00020D98" w:rsidRDefault="00020D98" w:rsidP="00020D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Y0NTczZmEwZWJiZTA2MzA3OTdlYzgxNTg2MmRiMzkifQ=="/>
  </w:docVars>
  <w:rsids>
    <w:rsidRoot w:val="00EC3040"/>
    <w:rsid w:val="00002379"/>
    <w:rsid w:val="00020D98"/>
    <w:rsid w:val="0007263B"/>
    <w:rsid w:val="002B573F"/>
    <w:rsid w:val="002C1935"/>
    <w:rsid w:val="003679E8"/>
    <w:rsid w:val="00401917"/>
    <w:rsid w:val="004122FA"/>
    <w:rsid w:val="00474D92"/>
    <w:rsid w:val="0052567C"/>
    <w:rsid w:val="00614A1D"/>
    <w:rsid w:val="0063469E"/>
    <w:rsid w:val="00666841"/>
    <w:rsid w:val="006F1386"/>
    <w:rsid w:val="007423D3"/>
    <w:rsid w:val="009830E5"/>
    <w:rsid w:val="00AB52F2"/>
    <w:rsid w:val="00AE240F"/>
    <w:rsid w:val="00B73ABC"/>
    <w:rsid w:val="00D41BAA"/>
    <w:rsid w:val="00D42269"/>
    <w:rsid w:val="00E3032C"/>
    <w:rsid w:val="00E737B8"/>
    <w:rsid w:val="00EC3040"/>
    <w:rsid w:val="00F7739C"/>
    <w:rsid w:val="00FF3A02"/>
    <w:rsid w:val="19575F5C"/>
    <w:rsid w:val="247E3D04"/>
    <w:rsid w:val="429B0086"/>
    <w:rsid w:val="4E232FEC"/>
    <w:rsid w:val="52A86205"/>
    <w:rsid w:val="53B4080E"/>
    <w:rsid w:val="68F021D6"/>
    <w:rsid w:val="69360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UserStyle0"/>
    <w:qFormat/>
    <w:rsid w:val="002B573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B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B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2B573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B573F"/>
    <w:rPr>
      <w:sz w:val="18"/>
      <w:szCs w:val="18"/>
    </w:rPr>
  </w:style>
  <w:style w:type="character" w:customStyle="1" w:styleId="NormalCharacter">
    <w:name w:val="NormalCharacter"/>
    <w:qFormat/>
    <w:rsid w:val="002B573F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customStyle="1" w:styleId="UserStyle0">
    <w:name w:val="UserStyle_0"/>
    <w:qFormat/>
    <w:rsid w:val="002B573F"/>
    <w:rPr>
      <w:rFonts w:ascii="宋体" w:eastAsia="宋体" w:hAnsi="宋体"/>
      <w:color w:val="000000"/>
      <w:sz w:val="20"/>
      <w:szCs w:val="20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2194</Words>
  <Characters>691</Characters>
  <Application>Microsoft Office Word</Application>
  <DocSecurity>0</DocSecurity>
  <Lines>5</Lines>
  <Paragraphs>5</Paragraphs>
  <ScaleCrop>false</ScaleCrop>
  <Company>Microsoft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2020-10-23T01:45:00Z</dcterms:created>
  <dcterms:modified xsi:type="dcterms:W3CDTF">2022-04-26T09:00:00Z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eyJoZGlkIjoiZWY0NTczZmEwZWJiZTA2MzA3OTdlYzgxNTg2MmRiMzkifQ==</vt:lpwstr>
  </property>
  <property fmtid="{D5CDD505-2E9C-101B-9397-08002B2CF9AE}" pid="3" name="KSOProductBuildVer">
    <vt:lpwstr>2052-11.1.0.11636</vt:lpwstr>
  </property>
  <property fmtid="{D5CDD505-2E9C-101B-9397-08002B2CF9AE}" pid="4" name="ICV">
    <vt:lpwstr>696CE3034CC947988871398076C25DA6</vt:lpwstr>
  </property>
</Properties>
</file>