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宁波大学附属人民医院采购品牌超市院内议标公告</w:t>
      </w:r>
    </w:p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品目：</w:t>
      </w: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701"/>
        <w:gridCol w:w="1134"/>
        <w:gridCol w:w="444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项目名称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数量</w:t>
            </w:r>
          </w:p>
        </w:tc>
        <w:tc>
          <w:tcPr>
            <w:tcW w:w="4445" w:type="dxa"/>
          </w:tcPr>
          <w:p>
            <w:r>
              <w:rPr>
                <w:rFonts w:hint="eastAsia"/>
              </w:rPr>
              <w:t>期限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>
            <w:r>
              <w:rPr>
                <w:rFonts w:hint="eastAsia"/>
              </w:rPr>
              <w:t>品牌超市</w:t>
            </w:r>
          </w:p>
        </w:tc>
        <w:tc>
          <w:tcPr>
            <w:tcW w:w="1134" w:type="dxa"/>
          </w:tcPr>
          <w:p>
            <w:r>
              <w:rPr>
                <w:rFonts w:hint="eastAsia"/>
              </w:rPr>
              <w:t>1项</w:t>
            </w:r>
          </w:p>
        </w:tc>
        <w:tc>
          <w:tcPr>
            <w:tcW w:w="4445" w:type="dxa"/>
          </w:tcPr>
          <w:p>
            <w:pPr>
              <w:widowControl/>
              <w:spacing w:line="360" w:lineRule="auto"/>
              <w:jc w:val="left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合同期一年，合同期满根据院方需求及服务质量决定是否续签，总服务期不超过三年</w:t>
            </w:r>
            <w:r>
              <w:rPr>
                <w:rFonts w:ascii="宋体" w:hAnsi="宋体" w:eastAsia="宋体" w:cs="宋体"/>
                <w:kern w:val="0"/>
                <w:szCs w:val="21"/>
              </w:rPr>
              <w:t>。</w:t>
            </w:r>
          </w:p>
        </w:tc>
      </w:tr>
    </w:tbl>
    <w:p>
      <w:pPr>
        <w:pStyle w:val="9"/>
        <w:numPr>
          <w:ilvl w:val="0"/>
          <w:numId w:val="1"/>
        </w:numPr>
        <w:ind w:firstLineChars="0"/>
      </w:pPr>
      <w:r>
        <w:rPr>
          <w:rFonts w:hint="eastAsia"/>
        </w:rPr>
        <w:t>项目概况及要求：</w:t>
      </w:r>
    </w:p>
    <w:p>
      <w:pPr>
        <w:widowControl/>
        <w:spacing w:line="360" w:lineRule="auto"/>
        <w:jc w:val="left"/>
        <w:rPr>
          <w:rFonts w:cs="宋体" w:asciiTheme="minorEastAsia" w:hAnsiTheme="minorEastAsia"/>
          <w:kern w:val="0"/>
          <w:szCs w:val="21"/>
        </w:rPr>
      </w:pPr>
      <w:r>
        <w:rPr>
          <w:rFonts w:cs="宋体" w:asciiTheme="minorEastAsia" w:hAnsiTheme="minorEastAsia"/>
          <w:kern w:val="0"/>
          <w:szCs w:val="21"/>
        </w:rPr>
        <w:t>本次</w:t>
      </w:r>
      <w:r>
        <w:rPr>
          <w:rFonts w:hint="eastAsia" w:cs="宋体" w:asciiTheme="minorEastAsia" w:hAnsiTheme="minorEastAsia"/>
          <w:kern w:val="0"/>
          <w:szCs w:val="21"/>
        </w:rPr>
        <w:t>议标</w:t>
      </w:r>
      <w:r>
        <w:rPr>
          <w:rFonts w:cs="宋体" w:asciiTheme="minorEastAsia" w:hAnsiTheme="minorEastAsia"/>
          <w:kern w:val="0"/>
          <w:szCs w:val="21"/>
        </w:rPr>
        <w:t>的超市项目地点设在医院2号楼住院大楼一楼大厅（即现在麦德龙超市位置），使用面积约65平方米</w:t>
      </w:r>
      <w:r>
        <w:rPr>
          <w:rFonts w:hint="eastAsia" w:cs="宋体" w:asciiTheme="minorEastAsia" w:hAnsiTheme="minorEastAsia"/>
          <w:kern w:val="0"/>
          <w:szCs w:val="21"/>
        </w:rPr>
        <w:t>，</w:t>
      </w:r>
      <w:r>
        <w:rPr>
          <w:rFonts w:cs="宋体" w:asciiTheme="minorEastAsia" w:hAnsiTheme="minorEastAsia"/>
          <w:kern w:val="0"/>
          <w:szCs w:val="21"/>
        </w:rPr>
        <w:t>医院提供场地、水、电等相关基础设施（水、电等费用按市价收取），但不提供仓库、住宿及办公地点。超市所需货架、柜台、收银台、电脑等设施由中标方自备</w:t>
      </w:r>
      <w:r>
        <w:rPr>
          <w:rFonts w:hint="eastAsia" w:cs="宋体" w:asciiTheme="minorEastAsia" w:hAnsiTheme="minorEastAsia"/>
          <w:kern w:val="0"/>
          <w:szCs w:val="21"/>
        </w:rPr>
        <w:t>。</w:t>
      </w:r>
    </w:p>
    <w:p>
      <w:pPr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要</w:t>
      </w:r>
      <w:r>
        <w:rPr>
          <w:rFonts w:cs="宋体" w:asciiTheme="minorEastAsia" w:hAnsiTheme="minorEastAsia"/>
          <w:kern w:val="0"/>
          <w:szCs w:val="21"/>
        </w:rPr>
        <w:t>满足医院职工、患者、患者家属日常生活物质需求</w:t>
      </w:r>
      <w:r>
        <w:rPr>
          <w:rFonts w:hint="eastAsia" w:cs="宋体" w:asciiTheme="minorEastAsia" w:hAnsiTheme="minorEastAsia"/>
          <w:kern w:val="0"/>
          <w:szCs w:val="21"/>
        </w:rPr>
        <w:t>，2</w:t>
      </w:r>
      <w:r>
        <w:rPr>
          <w:rFonts w:cs="宋体" w:asciiTheme="minorEastAsia" w:hAnsiTheme="minorEastAsia"/>
          <w:kern w:val="0"/>
          <w:szCs w:val="21"/>
        </w:rPr>
        <w:t>4</w:t>
      </w:r>
      <w:r>
        <w:rPr>
          <w:rFonts w:hint="eastAsia" w:cs="宋体" w:asciiTheme="minorEastAsia" w:hAnsiTheme="minorEastAsia"/>
          <w:kern w:val="0"/>
          <w:szCs w:val="21"/>
        </w:rPr>
        <w:t>小时营业，提供日用品、食品、简餐等，</w:t>
      </w:r>
      <w:r>
        <w:rPr>
          <w:rFonts w:cs="宋体" w:asciiTheme="minorEastAsia" w:hAnsiTheme="minorEastAsia"/>
          <w:kern w:val="0"/>
          <w:szCs w:val="21"/>
        </w:rPr>
        <w:t>必要时还能应对院方重点部门的应急物资需求，</w:t>
      </w:r>
      <w:r>
        <w:rPr>
          <w:rFonts w:hint="eastAsia" w:cs="宋体" w:asciiTheme="minorEastAsia" w:hAnsiTheme="minorEastAsia"/>
          <w:kern w:val="0"/>
          <w:szCs w:val="21"/>
        </w:rPr>
        <w:t>并</w:t>
      </w:r>
      <w:r>
        <w:rPr>
          <w:rFonts w:cs="宋体" w:asciiTheme="minorEastAsia" w:hAnsiTheme="minorEastAsia"/>
          <w:kern w:val="0"/>
          <w:szCs w:val="21"/>
        </w:rPr>
        <w:t>通过树立良好的品牌效应来提升医院整体服务品质。</w:t>
      </w:r>
    </w:p>
    <w:p>
      <w:pPr>
        <w:pStyle w:val="9"/>
        <w:numPr>
          <w:ilvl w:val="0"/>
          <w:numId w:val="1"/>
        </w:numPr>
        <w:spacing w:line="360" w:lineRule="auto"/>
        <w:ind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参与投标应提供以下资料（标书一正三副,正本须加盖红章）：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1、企业营业执照及</w:t>
      </w:r>
      <w:r>
        <w:rPr>
          <w:rFonts w:ascii="宋体" w:hAnsi="宋体"/>
          <w:szCs w:val="21"/>
        </w:rPr>
        <w:t>相关证件</w:t>
      </w:r>
      <w:r>
        <w:rPr>
          <w:rFonts w:hint="eastAsia" w:ascii="宋体" w:hAnsi="宋体"/>
          <w:szCs w:val="21"/>
        </w:rPr>
        <w:t>复印件；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2、</w:t>
      </w:r>
      <w:r>
        <w:rPr>
          <w:rFonts w:hint="eastAsia" w:ascii="宋体" w:hAnsi="宋体" w:eastAsia="宋体" w:cs="宋体"/>
          <w:kern w:val="0"/>
          <w:szCs w:val="21"/>
        </w:rPr>
        <w:t>投标代表的法人授权书及身份证复印件，并带身份证原件；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3、提供投标一览表及报价表；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4、近三年内同类项目业绩，提供合同复印件；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5、提供该项目的实施方案（包含整体布局、经营品牌、为医院职工、患方提供的服务方案及应对投诉的解决方案等），可以增加PPT介绍，时间不超过</w:t>
      </w:r>
      <w:r>
        <w:rPr>
          <w:rFonts w:ascii="宋体" w:hAnsi="宋体"/>
          <w:szCs w:val="21"/>
        </w:rPr>
        <w:t>5</w:t>
      </w:r>
      <w:r>
        <w:rPr>
          <w:rFonts w:hint="eastAsia" w:ascii="宋体" w:hAnsi="宋体"/>
          <w:szCs w:val="21"/>
        </w:rPr>
        <w:t>分钟；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6、本项目不接受联合体报名；</w:t>
      </w:r>
    </w:p>
    <w:p>
      <w:pPr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7、标书文件的格式和编写：所投的标书应包含但不限于上述资料，装订成册，不接收活页形式或通过夹子成型的标书。</w:t>
      </w:r>
    </w:p>
    <w:p>
      <w:pPr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四、报名事项：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1、请符合资格的投标人到宁波大学附属人民医院采购中心（17-2号楼201室）电话报名，并领取</w:t>
      </w:r>
      <w:r>
        <w:rPr>
          <w:rFonts w:hint="eastAsia" w:ascii="宋体" w:hAnsi="宋体" w:eastAsia="宋体" w:cs="宋体"/>
          <w:b/>
          <w:kern w:val="0"/>
          <w:szCs w:val="21"/>
        </w:rPr>
        <w:t>项目评分表</w:t>
      </w:r>
      <w:r>
        <w:rPr>
          <w:rFonts w:hint="eastAsia" w:ascii="宋体" w:hAnsi="宋体" w:eastAsia="宋体" w:cs="宋体"/>
          <w:kern w:val="0"/>
          <w:szCs w:val="21"/>
        </w:rPr>
        <w:t>，联系人：肖老师、蔡老师，联系电话：0574-87016979、15867817760、13967858136，报名截止时间2022年4月25日1</w:t>
      </w: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7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Cs w:val="21"/>
        </w:rPr>
        <w:t>时。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2、本次议标定于2022年4月26日8点40分，地点：16号楼1楼114会议室（具体时间地点将以现场报名登记时告知为准）。</w:t>
      </w:r>
    </w:p>
    <w:p>
      <w:pPr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3、疫情期间请参与议标的供应商代表做好个人防护，全程戴好口罩，并请出示行程卡、浙江健康码或宁波健康码的绿码，同时需持有48小时内核酸检测阴性证明。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4、我院为无烟医院，文明单位，院区内严禁吸烟，并要求严格做好垃圾分类，请投标人自觉遵守。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五、</w:t>
      </w:r>
      <w:r>
        <w:rPr>
          <w:rFonts w:hint="eastAsia" w:ascii="宋体" w:hAnsi="宋体" w:eastAsia="宋体" w:cs="宋体"/>
          <w:kern w:val="0"/>
          <w:szCs w:val="21"/>
        </w:rPr>
        <w:t>评标方法：</w:t>
      </w:r>
    </w:p>
    <w:p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本次采购采用议标的方式，采用综合评分法，中标结果以宁波大学附属人民医院外网公示、电话通知为准。</w:t>
      </w:r>
    </w:p>
    <w:p>
      <w:pPr>
        <w:widowControl/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六、商务条款：</w:t>
      </w: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服务期限</w:t>
      </w:r>
      <w:r>
        <w:rPr>
          <w:rFonts w:ascii="宋体" w:hAnsi="宋体" w:eastAsia="宋体" w:cs="宋体"/>
          <w:kern w:val="0"/>
          <w:szCs w:val="21"/>
        </w:rPr>
        <w:t>：</w:t>
      </w:r>
      <w:r>
        <w:rPr>
          <w:rFonts w:hint="eastAsia" w:ascii="宋体" w:hAnsi="宋体" w:eastAsia="宋体" w:cs="宋体"/>
          <w:kern w:val="0"/>
          <w:szCs w:val="21"/>
        </w:rPr>
        <w:t>合同签订日起一年，合同期满根据院方需求及服务质量决定是否续签，总服务期不超过三年</w:t>
      </w:r>
      <w:r>
        <w:rPr>
          <w:rFonts w:ascii="宋体" w:hAnsi="宋体" w:eastAsia="宋体" w:cs="宋体"/>
          <w:kern w:val="0"/>
          <w:szCs w:val="21"/>
        </w:rPr>
        <w:t>。</w:t>
      </w:r>
    </w:p>
    <w:p>
      <w:pPr>
        <w:widowControl/>
        <w:spacing w:line="360" w:lineRule="auto"/>
        <w:jc w:val="left"/>
        <w:rPr>
          <w:rFonts w:ascii="宋体" w:hAnsi="宋体" w:cs="宋体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结算</w:t>
      </w:r>
      <w:r>
        <w:rPr>
          <w:rFonts w:ascii="宋体" w:hAnsi="宋体" w:eastAsia="宋体" w:cs="宋体"/>
          <w:kern w:val="0"/>
          <w:szCs w:val="21"/>
        </w:rPr>
        <w:t>方式：</w:t>
      </w:r>
      <w:r>
        <w:rPr>
          <w:rFonts w:hint="eastAsia" w:ascii="宋体" w:hAnsi="宋体" w:eastAsia="宋体" w:cs="宋体"/>
          <w:kern w:val="0"/>
          <w:szCs w:val="21"/>
        </w:rPr>
        <w:t>每</w:t>
      </w:r>
      <w:r>
        <w:rPr>
          <w:rFonts w:hint="eastAsia" w:ascii="宋体" w:hAnsi="宋体" w:cs="宋体"/>
          <w:szCs w:val="21"/>
        </w:rPr>
        <w:t>半年结算一次。</w:t>
      </w:r>
    </w:p>
    <w:p>
      <w:pPr>
        <w:widowControl/>
        <w:spacing w:line="360" w:lineRule="auto"/>
        <w:jc w:val="left"/>
        <w:rPr>
          <w:rFonts w:ascii="宋体" w:hAnsi="宋体" w:cs="宋体"/>
          <w:szCs w:val="21"/>
        </w:rPr>
      </w:pPr>
    </w:p>
    <w:p>
      <w:pPr>
        <w:widowControl/>
        <w:spacing w:line="360" w:lineRule="auto"/>
        <w:jc w:val="left"/>
        <w:rPr>
          <w:rFonts w:ascii="宋体" w:hAnsi="宋体" w:eastAsia="宋体" w:cs="宋体"/>
          <w:kern w:val="0"/>
          <w:szCs w:val="21"/>
        </w:rPr>
      </w:pPr>
    </w:p>
    <w:p>
      <w:pPr>
        <w:widowControl/>
        <w:spacing w:line="360" w:lineRule="auto"/>
        <w:ind w:firstLine="6195" w:firstLineChars="2950"/>
        <w:jc w:val="left"/>
        <w:rPr>
          <w:rFonts w:ascii="宋体" w:hAnsi="宋体" w:eastAsia="宋体" w:cs="宋体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宁波大学附属人民医院</w:t>
      </w:r>
    </w:p>
    <w:p>
      <w:pPr>
        <w:widowControl/>
        <w:jc w:val="right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202</w:t>
      </w:r>
      <w:r>
        <w:rPr>
          <w:rFonts w:cs="宋体" w:asciiTheme="minorEastAsia" w:hAnsiTheme="minorEastAsia"/>
          <w:kern w:val="0"/>
          <w:szCs w:val="21"/>
        </w:rPr>
        <w:t>2</w:t>
      </w:r>
      <w:r>
        <w:rPr>
          <w:rFonts w:hint="eastAsia" w:cs="宋体" w:asciiTheme="minorEastAsia" w:hAnsiTheme="minorEastAsia"/>
          <w:kern w:val="0"/>
          <w:szCs w:val="21"/>
        </w:rPr>
        <w:t>-4-21</w:t>
      </w: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jc w:val="left"/>
        <w:rPr>
          <w:rFonts w:ascii="宋体" w:hAnsi="宋体"/>
          <w:b/>
          <w:color w:val="000000"/>
          <w:sz w:val="24"/>
          <w:szCs w:val="24"/>
        </w:rPr>
      </w:pPr>
    </w:p>
    <w:p>
      <w:pPr>
        <w:spacing w:line="360" w:lineRule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kern w:val="0"/>
          <w:szCs w:val="21"/>
        </w:rPr>
        <w:t>附件：项目评分表：</w:t>
      </w:r>
    </w:p>
    <w:tbl>
      <w:tblPr>
        <w:tblStyle w:val="4"/>
        <w:tblW w:w="92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"/>
        <w:gridCol w:w="1559"/>
        <w:gridCol w:w="680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473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公司综合实力</w:t>
            </w:r>
          </w:p>
          <w:p>
            <w:pPr>
              <w:spacing w:line="400" w:lineRule="exact"/>
              <w:ind w:firstLine="315" w:firstLineChars="150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（满分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分）</w:t>
            </w:r>
          </w:p>
        </w:tc>
        <w:tc>
          <w:tcPr>
            <w:tcW w:w="6808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1.根据注册资本酌情打分，最多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2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分。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2.全国门店1000家以上得2分，100家以上得1分，100家以下不得分。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经营业绩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（满分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4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分）</w:t>
            </w:r>
          </w:p>
        </w:tc>
        <w:tc>
          <w:tcPr>
            <w:tcW w:w="6808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根据投标人提供的自201</w:t>
            </w:r>
            <w:r>
              <w:rPr>
                <w:rFonts w:hint="eastAsia" w:ascii="宋体" w:hAnsi="宋体" w:eastAsia="宋体" w:cs="宋体"/>
                <w:szCs w:val="21"/>
              </w:rPr>
              <w:t>9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年1月1日至今（以合同签订时间为准）的与三级医院合作的同类业绩进行评定，一家医院得1分，满分</w:t>
            </w:r>
            <w:r>
              <w:rPr>
                <w:rFonts w:ascii="宋体" w:hAnsi="宋体" w:eastAsia="宋体" w:cs="宋体"/>
                <w:color w:val="000000"/>
                <w:szCs w:val="21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分。</w:t>
            </w:r>
          </w:p>
          <w:p>
            <w:pPr>
              <w:spacing w:line="360" w:lineRule="auto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Cs w:val="21"/>
              </w:rPr>
              <w:t>注：投标文件中提供合同复印件并加盖公章，未提供合同复印件或未加盖公章的视为无效业绩。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247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整体方案</w:t>
            </w:r>
          </w:p>
          <w:p>
            <w:pPr>
              <w:spacing w:line="4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（满分70分）</w:t>
            </w:r>
          </w:p>
        </w:tc>
        <w:tc>
          <w:tcPr>
            <w:tcW w:w="6808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1.根据公司经营管理思路先进性、可行性酌情打分，最多10分。</w:t>
            </w:r>
          </w:p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2.根据超市布局设计的合理性，酌情打分，最多10分。</w:t>
            </w:r>
          </w:p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3.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根据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改造筹备方案的安全、时间的保证措施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酌情打分，最多10分。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4.根据本项目提供的日用商品品种、品牌、质量、价格定位酌情打分，最多10分。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5.根据本项目提供的简餐品种、品牌、质量、价格定位酌情打分，最多10分。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6.</w:t>
            </w:r>
            <w:r>
              <w:rPr>
                <w:rFonts w:hint="eastAsia" w:ascii="宋体" w:hAnsi="宋体"/>
                <w:szCs w:val="21"/>
              </w:rPr>
              <w:t>根据提供人员配备的合理性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酌情打分，最多6分。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7.</w:t>
            </w:r>
            <w:r>
              <w:rPr>
                <w:rFonts w:hint="eastAsia" w:ascii="宋体" w:hAnsi="宋体"/>
                <w:szCs w:val="21"/>
              </w:rPr>
              <w:t>根据是否提供配送到科室服务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酌情打分，最多4分。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8.根据应对投诉的解决方案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酌情打分，最多6分。</w:t>
            </w:r>
          </w:p>
          <w:p>
            <w:pPr>
              <w:pStyle w:val="10"/>
              <w:spacing w:line="360" w:lineRule="auto"/>
              <w:ind w:firstLine="0" w:firstLineChars="0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9.</w:t>
            </w:r>
            <w:r>
              <w:rPr>
                <w:rFonts w:hint="eastAsia" w:ascii="宋体" w:hAnsi="宋体"/>
                <w:szCs w:val="21"/>
              </w:rPr>
              <w:t>根据</w:t>
            </w:r>
            <w:r>
              <w:rPr>
                <w:rFonts w:hint="eastAsia" w:ascii="宋体" w:hAnsi="宋体" w:cs="宋体"/>
                <w:bCs/>
                <w:szCs w:val="21"/>
              </w:rPr>
              <w:t>对于医院紧急物资采购的解决应对方案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酌情打分，最多4分。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47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合理化建议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（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满分</w:t>
            </w: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2分）</w:t>
            </w:r>
          </w:p>
        </w:tc>
        <w:tc>
          <w:tcPr>
            <w:tcW w:w="6808" w:type="dxa"/>
            <w:vAlign w:val="center"/>
          </w:tcPr>
          <w:p>
            <w:pPr>
              <w:spacing w:line="360" w:lineRule="auto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根据投标人提供的针对本项目的合理化建议和</w:t>
            </w:r>
            <w:r>
              <w:rPr>
                <w:rFonts w:hint="eastAsia" w:ascii="宋体" w:hAnsi="宋体" w:cs="宋体"/>
                <w:bCs/>
                <w:szCs w:val="21"/>
              </w:rPr>
              <w:t>其他优惠承诺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进行评议，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最多</w:t>
            </w:r>
            <w:r>
              <w:rPr>
                <w:rFonts w:hint="eastAsia" w:ascii="宋体" w:hAnsi="宋体" w:eastAsia="宋体" w:cs="宋体"/>
                <w:color w:val="000000"/>
                <w:szCs w:val="21"/>
              </w:rPr>
              <w:t>2分。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  <w:jc w:val="center"/>
        </w:trPr>
        <w:tc>
          <w:tcPr>
            <w:tcW w:w="914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Cs w:val="21"/>
              </w:rPr>
              <w:t>价格分（满分20分）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优惠折扣力度（满分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0分）</w:t>
            </w:r>
          </w:p>
        </w:tc>
        <w:tc>
          <w:tcPr>
            <w:tcW w:w="6808" w:type="dxa"/>
          </w:tcPr>
          <w:p>
            <w:pPr>
              <w:spacing w:line="360" w:lineRule="auto"/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本医院员工凭员工卡消费，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从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打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9折起。打折力度最大者，得满分；其他按比例换算。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91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rPr>
                <w:rFonts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管理费额度%</w:t>
            </w:r>
          </w:p>
          <w:p>
            <w:pPr>
              <w:spacing w:line="360" w:lineRule="auto"/>
              <w:jc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（满分10分）</w:t>
            </w:r>
          </w:p>
        </w:tc>
        <w:tc>
          <w:tcPr>
            <w:tcW w:w="6808" w:type="dxa"/>
          </w:tcPr>
          <w:p>
            <w:pPr>
              <w:spacing w:line="360" w:lineRule="auto"/>
            </w:pPr>
            <w:r>
              <w:rPr>
                <w:rFonts w:ascii="宋体" w:hAnsi="宋体" w:cs="宋体"/>
                <w:bCs/>
                <w:color w:val="000000"/>
                <w:szCs w:val="21"/>
              </w:rPr>
              <w:t>上交医院管理费，以</w:t>
            </w:r>
            <w:r>
              <w:rPr>
                <w:rFonts w:cs="宋体" w:asciiTheme="minorEastAsia" w:hAnsiTheme="minorEastAsia"/>
                <w:bCs/>
                <w:color w:val="000000"/>
                <w:szCs w:val="21"/>
              </w:rPr>
              <w:t>≥</w:t>
            </w:r>
            <w:r>
              <w:rPr>
                <w:rFonts w:ascii="宋体" w:hAnsi="宋体" w:cs="宋体"/>
                <w:bCs/>
                <w:color w:val="000000"/>
                <w:szCs w:val="21"/>
              </w:rPr>
              <w:t>实际营业额的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7%作为招标方对中标方的管理费。上交管理费比例最高者，得满分；其他按比例换算。</w:t>
            </w:r>
          </w:p>
        </w:tc>
      </w:tr>
    </w:tbl>
    <w:p>
      <w:pPr>
        <w:spacing w:line="360" w:lineRule="auto"/>
        <w:rPr>
          <w:rFonts w:cs="宋体" w:asciiTheme="minorEastAsia" w:hAnsiTheme="minorEastAsia"/>
          <w:kern w:val="0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0517892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3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0C4D68"/>
    <w:multiLevelType w:val="multilevel"/>
    <w:tmpl w:val="0C0C4D68"/>
    <w:lvl w:ilvl="0" w:tentative="0">
      <w:start w:val="1"/>
      <w:numFmt w:val="japaneseCounting"/>
      <w:lvlText w:val="%1、"/>
      <w:lvlJc w:val="left"/>
      <w:pPr>
        <w:ind w:left="420" w:hanging="420"/>
      </w:pPr>
      <w:rPr>
        <w:rFonts w:hint="default"/>
        <w:lang w:val="en-U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A269D"/>
    <w:rsid w:val="00004A96"/>
    <w:rsid w:val="000059A6"/>
    <w:rsid w:val="000274E2"/>
    <w:rsid w:val="00064C2E"/>
    <w:rsid w:val="0008798A"/>
    <w:rsid w:val="000936CB"/>
    <w:rsid w:val="001566CA"/>
    <w:rsid w:val="00354B2D"/>
    <w:rsid w:val="003E1859"/>
    <w:rsid w:val="00585CDE"/>
    <w:rsid w:val="005A3340"/>
    <w:rsid w:val="00725F8F"/>
    <w:rsid w:val="00741BD1"/>
    <w:rsid w:val="007D7C67"/>
    <w:rsid w:val="00873B30"/>
    <w:rsid w:val="008B10A8"/>
    <w:rsid w:val="008D5EA6"/>
    <w:rsid w:val="00930952"/>
    <w:rsid w:val="00967D94"/>
    <w:rsid w:val="009A7119"/>
    <w:rsid w:val="009B745F"/>
    <w:rsid w:val="009D7291"/>
    <w:rsid w:val="00A025E7"/>
    <w:rsid w:val="00A409EA"/>
    <w:rsid w:val="00A45E53"/>
    <w:rsid w:val="00A665B5"/>
    <w:rsid w:val="00A93FE7"/>
    <w:rsid w:val="00AF1FFE"/>
    <w:rsid w:val="00BE3527"/>
    <w:rsid w:val="00C12D78"/>
    <w:rsid w:val="00C87F68"/>
    <w:rsid w:val="00CA269D"/>
    <w:rsid w:val="00CB2DD2"/>
    <w:rsid w:val="00CC5D74"/>
    <w:rsid w:val="00D858AD"/>
    <w:rsid w:val="00DA72C6"/>
    <w:rsid w:val="00DF5D8E"/>
    <w:rsid w:val="00E15BFB"/>
    <w:rsid w:val="00EC04F2"/>
    <w:rsid w:val="00EC164F"/>
    <w:rsid w:val="00F54ED6"/>
    <w:rsid w:val="00FA67CA"/>
    <w:rsid w:val="6CA1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1545</Words>
  <Characters>1639</Characters>
  <Lines>12</Lines>
  <Paragraphs>3</Paragraphs>
  <TotalTime>559</TotalTime>
  <ScaleCrop>false</ScaleCrop>
  <LinksUpToDate>false</LinksUpToDate>
  <CharactersWithSpaces>1639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2022-04-04T01:32:00Z</dcterms:created>
  <dc:creator>admin</dc:creator>
  <cp:lastModifiedBy>小五</cp:lastModifiedBy>
  <dcterms:modified xsi:type="dcterms:W3CDTF">2022-04-21T01:36:06Z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11302E82032F4E0D86EDCFF0756DDE7E</vt:lpwstr>
  </property>
</Properties>
</file>