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0"/>
          <w:szCs w:val="30"/>
        </w:rPr>
      </w:pPr>
      <w:r>
        <w:rPr>
          <w:rFonts w:hint="eastAsia"/>
          <w:b/>
          <w:sz w:val="30"/>
          <w:szCs w:val="30"/>
        </w:rPr>
        <w:t>宁波大学附属人民医院采购医院消防设施年度检测服务项目院内议标公告</w:t>
      </w:r>
    </w:p>
    <w:p>
      <w:pPr>
        <w:pStyle w:val="8"/>
        <w:numPr>
          <w:ilvl w:val="0"/>
          <w:numId w:val="1"/>
        </w:numPr>
        <w:ind w:firstLineChars="0"/>
      </w:pPr>
      <w:r>
        <w:rPr>
          <w:rFonts w:hint="eastAsia"/>
        </w:rPr>
        <w:t>议标品目：</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Layout w:type="autofit"/>
        <w:tblCellMar>
          <w:top w:w="0" w:type="dxa"/>
          <w:left w:w="108" w:type="dxa"/>
          <w:bottom w:w="0" w:type="dxa"/>
          <w:right w:w="108" w:type="dxa"/>
        </w:tblCellMar>
      </w:tblPr>
      <w:tblGrid>
        <w:gridCol w:w="775"/>
        <w:gridCol w:w="2868"/>
        <w:gridCol w:w="1277"/>
        <w:gridCol w:w="2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widowControl/>
              <w:spacing w:before="100" w:beforeAutospacing="1" w:after="100" w:afterAutospacing="1"/>
              <w:jc w:val="left"/>
              <w:rPr>
                <w:rFonts w:ascii="宋体" w:hAnsi="宋体" w:eastAsia="宋体" w:cs="宋体"/>
                <w:kern w:val="0"/>
                <w:sz w:val="24"/>
                <w:szCs w:val="24"/>
              </w:rPr>
            </w:pPr>
            <w:r>
              <w:rPr>
                <w:rFonts w:hint="eastAsia" w:ascii="宋体" w:hAnsi="宋体" w:cs="宋体"/>
                <w:b/>
                <w:bCs/>
                <w:kern w:val="0"/>
                <w:sz w:val="24"/>
                <w:szCs w:val="21"/>
              </w:rPr>
              <w:t>序号</w:t>
            </w:r>
          </w:p>
        </w:tc>
        <w:tc>
          <w:tcPr>
            <w:tcW w:w="28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widowControl/>
              <w:spacing w:before="100" w:beforeAutospacing="1" w:after="100" w:afterAutospacing="1"/>
              <w:jc w:val="left"/>
              <w:rPr>
                <w:rFonts w:ascii="宋体" w:hAnsi="宋体" w:eastAsia="宋体" w:cs="宋体"/>
                <w:kern w:val="0"/>
                <w:sz w:val="24"/>
                <w:szCs w:val="24"/>
              </w:rPr>
            </w:pPr>
            <w:r>
              <w:rPr>
                <w:rFonts w:hint="eastAsia" w:ascii="宋体" w:hAnsi="宋体" w:cs="宋体"/>
                <w:b/>
                <w:bCs/>
                <w:kern w:val="0"/>
                <w:sz w:val="24"/>
                <w:szCs w:val="21"/>
              </w:rPr>
              <w:t>项目名称</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widowControl/>
              <w:spacing w:before="100" w:beforeAutospacing="1" w:after="100" w:afterAutospacing="1"/>
              <w:jc w:val="left"/>
              <w:rPr>
                <w:rFonts w:ascii="宋体" w:hAnsi="宋体" w:eastAsia="宋体" w:cs="宋体"/>
                <w:kern w:val="0"/>
                <w:sz w:val="24"/>
                <w:szCs w:val="24"/>
              </w:rPr>
            </w:pPr>
            <w:r>
              <w:rPr>
                <w:rFonts w:hint="eastAsia" w:ascii="宋体" w:hAnsi="宋体" w:cs="宋体"/>
                <w:b/>
                <w:bCs/>
                <w:kern w:val="0"/>
                <w:sz w:val="24"/>
                <w:szCs w:val="21"/>
              </w:rPr>
              <w:t>数量</w:t>
            </w:r>
          </w:p>
        </w:tc>
        <w:tc>
          <w:tcPr>
            <w:tcW w:w="2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widowControl/>
              <w:spacing w:before="100" w:beforeAutospacing="1" w:after="100" w:afterAutospacing="1"/>
              <w:jc w:val="left"/>
              <w:rPr>
                <w:rFonts w:ascii="宋体" w:hAnsi="宋体" w:eastAsia="宋体" w:cs="宋体"/>
                <w:kern w:val="0"/>
                <w:sz w:val="24"/>
                <w:szCs w:val="24"/>
              </w:rPr>
            </w:pPr>
            <w:r>
              <w:rPr>
                <w:rFonts w:hint="eastAsia" w:ascii="宋体" w:hAnsi="宋体" w:cs="宋体"/>
                <w:b/>
                <w:bCs/>
                <w:kern w:val="0"/>
                <w:sz w:val="24"/>
                <w:szCs w:val="21"/>
              </w:rPr>
              <w:t>最高限价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775" w:type="dxa"/>
            <w:tcBorders>
              <w:top w:val="single" w:color="000000" w:themeColor="text1" w:sz="4" w:space="0"/>
              <w:left w:val="single" w:color="000000" w:themeColor="text1" w:sz="4" w:space="0"/>
              <w:right w:val="single" w:color="000000" w:themeColor="text1" w:sz="4" w:space="0"/>
            </w:tcBorders>
            <w:shd w:val="clear" w:color="auto" w:fill="auto"/>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28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widowControl/>
              <w:spacing w:before="100" w:beforeAutospacing="1" w:after="100" w:afterAutospacing="1"/>
              <w:jc w:val="left"/>
              <w:rPr>
                <w:rFonts w:ascii="宋体" w:hAnsi="宋体" w:eastAsia="宋体" w:cs="宋体"/>
                <w:kern w:val="0"/>
                <w:sz w:val="24"/>
                <w:szCs w:val="24"/>
              </w:rPr>
            </w:pPr>
            <w:r>
              <w:rPr>
                <w:rFonts w:hint="eastAsia"/>
              </w:rPr>
              <w:t>医院消防设施年度检测服务</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pPr>
              <w:widowControl/>
              <w:spacing w:before="100" w:beforeAutospacing="1" w:after="100" w:afterAutospacing="1"/>
              <w:jc w:val="left"/>
              <w:rPr>
                <w:rFonts w:ascii="宋体" w:hAnsi="宋体" w:eastAsia="宋体" w:cs="宋体"/>
                <w:kern w:val="0"/>
                <w:sz w:val="24"/>
                <w:szCs w:val="24"/>
              </w:rPr>
            </w:pPr>
            <w:r>
              <w:rPr>
                <w:rFonts w:hint="eastAsia" w:ascii="宋体" w:hAnsi="宋体" w:cs="宋体"/>
                <w:bCs/>
                <w:color w:val="000000"/>
                <w:kern w:val="0"/>
                <w:sz w:val="24"/>
                <w:szCs w:val="21"/>
              </w:rPr>
              <w:t>1项</w:t>
            </w:r>
          </w:p>
        </w:tc>
        <w:tc>
          <w:tcPr>
            <w:tcW w:w="2843" w:type="dxa"/>
            <w:tcBorders>
              <w:top w:val="single" w:color="000000" w:themeColor="text1" w:sz="4" w:space="0"/>
              <w:left w:val="single" w:color="000000" w:themeColor="text1" w:sz="4" w:space="0"/>
              <w:right w:val="single" w:color="000000" w:themeColor="text1" w:sz="4" w:space="0"/>
            </w:tcBorders>
            <w:shd w:val="clear" w:color="auto" w:fill="auto"/>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万元/年</w:t>
            </w:r>
          </w:p>
        </w:tc>
      </w:tr>
    </w:tbl>
    <w:p>
      <w:pPr>
        <w:pStyle w:val="8"/>
        <w:numPr>
          <w:ilvl w:val="0"/>
          <w:numId w:val="1"/>
        </w:numPr>
        <w:spacing w:line="440" w:lineRule="exact"/>
        <w:ind w:firstLineChars="0"/>
      </w:pPr>
      <w:r>
        <w:rPr>
          <w:rFonts w:hint="eastAsia"/>
        </w:rPr>
        <w:t>项目要求：</w:t>
      </w:r>
    </w:p>
    <w:p>
      <w:pPr>
        <w:pStyle w:val="8"/>
        <w:numPr>
          <w:ilvl w:val="0"/>
          <w:numId w:val="0"/>
        </w:numPr>
        <w:spacing w:line="440" w:lineRule="exact"/>
        <w:ind w:left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检测范围：本院所属范围内消防设施，包括消防供配电设施、火灾自动报警及联动控制系统、自动喷水灭火系统、消火栓给水系统、防排烟系统、气体灭火系统、火灾应急照明及疏散指示、火灾应急广播及警报装置、消防通讯、防火分隔、消防电梯、消防供配电装置、消防低压用电设备、室内消防低压配电线路、消防设备接地和等电位等共15个项目。检测合格后，出具正式检测报告。</w:t>
      </w:r>
      <w:r>
        <w:rPr>
          <w:rFonts w:hint="eastAsia" w:cstheme="minorBidi"/>
          <w:kern w:val="2"/>
          <w:sz w:val="21"/>
          <w:szCs w:val="22"/>
          <w:lang w:val="en-US" w:eastAsia="zh-CN" w:bidi="ar-SA"/>
        </w:rPr>
        <w:t>请符合相关资质和有能力的供应商前来投标。</w:t>
      </w:r>
    </w:p>
    <w:p>
      <w:pPr>
        <w:spacing w:line="440" w:lineRule="exact"/>
      </w:pPr>
      <w:r>
        <w:rPr>
          <w:rFonts w:hint="eastAsia" w:asciiTheme="minorEastAsia" w:hAnsiTheme="minorEastAsia"/>
          <w:szCs w:val="21"/>
        </w:rPr>
        <w:t>三、参与投标应提供以下资料（标书一正三副,正本须加盖红章）：</w:t>
      </w:r>
    </w:p>
    <w:p>
      <w:pPr>
        <w:spacing w:line="360" w:lineRule="exact"/>
        <w:ind w:firstLine="210" w:firstLineChars="100"/>
        <w:rPr>
          <w:rFonts w:ascii="宋体" w:hAnsi="宋体"/>
          <w:szCs w:val="21"/>
        </w:rPr>
      </w:pPr>
      <w:r>
        <w:rPr>
          <w:rFonts w:hint="eastAsia" w:ascii="宋体" w:hAnsi="宋体"/>
          <w:szCs w:val="21"/>
        </w:rPr>
        <w:t>1、营业执照</w:t>
      </w:r>
      <w:r>
        <w:rPr>
          <w:rFonts w:hint="eastAsia" w:ascii="宋体" w:hAnsi="宋体"/>
          <w:szCs w:val="21"/>
          <w:lang w:eastAsia="zh-CN"/>
        </w:rPr>
        <w:t>及资质证明</w:t>
      </w:r>
      <w:r>
        <w:rPr>
          <w:rFonts w:hint="eastAsia" w:ascii="宋体" w:hAnsi="宋体"/>
          <w:szCs w:val="21"/>
        </w:rPr>
        <w:t>复印件；</w:t>
      </w:r>
    </w:p>
    <w:p>
      <w:pPr>
        <w:spacing w:line="360" w:lineRule="exact"/>
        <w:ind w:firstLine="210" w:firstLineChars="100"/>
        <w:rPr>
          <w:rFonts w:ascii="宋体" w:hAnsi="宋体"/>
          <w:szCs w:val="21"/>
        </w:rPr>
      </w:pPr>
      <w:r>
        <w:rPr>
          <w:rFonts w:hint="eastAsia" w:ascii="宋体" w:hAnsi="宋体"/>
          <w:szCs w:val="21"/>
        </w:rPr>
        <w:t>2、</w:t>
      </w:r>
      <w:r>
        <w:rPr>
          <w:rFonts w:hint="eastAsia" w:ascii="宋体" w:hAnsi="宋体" w:eastAsia="宋体" w:cs="宋体"/>
          <w:kern w:val="0"/>
          <w:szCs w:val="21"/>
        </w:rPr>
        <w:t>投标代表的法人授权书及身份证复印件，并带身份证原件；</w:t>
      </w:r>
    </w:p>
    <w:p>
      <w:pPr>
        <w:spacing w:line="440" w:lineRule="exact"/>
        <w:ind w:firstLine="200"/>
      </w:pPr>
      <w:r>
        <w:rPr>
          <w:rFonts w:hint="eastAsia" w:cs="宋体" w:asciiTheme="minorEastAsia" w:hAnsiTheme="minorEastAsia"/>
          <w:kern w:val="0"/>
          <w:szCs w:val="21"/>
        </w:rPr>
        <w:t>3、</w:t>
      </w:r>
      <w:r>
        <w:rPr>
          <w:rFonts w:hint="eastAsia" w:ascii="宋体" w:hAnsi="宋体" w:eastAsia="宋体" w:cs="宋体"/>
          <w:szCs w:val="21"/>
        </w:rPr>
        <w:t>提供服务人员的相应资质证明及身份证复印件加盖公章</w:t>
      </w:r>
      <w:r>
        <w:rPr>
          <w:rFonts w:hint="eastAsia"/>
        </w:rPr>
        <w:t>；</w:t>
      </w:r>
    </w:p>
    <w:p>
      <w:pPr>
        <w:spacing w:line="360" w:lineRule="exact"/>
        <w:ind w:firstLine="210" w:firstLineChars="100"/>
        <w:rPr>
          <w:rFonts w:ascii="宋体" w:hAnsi="宋体"/>
          <w:szCs w:val="21"/>
        </w:rPr>
      </w:pPr>
      <w:r>
        <w:rPr>
          <w:rFonts w:hint="eastAsia" w:ascii="宋体" w:hAnsi="宋体"/>
          <w:szCs w:val="21"/>
        </w:rPr>
        <w:t>4、提供投标一览表及报价单；</w:t>
      </w:r>
    </w:p>
    <w:p>
      <w:pPr>
        <w:spacing w:line="360" w:lineRule="exact"/>
        <w:ind w:firstLine="210" w:firstLineChars="100"/>
        <w:rPr>
          <w:rFonts w:ascii="宋体" w:hAnsi="宋体"/>
          <w:szCs w:val="21"/>
        </w:rPr>
      </w:pPr>
      <w:r>
        <w:rPr>
          <w:rFonts w:hint="eastAsia" w:ascii="宋体" w:hAnsi="宋体"/>
          <w:szCs w:val="21"/>
        </w:rPr>
        <w:t>5、三年内同类业绩，提供合同复印件；</w:t>
      </w:r>
    </w:p>
    <w:p>
      <w:pPr>
        <w:spacing w:line="360" w:lineRule="exact"/>
        <w:ind w:firstLine="210" w:firstLineChars="100"/>
        <w:rPr>
          <w:rFonts w:ascii="宋体" w:hAnsi="宋体"/>
          <w:szCs w:val="21"/>
        </w:rPr>
      </w:pPr>
      <w:r>
        <w:rPr>
          <w:rFonts w:hint="eastAsia" w:ascii="宋体" w:hAnsi="宋体"/>
          <w:szCs w:val="21"/>
        </w:rPr>
        <w:t>6、提供该项目的实施方案；</w:t>
      </w:r>
    </w:p>
    <w:p>
      <w:pPr>
        <w:spacing w:line="360" w:lineRule="exact"/>
        <w:ind w:firstLine="210" w:firstLineChars="100"/>
        <w:rPr>
          <w:rFonts w:ascii="宋体" w:hAnsi="宋体"/>
          <w:szCs w:val="21"/>
        </w:rPr>
      </w:pPr>
      <w:r>
        <w:rPr>
          <w:rFonts w:hint="eastAsia" w:ascii="宋体" w:hAnsi="宋体"/>
          <w:szCs w:val="21"/>
        </w:rPr>
        <w:t>7、本项目不接受联合体报名；</w:t>
      </w:r>
      <w:bookmarkStart w:id="0" w:name="_GoBack"/>
      <w:bookmarkEnd w:id="0"/>
    </w:p>
    <w:p>
      <w:pPr>
        <w:spacing w:line="360" w:lineRule="exact"/>
        <w:ind w:firstLine="210" w:firstLineChars="100"/>
        <w:rPr>
          <w:rFonts w:ascii="宋体" w:hAnsi="宋体"/>
          <w:szCs w:val="21"/>
        </w:rPr>
      </w:pPr>
      <w:r>
        <w:rPr>
          <w:rFonts w:hint="eastAsia" w:ascii="宋体" w:hAnsi="宋体"/>
          <w:szCs w:val="21"/>
        </w:rPr>
        <w:t>8、标书文件的格式和编写：所投的标书应包含但不限于上述资料，装订成册，不接收活页形式或通过夹子成型的标书。</w:t>
      </w:r>
    </w:p>
    <w:p>
      <w:pPr>
        <w:widowControl/>
        <w:rPr>
          <w:rFonts w:ascii="宋体" w:hAnsi="宋体" w:eastAsia="宋体" w:cs="宋体"/>
          <w:kern w:val="0"/>
          <w:szCs w:val="21"/>
        </w:rPr>
      </w:pPr>
      <w:r>
        <w:rPr>
          <w:rFonts w:hint="eastAsia" w:cs="宋体" w:asciiTheme="minorEastAsia" w:hAnsiTheme="minorEastAsia"/>
          <w:kern w:val="0"/>
          <w:szCs w:val="21"/>
        </w:rPr>
        <w:t>四、</w:t>
      </w:r>
      <w:r>
        <w:rPr>
          <w:rFonts w:hint="eastAsia" w:ascii="宋体" w:hAnsi="宋体" w:eastAsia="宋体" w:cs="宋体"/>
          <w:kern w:val="0"/>
          <w:szCs w:val="21"/>
        </w:rPr>
        <w:t>报名事项：</w:t>
      </w:r>
    </w:p>
    <w:p>
      <w:pPr>
        <w:spacing w:line="360" w:lineRule="exact"/>
        <w:ind w:firstLine="210" w:firstLineChars="100"/>
        <w:rPr>
          <w:rFonts w:hint="default" w:ascii="宋体" w:hAnsi="宋体" w:eastAsiaTheme="minorEastAsia"/>
          <w:color w:val="auto"/>
          <w:szCs w:val="21"/>
          <w:lang w:val="en-US" w:eastAsia="zh-CN"/>
        </w:rPr>
      </w:pPr>
      <w:r>
        <w:rPr>
          <w:rFonts w:hint="eastAsia" w:ascii="宋体" w:hAnsi="宋体"/>
          <w:color w:val="auto"/>
          <w:szCs w:val="21"/>
        </w:rPr>
        <w:t>1、请符合资格的投标人到宁波大学附属人民医院采购中心（17-2号楼-201室）</w:t>
      </w:r>
      <w:r>
        <w:rPr>
          <w:rFonts w:hint="eastAsia" w:ascii="宋体" w:hAnsi="宋体"/>
          <w:color w:val="auto"/>
          <w:szCs w:val="21"/>
          <w:lang w:eastAsia="zh-CN"/>
        </w:rPr>
        <w:t>电话报名</w:t>
      </w:r>
      <w:r>
        <w:rPr>
          <w:rFonts w:hint="eastAsia" w:ascii="宋体" w:hAnsi="宋体"/>
          <w:color w:val="auto"/>
          <w:szCs w:val="21"/>
        </w:rPr>
        <w:t>，联系人：肖老师</w:t>
      </w:r>
      <w:r>
        <w:rPr>
          <w:rFonts w:hint="eastAsia" w:ascii="宋体" w:hAnsi="宋体"/>
          <w:color w:val="auto"/>
          <w:szCs w:val="21"/>
          <w:lang w:eastAsia="zh-CN"/>
        </w:rPr>
        <w:t>、</w:t>
      </w:r>
      <w:r>
        <w:rPr>
          <w:rFonts w:hint="eastAsia" w:ascii="宋体" w:hAnsi="宋体"/>
          <w:color w:val="auto"/>
          <w:szCs w:val="21"/>
        </w:rPr>
        <w:t>蔡老师，联系电话：0574-87016979</w:t>
      </w:r>
      <w:r>
        <w:rPr>
          <w:rFonts w:hint="eastAsia" w:ascii="宋体" w:hAnsi="宋体"/>
          <w:color w:val="auto"/>
          <w:szCs w:val="21"/>
          <w:lang w:eastAsia="zh-CN"/>
        </w:rPr>
        <w:t>、</w:t>
      </w:r>
      <w:r>
        <w:rPr>
          <w:rFonts w:hint="eastAsia" w:ascii="宋体" w:hAnsi="宋体"/>
          <w:color w:val="auto"/>
          <w:szCs w:val="21"/>
        </w:rPr>
        <w:t>15867817760、13967858136，报名截止时间2022年</w:t>
      </w:r>
      <w:r>
        <w:rPr>
          <w:rFonts w:hint="eastAsia" w:ascii="宋体" w:hAnsi="宋体"/>
          <w:color w:val="auto"/>
          <w:szCs w:val="21"/>
          <w:lang w:val="en-US" w:eastAsia="zh-CN"/>
        </w:rPr>
        <w:t>4</w:t>
      </w:r>
      <w:r>
        <w:rPr>
          <w:rFonts w:hint="eastAsia" w:ascii="宋体" w:hAnsi="宋体"/>
          <w:color w:val="auto"/>
          <w:szCs w:val="21"/>
        </w:rPr>
        <w:t>月21日1</w:t>
      </w:r>
      <w:r>
        <w:rPr>
          <w:rFonts w:hint="eastAsia" w:ascii="宋体" w:hAnsi="宋体"/>
          <w:color w:val="auto"/>
          <w:szCs w:val="21"/>
          <w:lang w:val="en-US" w:eastAsia="zh-CN"/>
        </w:rPr>
        <w:t>7</w:t>
      </w:r>
      <w:r>
        <w:rPr>
          <w:rFonts w:hint="eastAsia" w:ascii="宋体" w:hAnsi="宋体"/>
          <w:color w:val="auto"/>
          <w:szCs w:val="21"/>
        </w:rPr>
        <w:t>时。</w:t>
      </w:r>
      <w:r>
        <w:rPr>
          <w:rFonts w:hint="eastAsia" w:ascii="宋体" w:hAnsi="宋体"/>
          <w:color w:val="auto"/>
          <w:szCs w:val="21"/>
          <w:lang w:eastAsia="zh-CN"/>
        </w:rPr>
        <w:t>项目咨询：王云，</w:t>
      </w:r>
      <w:r>
        <w:rPr>
          <w:rFonts w:hint="eastAsia" w:ascii="宋体" w:hAnsi="宋体"/>
          <w:color w:val="auto"/>
          <w:szCs w:val="21"/>
          <w:lang w:val="en-US" w:eastAsia="zh-CN"/>
        </w:rPr>
        <w:t>13566305774。</w:t>
      </w:r>
    </w:p>
    <w:p>
      <w:pPr>
        <w:spacing w:line="360" w:lineRule="exact"/>
        <w:ind w:firstLine="210" w:firstLineChars="100"/>
        <w:rPr>
          <w:rFonts w:ascii="宋体" w:hAnsi="宋体"/>
          <w:szCs w:val="21"/>
        </w:rPr>
      </w:pPr>
      <w:r>
        <w:rPr>
          <w:rFonts w:hint="eastAsia" w:ascii="宋体" w:hAnsi="宋体"/>
          <w:szCs w:val="21"/>
        </w:rPr>
        <w:t>2、本次议标定于2022年</w:t>
      </w:r>
      <w:r>
        <w:rPr>
          <w:rFonts w:hint="eastAsia" w:ascii="宋体" w:hAnsi="宋体"/>
          <w:szCs w:val="21"/>
          <w:lang w:val="en-US" w:eastAsia="zh-CN"/>
        </w:rPr>
        <w:t>4</w:t>
      </w:r>
      <w:r>
        <w:rPr>
          <w:rFonts w:hint="eastAsia" w:ascii="宋体" w:hAnsi="宋体"/>
          <w:szCs w:val="21"/>
        </w:rPr>
        <w:t>月2</w:t>
      </w:r>
      <w:r>
        <w:rPr>
          <w:rFonts w:hint="eastAsia" w:ascii="宋体" w:hAnsi="宋体"/>
          <w:szCs w:val="21"/>
          <w:lang w:val="en-US" w:eastAsia="zh-CN"/>
        </w:rPr>
        <w:t>2</w:t>
      </w:r>
      <w:r>
        <w:rPr>
          <w:rFonts w:hint="eastAsia" w:ascii="宋体" w:hAnsi="宋体"/>
          <w:szCs w:val="21"/>
        </w:rPr>
        <w:t>日下午1</w:t>
      </w:r>
      <w:r>
        <w:rPr>
          <w:rFonts w:hint="eastAsia" w:ascii="宋体" w:hAnsi="宋体"/>
          <w:szCs w:val="21"/>
          <w:lang w:val="en-US" w:eastAsia="zh-CN"/>
        </w:rPr>
        <w:t>3</w:t>
      </w:r>
      <w:r>
        <w:rPr>
          <w:rFonts w:hint="eastAsia" w:ascii="宋体" w:hAnsi="宋体"/>
          <w:szCs w:val="21"/>
        </w:rPr>
        <w:t>点</w:t>
      </w:r>
      <w:r>
        <w:rPr>
          <w:rFonts w:hint="eastAsia" w:ascii="宋体" w:hAnsi="宋体"/>
          <w:szCs w:val="21"/>
          <w:lang w:val="en-US" w:eastAsia="zh-CN"/>
        </w:rPr>
        <w:t>4</w:t>
      </w:r>
      <w:r>
        <w:rPr>
          <w:rFonts w:hint="eastAsia" w:ascii="宋体" w:hAnsi="宋体"/>
          <w:szCs w:val="21"/>
        </w:rPr>
        <w:t>0分，地点：16号楼1楼114会议室（具体时间地点将以现场报名登记时告知为准）。</w:t>
      </w:r>
    </w:p>
    <w:p>
      <w:pPr>
        <w:spacing w:line="360" w:lineRule="exact"/>
        <w:ind w:firstLine="210" w:firstLineChars="100"/>
        <w:rPr>
          <w:rFonts w:ascii="宋体" w:hAnsi="宋体"/>
          <w:szCs w:val="21"/>
        </w:rPr>
      </w:pPr>
      <w:r>
        <w:rPr>
          <w:rFonts w:hint="eastAsia" w:ascii="宋体" w:hAnsi="宋体"/>
          <w:szCs w:val="21"/>
        </w:rPr>
        <w:t>3、疫情期间请参与议标的供应商代表做好个人防护，全程戴好口罩，并请出示行程卡、浙江健康码或宁波健康码的绿码</w:t>
      </w:r>
      <w:r>
        <w:rPr>
          <w:rFonts w:hint="eastAsia" w:ascii="宋体" w:hAnsi="宋体"/>
          <w:szCs w:val="21"/>
          <w:lang w:eastAsia="zh-CN"/>
        </w:rPr>
        <w:t>，</w:t>
      </w:r>
      <w:r>
        <w:rPr>
          <w:rFonts w:hint="eastAsia" w:ascii="宋体" w:hAnsi="宋体"/>
          <w:szCs w:val="21"/>
        </w:rPr>
        <w:t>同时需持有48小时内核酸检测阴性证明。</w:t>
      </w:r>
    </w:p>
    <w:p>
      <w:pPr>
        <w:spacing w:line="360" w:lineRule="exact"/>
        <w:ind w:firstLine="210" w:firstLineChars="100"/>
        <w:rPr>
          <w:rFonts w:ascii="宋体" w:hAnsi="宋体"/>
          <w:szCs w:val="21"/>
        </w:rPr>
      </w:pPr>
      <w:r>
        <w:rPr>
          <w:rFonts w:hint="eastAsia" w:ascii="宋体" w:hAnsi="宋体"/>
          <w:szCs w:val="21"/>
        </w:rPr>
        <w:t>4、我院为无烟医院，文明单位，院区内严禁吸烟，并要求严格做好垃圾分类，请投标人自觉遵守。</w:t>
      </w:r>
    </w:p>
    <w:p>
      <w:pPr>
        <w:widowControl/>
        <w:rPr>
          <w:rFonts w:cs="宋体" w:asciiTheme="minorEastAsia" w:hAnsiTheme="minorEastAsia"/>
          <w:kern w:val="0"/>
          <w:szCs w:val="21"/>
        </w:rPr>
      </w:pPr>
      <w:r>
        <w:rPr>
          <w:rFonts w:hint="eastAsia" w:cs="宋体" w:asciiTheme="minorEastAsia" w:hAnsiTheme="minorEastAsia"/>
          <w:kern w:val="0"/>
          <w:szCs w:val="21"/>
        </w:rPr>
        <w:t>五、评标方法：</w:t>
      </w:r>
    </w:p>
    <w:p>
      <w:pPr>
        <w:widowControl/>
        <w:ind w:firstLine="420" w:firstLineChars="200"/>
        <w:rPr>
          <w:rFonts w:cs="宋体" w:asciiTheme="minorEastAsia" w:hAnsiTheme="minorEastAsia"/>
          <w:kern w:val="0"/>
          <w:szCs w:val="21"/>
        </w:rPr>
      </w:pPr>
      <w:r>
        <w:rPr>
          <w:rFonts w:hint="eastAsia" w:cs="宋体" w:asciiTheme="minorEastAsia" w:hAnsiTheme="minorEastAsia"/>
          <w:kern w:val="0"/>
          <w:szCs w:val="21"/>
        </w:rPr>
        <w:t>本次采购采用议标的方式，采用综合评分法，中标结果以宁波大学附属人民医院外网公示、电话通知为准。</w:t>
      </w:r>
    </w:p>
    <w:p>
      <w:pPr>
        <w:widowControl/>
        <w:rPr>
          <w:rFonts w:cs="宋体" w:asciiTheme="minorEastAsia" w:hAnsiTheme="minorEastAsia"/>
          <w:kern w:val="0"/>
          <w:szCs w:val="21"/>
        </w:rPr>
      </w:pPr>
      <w:r>
        <w:rPr>
          <w:rFonts w:hint="eastAsia" w:cs="宋体" w:asciiTheme="minorEastAsia" w:hAnsiTheme="minorEastAsia"/>
          <w:kern w:val="0"/>
          <w:szCs w:val="21"/>
        </w:rPr>
        <w:t>六、商务条款：</w:t>
      </w:r>
    </w:p>
    <w:p>
      <w:pPr>
        <w:widowControl/>
        <w:ind w:firstLine="420" w:firstLineChars="200"/>
        <w:rPr>
          <w:rFonts w:cs="宋体" w:asciiTheme="minorEastAsia" w:hAnsiTheme="minorEastAsia"/>
          <w:kern w:val="0"/>
          <w:szCs w:val="21"/>
        </w:rPr>
      </w:pPr>
      <w:r>
        <w:rPr>
          <w:rFonts w:ascii="宋体" w:hAnsi="宋体" w:eastAsia="宋体" w:cs="宋体"/>
          <w:kern w:val="0"/>
          <w:szCs w:val="21"/>
        </w:rPr>
        <w:t>交货方式：按院方实际需要。</w:t>
      </w:r>
    </w:p>
    <w:p>
      <w:pPr>
        <w:widowControl/>
        <w:spacing w:line="360" w:lineRule="auto"/>
        <w:jc w:val="left"/>
        <w:rPr>
          <w:rFonts w:ascii="宋体" w:hAnsi="宋体" w:eastAsia="宋体" w:cs="宋体"/>
          <w:kern w:val="0"/>
          <w:szCs w:val="21"/>
        </w:rPr>
      </w:pPr>
      <w:r>
        <w:rPr>
          <w:rFonts w:ascii="宋体" w:hAnsi="宋体" w:eastAsia="宋体" w:cs="宋体"/>
          <w:kern w:val="0"/>
          <w:sz w:val="28"/>
          <w:szCs w:val="28"/>
        </w:rPr>
        <w:t>　</w:t>
      </w:r>
      <w:r>
        <w:rPr>
          <w:rFonts w:hint="eastAsia" w:ascii="宋体" w:hAnsi="宋体" w:eastAsia="宋体" w:cs="宋体"/>
          <w:kern w:val="0"/>
          <w:sz w:val="28"/>
          <w:szCs w:val="28"/>
        </w:rPr>
        <w:t xml:space="preserve"> </w:t>
      </w:r>
      <w:r>
        <w:rPr>
          <w:rFonts w:hint="eastAsia" w:ascii="宋体" w:hAnsi="宋体" w:eastAsia="宋体" w:cs="宋体"/>
          <w:kern w:val="0"/>
          <w:szCs w:val="21"/>
        </w:rPr>
        <w:t>服务期限</w:t>
      </w:r>
      <w:r>
        <w:rPr>
          <w:rFonts w:ascii="宋体" w:hAnsi="宋体" w:eastAsia="宋体" w:cs="宋体"/>
          <w:kern w:val="0"/>
          <w:szCs w:val="21"/>
        </w:rPr>
        <w:t>：</w:t>
      </w:r>
      <w:r>
        <w:rPr>
          <w:rFonts w:hint="eastAsia" w:ascii="宋体" w:hAnsi="宋体" w:eastAsia="宋体" w:cs="宋体"/>
          <w:kern w:val="0"/>
          <w:szCs w:val="21"/>
        </w:rPr>
        <w:t>合同签订日起一年，合同期满根据院方需求及服务质量决定是否续签，总服务期不超过三年</w:t>
      </w:r>
      <w:r>
        <w:rPr>
          <w:rFonts w:ascii="宋体" w:hAnsi="宋体" w:eastAsia="宋体" w:cs="宋体"/>
          <w:kern w:val="0"/>
          <w:szCs w:val="21"/>
        </w:rPr>
        <w:t>。</w:t>
      </w:r>
    </w:p>
    <w:p>
      <w:pPr>
        <w:widowControl/>
        <w:spacing w:line="360" w:lineRule="auto"/>
        <w:ind w:firstLine="420"/>
        <w:jc w:val="left"/>
        <w:rPr>
          <w:rFonts w:hint="eastAsia" w:ascii="宋体" w:hAnsi="宋体" w:eastAsia="宋体" w:cs="宋体"/>
          <w:color w:val="0000FF"/>
          <w:kern w:val="0"/>
          <w:szCs w:val="21"/>
          <w:lang w:eastAsia="zh-CN"/>
        </w:rPr>
      </w:pPr>
      <w:r>
        <w:rPr>
          <w:rFonts w:ascii="宋体" w:hAnsi="宋体" w:eastAsia="宋体" w:cs="宋体"/>
          <w:kern w:val="0"/>
          <w:szCs w:val="21"/>
        </w:rPr>
        <w:t>付款方式：</w:t>
      </w:r>
      <w:r>
        <w:rPr>
          <w:rFonts w:hint="eastAsia" w:ascii="宋体" w:hAnsi="宋体" w:eastAsia="宋体" w:cs="宋体"/>
          <w:color w:val="auto"/>
          <w:kern w:val="0"/>
          <w:szCs w:val="21"/>
          <w:lang w:eastAsia="zh-CN"/>
        </w:rPr>
        <w:t>项目完成后二月内支付</w:t>
      </w:r>
      <w:r>
        <w:rPr>
          <w:rFonts w:hint="eastAsia" w:ascii="宋体" w:hAnsi="宋体" w:eastAsia="宋体" w:cs="宋体"/>
          <w:color w:val="0000FF"/>
          <w:kern w:val="0"/>
          <w:szCs w:val="21"/>
          <w:lang w:eastAsia="zh-CN"/>
        </w:rPr>
        <w:t>。</w:t>
      </w:r>
    </w:p>
    <w:p>
      <w:pPr>
        <w:widowControl/>
        <w:spacing w:line="360" w:lineRule="auto"/>
        <w:ind w:firstLine="420"/>
        <w:jc w:val="left"/>
        <w:rPr>
          <w:rFonts w:ascii="宋体" w:hAnsi="宋体" w:eastAsia="宋体" w:cs="宋体"/>
          <w:color w:val="0000FF"/>
          <w:kern w:val="0"/>
          <w:szCs w:val="21"/>
        </w:rPr>
      </w:pPr>
    </w:p>
    <w:p>
      <w:pPr>
        <w:widowControl/>
        <w:spacing w:line="360" w:lineRule="auto"/>
        <w:ind w:firstLine="6195" w:firstLineChars="2950"/>
        <w:jc w:val="left"/>
        <w:rPr>
          <w:rFonts w:ascii="宋体" w:hAnsi="宋体" w:eastAsia="宋体" w:cs="宋体"/>
          <w:kern w:val="0"/>
          <w:szCs w:val="21"/>
        </w:rPr>
      </w:pPr>
      <w:r>
        <w:rPr>
          <w:rFonts w:hint="eastAsia" w:cs="宋体" w:asciiTheme="minorEastAsia" w:hAnsiTheme="minorEastAsia"/>
          <w:kern w:val="0"/>
          <w:szCs w:val="21"/>
        </w:rPr>
        <w:t>宁波大学附属人民医院</w:t>
      </w:r>
    </w:p>
    <w:p>
      <w:pPr>
        <w:widowControl/>
        <w:jc w:val="righ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2022-</w:t>
      </w: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-1</w:t>
      </w:r>
      <w:r>
        <w:rPr>
          <w:rFonts w:hint="eastAsia" w:cs="宋体" w:asciiTheme="minorEastAsia" w:hAnsiTheme="minorEastAsia"/>
          <w:kern w:val="0"/>
          <w:szCs w:val="21"/>
          <w:lang w:val="en-US" w:eastAsia="zh-CN"/>
        </w:rPr>
        <w:t>8</w:t>
      </w:r>
    </w:p>
    <w:p>
      <w:pPr>
        <w:widowControl/>
        <w:rPr>
          <w:rFonts w:cs="宋体" w:asciiTheme="minorEastAsia" w:hAnsiTheme="minorEastAsia"/>
          <w:kern w:val="0"/>
          <w:szCs w:val="21"/>
        </w:rPr>
      </w:pPr>
      <w:r>
        <w:rPr>
          <w:rFonts w:hint="eastAsia" w:cs="宋体" w:asciiTheme="minorEastAsia" w:hAnsiTheme="minorEastAsia"/>
          <w:kern w:val="0"/>
          <w:szCs w:val="21"/>
        </w:rPr>
        <w:t>附件：评分细则</w:t>
      </w:r>
    </w:p>
    <w:tbl>
      <w:tblPr>
        <w:tblStyle w:val="4"/>
        <w:tblW w:w="92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6"/>
        <w:gridCol w:w="85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56" w:type="dxa"/>
            <w:vMerge w:val="restart"/>
            <w:vAlign w:val="center"/>
          </w:tcPr>
          <w:p>
            <w:pPr>
              <w:spacing w:line="400" w:lineRule="exact"/>
              <w:jc w:val="center"/>
              <w:rPr>
                <w:rFonts w:ascii="宋体" w:hAnsi="宋体" w:eastAsia="宋体" w:cs="宋体"/>
                <w:b/>
                <w:bCs/>
                <w:color w:val="000000"/>
                <w:szCs w:val="21"/>
              </w:rPr>
            </w:pPr>
            <w:r>
              <w:rPr>
                <w:rFonts w:hint="eastAsia" w:ascii="宋体" w:hAnsi="宋体" w:eastAsia="宋体" w:cs="宋体"/>
                <w:b/>
                <w:bCs/>
                <w:color w:val="000000"/>
                <w:szCs w:val="21"/>
              </w:rPr>
              <w:t>技术</w:t>
            </w:r>
          </w:p>
          <w:p>
            <w:pPr>
              <w:spacing w:line="400" w:lineRule="exact"/>
              <w:jc w:val="center"/>
              <w:rPr>
                <w:rFonts w:ascii="宋体" w:hAnsi="宋体" w:eastAsia="宋体" w:cs="宋体"/>
                <w:b/>
                <w:bCs/>
                <w:color w:val="000000"/>
                <w:szCs w:val="21"/>
              </w:rPr>
            </w:pPr>
            <w:r>
              <w:rPr>
                <w:rFonts w:hint="eastAsia" w:ascii="宋体" w:hAnsi="宋体" w:eastAsia="宋体" w:cs="宋体"/>
                <w:b/>
                <w:bCs/>
                <w:color w:val="000000"/>
                <w:szCs w:val="21"/>
              </w:rPr>
              <w:t>商务</w:t>
            </w:r>
          </w:p>
          <w:p>
            <w:pPr>
              <w:spacing w:line="400" w:lineRule="exact"/>
              <w:jc w:val="center"/>
              <w:rPr>
                <w:rFonts w:ascii="宋体" w:hAnsi="宋体" w:eastAsia="宋体" w:cs="宋体"/>
                <w:b/>
                <w:bCs/>
                <w:color w:val="000000"/>
                <w:szCs w:val="21"/>
              </w:rPr>
            </w:pPr>
            <w:r>
              <w:rPr>
                <w:rFonts w:hint="eastAsia" w:ascii="宋体" w:hAnsi="宋体" w:eastAsia="宋体" w:cs="宋体"/>
                <w:b/>
                <w:bCs/>
                <w:color w:val="000000"/>
                <w:szCs w:val="21"/>
              </w:rPr>
              <w:t>得分</w:t>
            </w:r>
          </w:p>
          <w:p>
            <w:pPr>
              <w:spacing w:line="400" w:lineRule="exact"/>
              <w:jc w:val="center"/>
              <w:rPr>
                <w:rFonts w:ascii="宋体" w:hAnsi="宋体" w:eastAsia="宋体" w:cs="宋体"/>
                <w:b/>
                <w:bCs/>
                <w:color w:val="000000"/>
                <w:szCs w:val="21"/>
              </w:rPr>
            </w:pPr>
            <w:r>
              <w:rPr>
                <w:rFonts w:hint="eastAsia" w:ascii="宋体" w:hAnsi="宋体" w:eastAsia="宋体" w:cs="宋体"/>
                <w:b/>
                <w:bCs/>
                <w:color w:val="000000"/>
                <w:szCs w:val="21"/>
              </w:rPr>
              <w:t>70分</w:t>
            </w:r>
          </w:p>
        </w:tc>
        <w:tc>
          <w:tcPr>
            <w:tcW w:w="8525" w:type="dxa"/>
            <w:vAlign w:val="center"/>
          </w:tcPr>
          <w:p>
            <w:pPr>
              <w:spacing w:line="400" w:lineRule="exact"/>
              <w:rPr>
                <w:rFonts w:ascii="宋体" w:hAnsi="宋体" w:eastAsia="宋体" w:cs="宋体"/>
                <w:b/>
                <w:bCs/>
                <w:color w:val="000000"/>
                <w:szCs w:val="21"/>
              </w:rPr>
            </w:pPr>
            <w:r>
              <w:rPr>
                <w:rFonts w:hint="eastAsia" w:ascii="宋体" w:hAnsi="宋体" w:eastAsia="宋体" w:cs="宋体"/>
                <w:b/>
                <w:bCs/>
                <w:color w:val="000000"/>
                <w:szCs w:val="21"/>
              </w:rPr>
              <w:t>1、</w:t>
            </w:r>
            <w:r>
              <w:rPr>
                <w:rFonts w:hint="eastAsia" w:ascii="宋体" w:hAnsi="宋体" w:eastAsia="宋体" w:cs="宋体"/>
                <w:color w:val="000000"/>
                <w:szCs w:val="21"/>
              </w:rPr>
              <w:t>组织实施方案</w:t>
            </w:r>
            <w:r>
              <w:rPr>
                <w:rFonts w:hint="eastAsia" w:ascii="宋体" w:hAnsi="宋体" w:eastAsia="宋体" w:cs="宋体"/>
                <w:b/>
                <w:bCs/>
                <w:color w:val="000000"/>
                <w:szCs w:val="21"/>
              </w:rPr>
              <w:t>（30分）：</w:t>
            </w:r>
          </w:p>
          <w:p>
            <w:pPr>
              <w:spacing w:line="400" w:lineRule="exact"/>
              <w:rPr>
                <w:rFonts w:ascii="宋体" w:hAnsi="宋体" w:eastAsia="宋体" w:cs="宋体"/>
                <w:color w:val="000000"/>
                <w:szCs w:val="21"/>
              </w:rPr>
            </w:pPr>
            <w:r>
              <w:rPr>
                <w:rFonts w:hint="eastAsia" w:ascii="宋体" w:hAnsi="宋体" w:eastAsia="宋体" w:cs="宋体"/>
                <w:color w:val="000000"/>
                <w:szCs w:val="21"/>
              </w:rPr>
              <w:t>根据投标人提供的针对本项目的组织实施方案进行评议，满分30分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Merge w:val="continue"/>
            <w:vAlign w:val="center"/>
          </w:tcPr>
          <w:p>
            <w:pPr>
              <w:spacing w:line="400" w:lineRule="exact"/>
              <w:jc w:val="center"/>
              <w:rPr>
                <w:rFonts w:ascii="宋体" w:hAnsi="宋体" w:eastAsia="宋体" w:cs="宋体"/>
                <w:b/>
                <w:bCs/>
                <w:color w:val="000000"/>
                <w:szCs w:val="21"/>
              </w:rPr>
            </w:pPr>
          </w:p>
        </w:tc>
        <w:tc>
          <w:tcPr>
            <w:tcW w:w="8525" w:type="dxa"/>
            <w:vAlign w:val="center"/>
          </w:tcPr>
          <w:p>
            <w:pPr>
              <w:spacing w:line="400" w:lineRule="exact"/>
              <w:rPr>
                <w:rFonts w:ascii="宋体" w:hAnsi="宋体" w:eastAsia="宋体" w:cs="宋体"/>
                <w:b/>
                <w:bCs/>
                <w:color w:val="000000"/>
                <w:szCs w:val="21"/>
              </w:rPr>
            </w:pPr>
            <w:r>
              <w:rPr>
                <w:rFonts w:hint="eastAsia" w:ascii="宋体" w:hAnsi="宋体" w:eastAsia="宋体" w:cs="宋体"/>
                <w:b/>
                <w:bCs/>
                <w:color w:val="000000"/>
                <w:szCs w:val="21"/>
              </w:rPr>
              <w:t>2、项目管理（20分）：</w:t>
            </w:r>
          </w:p>
          <w:p>
            <w:pPr>
              <w:spacing w:line="400" w:lineRule="exact"/>
              <w:rPr>
                <w:rFonts w:ascii="宋体" w:hAnsi="宋体" w:eastAsia="宋体" w:cs="宋体"/>
                <w:color w:val="000000"/>
                <w:szCs w:val="21"/>
              </w:rPr>
            </w:pPr>
            <w:r>
              <w:rPr>
                <w:rFonts w:hint="eastAsia" w:ascii="宋体" w:hAnsi="宋体" w:eastAsia="宋体" w:cs="宋体"/>
                <w:color w:val="000000"/>
                <w:szCs w:val="21"/>
              </w:rPr>
              <w:t>根据投标人提供的针对本项目的技术力量进行评议，满分10分；</w:t>
            </w:r>
          </w:p>
          <w:p>
            <w:pPr>
              <w:spacing w:line="400" w:lineRule="exact"/>
              <w:rPr>
                <w:rFonts w:ascii="宋体" w:hAnsi="宋体" w:eastAsia="宋体" w:cs="宋体"/>
                <w:color w:val="000000"/>
                <w:szCs w:val="21"/>
              </w:rPr>
            </w:pPr>
            <w:r>
              <w:rPr>
                <w:rFonts w:hint="eastAsia" w:ascii="宋体" w:hAnsi="宋体" w:eastAsia="宋体" w:cs="宋体"/>
                <w:color w:val="000000"/>
                <w:szCs w:val="21"/>
              </w:rPr>
              <w:t>根据投标人提供的针对本项目的</w:t>
            </w:r>
            <w:r>
              <w:rPr>
                <w:rFonts w:hint="eastAsia" w:ascii="宋体" w:hAnsi="宋体" w:eastAsia="宋体" w:cs="宋体"/>
                <w:color w:val="000000"/>
                <w:szCs w:val="21"/>
                <w:lang w:eastAsia="zh-CN"/>
              </w:rPr>
              <w:t>安全</w:t>
            </w:r>
            <w:r>
              <w:rPr>
                <w:rFonts w:hint="eastAsia" w:ascii="宋体" w:hAnsi="宋体" w:eastAsia="宋体" w:cs="宋体"/>
                <w:color w:val="000000"/>
                <w:szCs w:val="21"/>
              </w:rPr>
              <w:t>管理制度进行评议，满分10分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56" w:type="dxa"/>
            <w:vMerge w:val="continue"/>
            <w:vAlign w:val="center"/>
          </w:tcPr>
          <w:p>
            <w:pPr>
              <w:spacing w:line="400" w:lineRule="exact"/>
              <w:jc w:val="center"/>
              <w:rPr>
                <w:rFonts w:ascii="宋体" w:hAnsi="宋体" w:eastAsia="宋体" w:cs="宋体"/>
                <w:b/>
                <w:bCs/>
                <w:color w:val="000000"/>
                <w:szCs w:val="21"/>
              </w:rPr>
            </w:pPr>
          </w:p>
        </w:tc>
        <w:tc>
          <w:tcPr>
            <w:tcW w:w="8525" w:type="dxa"/>
            <w:vAlign w:val="center"/>
          </w:tcPr>
          <w:p>
            <w:pPr>
              <w:spacing w:line="400" w:lineRule="exact"/>
              <w:rPr>
                <w:rFonts w:ascii="宋体" w:hAnsi="宋体" w:eastAsia="宋体" w:cs="宋体"/>
                <w:b/>
                <w:bCs/>
                <w:color w:val="000000"/>
                <w:szCs w:val="21"/>
              </w:rPr>
            </w:pPr>
            <w:r>
              <w:rPr>
                <w:rFonts w:hint="eastAsia" w:ascii="宋体" w:hAnsi="宋体" w:eastAsia="宋体" w:cs="宋体"/>
                <w:b/>
                <w:bCs/>
                <w:color w:val="000000"/>
                <w:szCs w:val="21"/>
              </w:rPr>
              <w:t>5、项目业绩（3分）：</w:t>
            </w:r>
          </w:p>
          <w:p>
            <w:pPr>
              <w:spacing w:line="400" w:lineRule="exact"/>
              <w:rPr>
                <w:rFonts w:ascii="宋体" w:hAnsi="宋体" w:eastAsia="宋体" w:cs="宋体"/>
                <w:color w:val="000000"/>
                <w:szCs w:val="21"/>
              </w:rPr>
            </w:pPr>
            <w:r>
              <w:rPr>
                <w:rFonts w:hint="eastAsia" w:ascii="宋体" w:hAnsi="宋体" w:eastAsia="宋体" w:cs="宋体"/>
                <w:color w:val="000000"/>
                <w:szCs w:val="21"/>
              </w:rPr>
              <w:t>根据投标人提供的201</w:t>
            </w:r>
            <w:r>
              <w:rPr>
                <w:rFonts w:hint="eastAsia" w:ascii="宋体" w:hAnsi="宋体" w:eastAsia="宋体" w:cs="宋体"/>
                <w:szCs w:val="21"/>
              </w:rPr>
              <w:t>9</w:t>
            </w:r>
            <w:r>
              <w:rPr>
                <w:rFonts w:hint="eastAsia" w:ascii="宋体" w:hAnsi="宋体" w:eastAsia="宋体" w:cs="宋体"/>
                <w:color w:val="000000"/>
                <w:szCs w:val="21"/>
              </w:rPr>
              <w:t>年1月1日至今（以合同签订时间为准）的同类项目业绩进行评定，一个合同得1分，满分3分。</w:t>
            </w:r>
          </w:p>
          <w:p>
            <w:pPr>
              <w:spacing w:line="400" w:lineRule="exact"/>
              <w:rPr>
                <w:rFonts w:ascii="宋体" w:hAnsi="宋体" w:eastAsia="宋体" w:cs="宋体"/>
                <w:b/>
                <w:bCs/>
                <w:color w:val="000000"/>
                <w:szCs w:val="21"/>
              </w:rPr>
            </w:pPr>
            <w:r>
              <w:rPr>
                <w:rFonts w:hint="eastAsia" w:ascii="宋体" w:hAnsi="宋体" w:eastAsia="宋体" w:cs="宋体"/>
                <w:b/>
                <w:bCs/>
                <w:color w:val="000000"/>
                <w:szCs w:val="21"/>
              </w:rPr>
              <w:t>注：投标文件中提供合同复印件并加盖公章，未提供合同复印件或未加盖公章的视为无效业绩。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56" w:type="dxa"/>
            <w:vMerge w:val="continue"/>
            <w:vAlign w:val="center"/>
          </w:tcPr>
          <w:p>
            <w:pPr>
              <w:spacing w:line="400" w:lineRule="exact"/>
              <w:jc w:val="center"/>
              <w:rPr>
                <w:rFonts w:ascii="宋体" w:hAnsi="宋体" w:eastAsia="宋体" w:cs="宋体"/>
                <w:b/>
                <w:bCs/>
                <w:color w:val="000000"/>
                <w:szCs w:val="21"/>
              </w:rPr>
            </w:pPr>
          </w:p>
        </w:tc>
        <w:tc>
          <w:tcPr>
            <w:tcW w:w="8525" w:type="dxa"/>
            <w:vAlign w:val="center"/>
          </w:tcPr>
          <w:p>
            <w:pPr>
              <w:spacing w:line="400" w:lineRule="exact"/>
              <w:rPr>
                <w:rFonts w:ascii="宋体" w:hAnsi="宋体" w:eastAsia="宋体" w:cs="宋体"/>
                <w:b/>
                <w:bCs/>
                <w:color w:val="000000"/>
                <w:szCs w:val="21"/>
              </w:rPr>
            </w:pPr>
            <w:r>
              <w:rPr>
                <w:rFonts w:hint="eastAsia" w:ascii="宋体" w:hAnsi="宋体" w:eastAsia="宋体" w:cs="宋体"/>
                <w:b/>
                <w:bCs/>
                <w:color w:val="000000"/>
                <w:szCs w:val="21"/>
              </w:rPr>
              <w:t>6、服务承诺（15分）：</w:t>
            </w:r>
          </w:p>
          <w:p>
            <w:pPr>
              <w:spacing w:line="400" w:lineRule="exact"/>
              <w:rPr>
                <w:rFonts w:ascii="宋体" w:hAnsi="宋体" w:eastAsia="宋体" w:cs="宋体"/>
                <w:b/>
                <w:bCs/>
                <w:color w:val="000000"/>
                <w:szCs w:val="21"/>
              </w:rPr>
            </w:pPr>
            <w:r>
              <w:rPr>
                <w:rFonts w:hint="eastAsia" w:ascii="宋体" w:hAnsi="宋体" w:eastAsia="宋体" w:cs="宋体"/>
                <w:color w:val="000000"/>
                <w:szCs w:val="21"/>
              </w:rPr>
              <w:t>根据投标人提供的针对本项目的服务承诺、</w:t>
            </w:r>
            <w:r>
              <w:rPr>
                <w:rFonts w:hint="eastAsia" w:ascii="宋体" w:hAnsi="宋体" w:eastAsia="宋体" w:cs="宋体"/>
                <w:color w:val="000000"/>
                <w:szCs w:val="21"/>
                <w:lang w:eastAsia="zh-CN"/>
              </w:rPr>
              <w:t>确保测量资料的合法性、完整性、及时性</w:t>
            </w:r>
            <w:r>
              <w:rPr>
                <w:rFonts w:hint="eastAsia" w:ascii="宋体" w:hAnsi="宋体" w:eastAsia="宋体" w:cs="宋体"/>
                <w:color w:val="000000"/>
                <w:szCs w:val="21"/>
              </w:rPr>
              <w:t>进行评议，满分15分。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756" w:type="dxa"/>
            <w:vMerge w:val="continue"/>
            <w:vAlign w:val="center"/>
          </w:tcPr>
          <w:p>
            <w:pPr>
              <w:spacing w:line="400" w:lineRule="exact"/>
              <w:jc w:val="center"/>
              <w:rPr>
                <w:rFonts w:ascii="宋体" w:hAnsi="宋体" w:eastAsia="宋体" w:cs="宋体"/>
                <w:b/>
                <w:bCs/>
                <w:color w:val="000000"/>
                <w:szCs w:val="21"/>
              </w:rPr>
            </w:pPr>
          </w:p>
        </w:tc>
        <w:tc>
          <w:tcPr>
            <w:tcW w:w="8525" w:type="dxa"/>
            <w:vAlign w:val="center"/>
          </w:tcPr>
          <w:p>
            <w:pPr>
              <w:spacing w:line="400" w:lineRule="exact"/>
              <w:rPr>
                <w:rFonts w:ascii="宋体" w:hAnsi="宋体" w:eastAsia="宋体" w:cs="宋体"/>
                <w:b/>
                <w:bCs/>
                <w:color w:val="000000"/>
                <w:szCs w:val="21"/>
              </w:rPr>
            </w:pPr>
            <w:r>
              <w:rPr>
                <w:rFonts w:hint="eastAsia" w:ascii="宋体" w:hAnsi="宋体" w:eastAsia="宋体" w:cs="宋体"/>
                <w:b/>
                <w:bCs/>
                <w:color w:val="000000"/>
                <w:szCs w:val="21"/>
              </w:rPr>
              <w:t>7、合理化建议（2分）：</w:t>
            </w:r>
          </w:p>
          <w:p>
            <w:pPr>
              <w:spacing w:line="400" w:lineRule="exact"/>
              <w:rPr>
                <w:rFonts w:ascii="宋体" w:hAnsi="宋体" w:eastAsia="宋体" w:cs="宋体"/>
                <w:b/>
                <w:bCs/>
                <w:color w:val="000000"/>
                <w:szCs w:val="21"/>
              </w:rPr>
            </w:pPr>
            <w:r>
              <w:rPr>
                <w:rFonts w:hint="eastAsia" w:ascii="宋体" w:hAnsi="宋体" w:eastAsia="宋体" w:cs="宋体"/>
                <w:color w:val="000000"/>
                <w:szCs w:val="21"/>
              </w:rPr>
              <w:t>根据投标人提供的针对本项目的合理化建议和优惠承诺进行评议，满分2分。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756" w:type="dxa"/>
            <w:vAlign w:val="center"/>
          </w:tcPr>
          <w:p>
            <w:pPr>
              <w:spacing w:line="400" w:lineRule="exact"/>
              <w:jc w:val="center"/>
              <w:rPr>
                <w:rFonts w:ascii="宋体" w:hAnsi="宋体" w:eastAsia="宋体" w:cs="宋体"/>
                <w:b/>
                <w:bCs/>
                <w:color w:val="000000"/>
                <w:szCs w:val="21"/>
              </w:rPr>
            </w:pPr>
            <w:r>
              <w:rPr>
                <w:rFonts w:hint="eastAsia" w:ascii="宋体" w:hAnsi="宋体" w:eastAsia="宋体" w:cs="宋体"/>
                <w:b/>
                <w:bCs/>
                <w:color w:val="000000"/>
                <w:szCs w:val="21"/>
              </w:rPr>
              <w:t>价格分</w:t>
            </w:r>
          </w:p>
          <w:p>
            <w:pPr>
              <w:spacing w:line="400" w:lineRule="exact"/>
              <w:jc w:val="center"/>
              <w:rPr>
                <w:rFonts w:ascii="宋体" w:hAnsi="宋体" w:eastAsia="宋体" w:cs="宋体"/>
                <w:b/>
                <w:bCs/>
                <w:color w:val="000000"/>
                <w:szCs w:val="21"/>
              </w:rPr>
            </w:pPr>
            <w:r>
              <w:rPr>
                <w:rFonts w:hint="eastAsia" w:ascii="宋体" w:hAnsi="宋体" w:eastAsia="宋体" w:cs="宋体"/>
                <w:b/>
                <w:bCs/>
                <w:color w:val="000000"/>
                <w:szCs w:val="21"/>
              </w:rPr>
              <w:t>30分</w:t>
            </w:r>
          </w:p>
        </w:tc>
        <w:tc>
          <w:tcPr>
            <w:tcW w:w="8525" w:type="dxa"/>
            <w:vAlign w:val="center"/>
          </w:tcPr>
          <w:p>
            <w:pPr>
              <w:spacing w:line="400" w:lineRule="exact"/>
              <w:rPr>
                <w:rFonts w:ascii="宋体" w:hAnsi="宋体" w:eastAsia="宋体" w:cs="宋体"/>
                <w:color w:val="000000"/>
                <w:szCs w:val="21"/>
                <w:lang w:val="zh-CN"/>
              </w:rPr>
            </w:pPr>
            <w:r>
              <w:rPr>
                <w:rFonts w:hint="eastAsia" w:ascii="宋体" w:hAnsi="宋体" w:eastAsia="宋体" w:cs="宋体"/>
                <w:color w:val="000000"/>
                <w:szCs w:val="21"/>
                <w:lang w:val="zh-CN"/>
              </w:rPr>
              <w:t>评标基准价指的是满足招标文件要求且最低的参与评审的价格。</w:t>
            </w:r>
          </w:p>
          <w:p>
            <w:pPr>
              <w:spacing w:line="400" w:lineRule="exact"/>
              <w:rPr>
                <w:rFonts w:ascii="宋体" w:hAnsi="宋体" w:eastAsia="宋体" w:cs="宋体"/>
                <w:color w:val="000000"/>
                <w:szCs w:val="21"/>
                <w:lang w:val="zh-CN"/>
              </w:rPr>
            </w:pPr>
            <w:r>
              <w:rPr>
                <w:rFonts w:hint="eastAsia" w:ascii="宋体" w:hAnsi="宋体" w:eastAsia="宋体" w:cs="宋体"/>
                <w:color w:val="000000"/>
                <w:szCs w:val="21"/>
                <w:lang w:val="zh-CN"/>
              </w:rPr>
              <w:t>参与评审的价格为评标基准价的其价格得分得满分</w:t>
            </w:r>
            <w:r>
              <w:rPr>
                <w:rFonts w:hint="eastAsia" w:ascii="宋体" w:hAnsi="宋体" w:eastAsia="宋体" w:cs="宋体"/>
                <w:color w:val="000000"/>
                <w:szCs w:val="21"/>
              </w:rPr>
              <w:t>30</w:t>
            </w:r>
            <w:r>
              <w:rPr>
                <w:rFonts w:hint="eastAsia" w:ascii="宋体" w:hAnsi="宋体" w:eastAsia="宋体" w:cs="宋体"/>
                <w:color w:val="000000"/>
                <w:szCs w:val="21"/>
                <w:lang w:val="zh-CN"/>
              </w:rPr>
              <w:t>分。</w:t>
            </w:r>
          </w:p>
          <w:p>
            <w:pPr>
              <w:spacing w:line="400" w:lineRule="exact"/>
              <w:rPr>
                <w:rFonts w:ascii="宋体" w:hAnsi="宋体" w:eastAsia="宋体" w:cs="宋体"/>
                <w:color w:val="000000"/>
                <w:szCs w:val="21"/>
                <w:lang w:val="zh-CN"/>
              </w:rPr>
            </w:pPr>
            <w:r>
              <w:rPr>
                <w:rFonts w:hint="eastAsia" w:ascii="宋体" w:hAnsi="宋体" w:eastAsia="宋体" w:cs="宋体"/>
                <w:color w:val="000000"/>
                <w:szCs w:val="21"/>
                <w:lang w:val="zh-CN"/>
              </w:rPr>
              <w:t>其他投标人价格得分按照下列公式计算：</w:t>
            </w:r>
          </w:p>
          <w:p>
            <w:pPr>
              <w:spacing w:line="400" w:lineRule="exact"/>
              <w:rPr>
                <w:rFonts w:ascii="宋体" w:hAnsi="宋体" w:eastAsia="宋体" w:cs="宋体"/>
                <w:color w:val="000000"/>
                <w:szCs w:val="21"/>
                <w:lang w:val="zh-CN"/>
              </w:rPr>
            </w:pPr>
            <w:r>
              <w:rPr>
                <w:rFonts w:hint="eastAsia" w:ascii="宋体" w:hAnsi="宋体" w:eastAsia="宋体" w:cs="宋体"/>
                <w:color w:val="000000"/>
                <w:szCs w:val="21"/>
                <w:lang w:val="zh-CN"/>
              </w:rPr>
              <w:t>价格得分=（评标基准价/各投标人参与评审的价格）×</w:t>
            </w:r>
            <w:r>
              <w:rPr>
                <w:rFonts w:hint="eastAsia" w:ascii="宋体" w:hAnsi="宋体" w:eastAsia="宋体" w:cs="宋体"/>
                <w:color w:val="000000"/>
                <w:szCs w:val="21"/>
              </w:rPr>
              <w:t>30</w:t>
            </w:r>
            <w:r>
              <w:rPr>
                <w:rFonts w:hint="eastAsia" w:ascii="宋体" w:hAnsi="宋体" w:eastAsia="宋体" w:cs="宋体"/>
                <w:color w:val="000000"/>
                <w:szCs w:val="21"/>
                <w:lang w:val="zh-CN"/>
              </w:rPr>
              <w:t>％×100</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D4DDC"/>
    <w:multiLevelType w:val="multilevel"/>
    <w:tmpl w:val="50AD4DDC"/>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7659"/>
    <w:rsid w:val="00005292"/>
    <w:rsid w:val="000A568E"/>
    <w:rsid w:val="000D0074"/>
    <w:rsid w:val="000F7659"/>
    <w:rsid w:val="001601D9"/>
    <w:rsid w:val="001D0749"/>
    <w:rsid w:val="001F6480"/>
    <w:rsid w:val="00200220"/>
    <w:rsid w:val="00206103"/>
    <w:rsid w:val="002B6585"/>
    <w:rsid w:val="00314CDA"/>
    <w:rsid w:val="00383C9B"/>
    <w:rsid w:val="00383FB6"/>
    <w:rsid w:val="003D2BE6"/>
    <w:rsid w:val="004C378E"/>
    <w:rsid w:val="004C6A42"/>
    <w:rsid w:val="00541034"/>
    <w:rsid w:val="00552610"/>
    <w:rsid w:val="005B16A3"/>
    <w:rsid w:val="00641F1C"/>
    <w:rsid w:val="0068199C"/>
    <w:rsid w:val="0074295F"/>
    <w:rsid w:val="007B38F1"/>
    <w:rsid w:val="007F76EB"/>
    <w:rsid w:val="008E1630"/>
    <w:rsid w:val="009D1CB5"/>
    <w:rsid w:val="009F7AA6"/>
    <w:rsid w:val="00AA0103"/>
    <w:rsid w:val="00AF3496"/>
    <w:rsid w:val="00BD0052"/>
    <w:rsid w:val="00BE73E0"/>
    <w:rsid w:val="00C03858"/>
    <w:rsid w:val="00C11C41"/>
    <w:rsid w:val="00C2106D"/>
    <w:rsid w:val="00C524BB"/>
    <w:rsid w:val="00D2230A"/>
    <w:rsid w:val="00E75CEB"/>
    <w:rsid w:val="00F126E4"/>
    <w:rsid w:val="00F70097"/>
    <w:rsid w:val="05B15303"/>
    <w:rsid w:val="10FC5725"/>
    <w:rsid w:val="4EBF4818"/>
    <w:rsid w:val="54D33DBB"/>
    <w:rsid w:val="5990248D"/>
    <w:rsid w:val="68554490"/>
    <w:rsid w:val="6FE57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1326</Words>
  <Characters>1414</Characters>
  <Lines>10</Lines>
  <Paragraphs>2</Paragraphs>
  <TotalTime>6</TotalTime>
  <ScaleCrop>false</ScaleCrop>
  <LinksUpToDate>false</LinksUpToDate>
  <CharactersWithSpaces>1416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2021-03-22T07:24:00Z</dcterms:created>
  <dc:creator>admin</dc:creator>
  <cp:lastModifiedBy>小五</cp:lastModifiedBy>
  <dcterms:modified xsi:type="dcterms:W3CDTF">2022-04-18T05:49:25Z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4FCDFA93312F480F91B8D67F82900B7F</vt:lpwstr>
  </property>
</Properties>
</file>