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Pr="00D138DB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宁波</w:t>
      </w:r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市</w:t>
      </w:r>
      <w:proofErr w:type="gramStart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鄞</w:t>
      </w:r>
      <w:proofErr w:type="gramEnd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州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人民医院</w:t>
      </w:r>
      <w:proofErr w:type="gramStart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医</w:t>
      </w:r>
      <w:proofErr w:type="gramEnd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共体</w:t>
      </w:r>
      <w:r w:rsidR="00AA3C86">
        <w:rPr>
          <w:rFonts w:asciiTheme="minorEastAsia" w:hAnsiTheme="minorEastAsia" w:hint="eastAsia"/>
          <w:b/>
          <w:sz w:val="30"/>
          <w:szCs w:val="30"/>
        </w:rPr>
        <w:t>采购</w:t>
      </w:r>
      <w:r w:rsidR="00FE0B9F">
        <w:rPr>
          <w:rFonts w:asciiTheme="minorEastAsia" w:hAnsiTheme="minorEastAsia" w:hint="eastAsia"/>
          <w:b/>
          <w:sz w:val="30"/>
          <w:szCs w:val="30"/>
        </w:rPr>
        <w:t>检验科</w:t>
      </w:r>
      <w:r w:rsidR="00AA3C86" w:rsidRPr="00AA3C86">
        <w:rPr>
          <w:rFonts w:asciiTheme="minorEastAsia" w:hAnsiTheme="minorEastAsia" w:hint="eastAsia"/>
          <w:b/>
          <w:sz w:val="30"/>
          <w:szCs w:val="30"/>
        </w:rPr>
        <w:t>胶体金分析仪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</w:t>
      </w:r>
      <w:r w:rsidR="00AA3C86">
        <w:rPr>
          <w:rFonts w:asciiTheme="minorEastAsia" w:hAnsiTheme="minorEastAsia" w:cs="宋体" w:hint="eastAsia"/>
          <w:b/>
          <w:kern w:val="0"/>
          <w:sz w:val="30"/>
          <w:szCs w:val="30"/>
        </w:rPr>
        <w:t>再次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公</w:t>
      </w:r>
      <w:r w:rsidR="00333543"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告</w:t>
      </w:r>
    </w:p>
    <w:p w:rsidR="00AA3C86" w:rsidRDefault="00AA3C86" w:rsidP="00DC6554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Cs w:val="21"/>
        </w:rPr>
      </w:pPr>
    </w:p>
    <w:p w:rsidR="00333543" w:rsidRDefault="00333543" w:rsidP="00DC655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DC6554">
        <w:rPr>
          <w:rFonts w:asciiTheme="minorEastAsia" w:hAnsiTheme="minorEastAsia" w:cs="宋体" w:hint="eastAsia"/>
          <w:kern w:val="0"/>
          <w:szCs w:val="21"/>
        </w:rPr>
        <w:t>一</w:t>
      </w:r>
      <w:r w:rsidR="00DC6554" w:rsidRPr="00DC6554">
        <w:rPr>
          <w:rFonts w:asciiTheme="minorEastAsia" w:hAnsiTheme="minorEastAsia" w:cs="宋体" w:hint="eastAsia"/>
          <w:kern w:val="0"/>
          <w:szCs w:val="21"/>
        </w:rPr>
        <w:t>、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8755" w:type="dxa"/>
        <w:tblLook w:val="04A0"/>
      </w:tblPr>
      <w:tblGrid>
        <w:gridCol w:w="671"/>
        <w:gridCol w:w="2414"/>
        <w:gridCol w:w="992"/>
        <w:gridCol w:w="1763"/>
        <w:gridCol w:w="2915"/>
      </w:tblGrid>
      <w:tr w:rsidR="00BD4DE3" w:rsidTr="00E367CA">
        <w:tc>
          <w:tcPr>
            <w:tcW w:w="671" w:type="dxa"/>
          </w:tcPr>
          <w:p w:rsidR="00BD4DE3" w:rsidRPr="0033354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4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763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2915" w:type="dxa"/>
          </w:tcPr>
          <w:p w:rsidR="00BD4DE3" w:rsidRPr="003008E8" w:rsidRDefault="00E367CA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  <w:highlight w:val="yellow"/>
              </w:rPr>
            </w:pPr>
            <w:r w:rsidRPr="00277A8A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E367CA" w:rsidTr="00E367CA">
        <w:trPr>
          <w:trHeight w:val="635"/>
        </w:trPr>
        <w:tc>
          <w:tcPr>
            <w:tcW w:w="671" w:type="dxa"/>
          </w:tcPr>
          <w:p w:rsidR="00E367CA" w:rsidRDefault="00E367CA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414" w:type="dxa"/>
          </w:tcPr>
          <w:p w:rsidR="00E367CA" w:rsidRDefault="00AA3C86" w:rsidP="004B1494">
            <w:r w:rsidRPr="003008E8">
              <w:rPr>
                <w:rFonts w:hint="eastAsia"/>
              </w:rPr>
              <w:t>胶体金分析仪</w:t>
            </w:r>
          </w:p>
        </w:tc>
        <w:tc>
          <w:tcPr>
            <w:tcW w:w="992" w:type="dxa"/>
          </w:tcPr>
          <w:p w:rsidR="00E367CA" w:rsidRDefault="00E367CA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1763" w:type="dxa"/>
          </w:tcPr>
          <w:p w:rsidR="00E367CA" w:rsidRDefault="00E367CA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参数见附件</w:t>
            </w:r>
          </w:p>
        </w:tc>
        <w:tc>
          <w:tcPr>
            <w:tcW w:w="2915" w:type="dxa"/>
          </w:tcPr>
          <w:p w:rsidR="00E367CA" w:rsidRPr="003008E8" w:rsidRDefault="00E367CA" w:rsidP="00235952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东部新城分院</w:t>
            </w:r>
            <w:r w:rsidR="00235952">
              <w:rPr>
                <w:rFonts w:asciiTheme="minorEastAsia" w:hAnsiTheme="minorEastAsia" w:cs="宋体" w:hint="eastAsia"/>
                <w:kern w:val="0"/>
                <w:szCs w:val="21"/>
              </w:rPr>
              <w:t>适用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，提供设备报价、收费项目、配套耗材试剂供货价格</w:t>
            </w:r>
            <w:r w:rsidR="00F20BAB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</w:t>
      </w:r>
      <w:r w:rsidR="00DD02FC">
        <w:rPr>
          <w:rFonts w:asciiTheme="minorEastAsia" w:hAnsiTheme="minorEastAsia" w:cs="宋体" w:hint="eastAsia"/>
          <w:kern w:val="0"/>
          <w:szCs w:val="21"/>
        </w:rPr>
        <w:t>市</w:t>
      </w:r>
      <w:proofErr w:type="gramStart"/>
      <w:r w:rsidR="00DD02FC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="00DD02FC">
        <w:rPr>
          <w:rFonts w:asciiTheme="minorEastAsia" w:hAnsiTheme="minorEastAsia" w:cs="宋体" w:hint="eastAsia"/>
          <w:kern w:val="0"/>
          <w:szCs w:val="21"/>
        </w:rPr>
        <w:t>州</w:t>
      </w:r>
      <w:r w:rsidR="007730E6">
        <w:rPr>
          <w:rFonts w:asciiTheme="minorEastAsia" w:hAnsiTheme="minorEastAsia" w:cs="宋体" w:hint="eastAsia"/>
          <w:kern w:val="0"/>
          <w:szCs w:val="21"/>
        </w:rPr>
        <w:t>人民医院</w:t>
      </w:r>
      <w:proofErr w:type="gramStart"/>
      <w:r w:rsidR="00DD02FC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DD02FC">
        <w:rPr>
          <w:rFonts w:asciiTheme="minorEastAsia" w:hAnsiTheme="minorEastAsia" w:cs="宋体" w:hint="eastAsia"/>
          <w:kern w:val="0"/>
          <w:szCs w:val="21"/>
        </w:rPr>
        <w:t>共体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="00AA3C86">
        <w:rPr>
          <w:rFonts w:asciiTheme="minorEastAsia" w:hAnsiTheme="minorEastAsia" w:hint="eastAsia"/>
          <w:szCs w:val="21"/>
        </w:rPr>
        <w:t>采购</w:t>
      </w:r>
      <w:r w:rsidR="00FE0B9F">
        <w:rPr>
          <w:rFonts w:asciiTheme="minorEastAsia" w:hAnsiTheme="minorEastAsia" w:hint="eastAsia"/>
          <w:szCs w:val="21"/>
        </w:rPr>
        <w:t>检验科</w:t>
      </w:r>
      <w:r w:rsidR="00AA3C86" w:rsidRPr="003008E8">
        <w:rPr>
          <w:rFonts w:hint="eastAsia"/>
        </w:rPr>
        <w:t>胶体金分析</w:t>
      </w:r>
      <w:proofErr w:type="gramStart"/>
      <w:r w:rsidR="00AA3C86" w:rsidRPr="003008E8">
        <w:rPr>
          <w:rFonts w:hint="eastAsia"/>
        </w:rPr>
        <w:t>仪</w:t>
      </w:r>
      <w:r w:rsidR="00A43F40" w:rsidRPr="00975D59">
        <w:rPr>
          <w:rFonts w:asciiTheme="minorEastAsia" w:hAnsiTheme="minorEastAsia" w:cs="宋体"/>
          <w:kern w:val="0"/>
          <w:szCs w:val="21"/>
        </w:rPr>
        <w:t>进行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标，</w:t>
      </w:r>
      <w:r w:rsidR="00AA3C86">
        <w:rPr>
          <w:rFonts w:asciiTheme="minorEastAsia" w:hAnsiTheme="minorEastAsia" w:cs="宋体" w:hint="eastAsia"/>
          <w:kern w:val="0"/>
          <w:szCs w:val="21"/>
        </w:rPr>
        <w:t>因报名商家不足，予再发公告，</w:t>
      </w:r>
      <w:r w:rsidR="00576BB1">
        <w:rPr>
          <w:rFonts w:asciiTheme="minorEastAsia" w:hAnsiTheme="minorEastAsia" w:cs="宋体" w:hint="eastAsia"/>
          <w:kern w:val="0"/>
          <w:szCs w:val="21"/>
        </w:rPr>
        <w:t>欢迎</w:t>
      </w:r>
      <w:r w:rsidRPr="00975D59">
        <w:rPr>
          <w:rFonts w:asciiTheme="minorEastAsia" w:hAnsiTheme="minorEastAsia" w:cs="宋体"/>
          <w:kern w:val="0"/>
          <w:szCs w:val="21"/>
        </w:rPr>
        <w:t>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5A3D65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</w:t>
      </w:r>
      <w:r w:rsidR="005E761F">
        <w:rPr>
          <w:rFonts w:asciiTheme="minorEastAsia" w:hAnsiTheme="minorEastAsia" w:cs="宋体" w:hint="eastAsia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B27A58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B27A58">
        <w:rPr>
          <w:rFonts w:asciiTheme="minorEastAsia" w:hAnsiTheme="minorEastAsia" w:cs="宋体"/>
          <w:kern w:val="0"/>
          <w:szCs w:val="21"/>
        </w:rPr>
        <w:t>（17</w:t>
      </w:r>
      <w:r w:rsidR="00901658" w:rsidRPr="00B27A58">
        <w:rPr>
          <w:rFonts w:asciiTheme="minorEastAsia" w:hAnsiTheme="minorEastAsia" w:cs="宋体" w:hint="eastAsia"/>
          <w:kern w:val="0"/>
          <w:szCs w:val="21"/>
        </w:rPr>
        <w:t>-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2</w:t>
      </w:r>
      <w:r w:rsidR="00CF1C06" w:rsidRPr="00B27A58">
        <w:rPr>
          <w:rFonts w:asciiTheme="minorEastAsia" w:hAnsiTheme="minorEastAsia" w:cs="宋体"/>
          <w:kern w:val="0"/>
          <w:szCs w:val="21"/>
        </w:rPr>
        <w:t>号楼-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201</w:t>
      </w:r>
      <w:r w:rsidR="00CF1C06" w:rsidRPr="00B27A58">
        <w:rPr>
          <w:rFonts w:asciiTheme="minorEastAsia" w:hAnsiTheme="minorEastAsia" w:cs="宋体" w:hint="eastAsia"/>
          <w:kern w:val="0"/>
          <w:szCs w:val="21"/>
        </w:rPr>
        <w:t>室</w:t>
      </w:r>
      <w:r w:rsidR="00CF1C06" w:rsidRPr="00B27A58">
        <w:rPr>
          <w:rFonts w:asciiTheme="minorEastAsia" w:hAnsiTheme="minorEastAsia" w:cs="宋体"/>
          <w:kern w:val="0"/>
          <w:szCs w:val="21"/>
        </w:rPr>
        <w:t>）登记</w:t>
      </w:r>
      <w:r w:rsidR="00CF1C06" w:rsidRPr="00B27A58">
        <w:rPr>
          <w:rFonts w:asciiTheme="minorEastAsia" w:hAnsiTheme="minorEastAsia" w:cs="宋体" w:hint="eastAsia"/>
          <w:kern w:val="0"/>
          <w:szCs w:val="21"/>
        </w:rPr>
        <w:t>，</w:t>
      </w:r>
      <w:r w:rsidR="00DA6627" w:rsidRPr="00B27A58">
        <w:rPr>
          <w:rFonts w:asciiTheme="minorEastAsia" w:hAnsiTheme="minorEastAsia" w:cs="宋体" w:hint="eastAsia"/>
          <w:kern w:val="0"/>
          <w:szCs w:val="21"/>
        </w:rPr>
        <w:t>联系人：</w:t>
      </w:r>
      <w:r w:rsidR="00AE746D" w:rsidRPr="00B27A58">
        <w:rPr>
          <w:rFonts w:asciiTheme="minorEastAsia" w:hAnsiTheme="minorEastAsia" w:cs="宋体" w:hint="eastAsia"/>
          <w:kern w:val="0"/>
          <w:szCs w:val="21"/>
        </w:rPr>
        <w:t>蔡</w:t>
      </w:r>
      <w:r w:rsidR="00DA6627" w:rsidRPr="00B27A58">
        <w:rPr>
          <w:rFonts w:asciiTheme="minorEastAsia" w:hAnsiTheme="minorEastAsia" w:cs="宋体" w:hint="eastAsia"/>
          <w:kern w:val="0"/>
          <w:szCs w:val="21"/>
        </w:rPr>
        <w:t>老师、肖老师，联系</w:t>
      </w:r>
      <w:r w:rsidR="00CF1C06" w:rsidRPr="00B27A58">
        <w:rPr>
          <w:rFonts w:asciiTheme="minorEastAsia" w:hAnsiTheme="minorEastAsia" w:cs="宋体" w:hint="eastAsia"/>
          <w:kern w:val="0"/>
          <w:szCs w:val="21"/>
        </w:rPr>
        <w:t>电话：</w:t>
      </w:r>
      <w:r w:rsidRPr="00B27A58">
        <w:rPr>
          <w:rFonts w:asciiTheme="minorEastAsia" w:hAnsiTheme="minorEastAsia" w:cs="宋体"/>
          <w:kern w:val="0"/>
          <w:szCs w:val="21"/>
        </w:rPr>
        <w:t>0574-8701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6979</w:t>
      </w:r>
      <w:r w:rsidRPr="00B27A58">
        <w:rPr>
          <w:rFonts w:asciiTheme="minorEastAsia" w:hAnsiTheme="minorEastAsia" w:cs="宋体"/>
          <w:kern w:val="0"/>
          <w:szCs w:val="21"/>
        </w:rPr>
        <w:t>。报名截止时间20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2</w:t>
      </w:r>
      <w:r w:rsidR="002B3FB9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Pr="00B27A58">
        <w:rPr>
          <w:rFonts w:asciiTheme="minorEastAsia" w:hAnsiTheme="minorEastAsia" w:cs="宋体"/>
          <w:kern w:val="0"/>
          <w:szCs w:val="21"/>
        </w:rPr>
        <w:t>年</w:t>
      </w:r>
      <w:r w:rsidR="003008E8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="00AA3C86">
        <w:rPr>
          <w:rFonts w:asciiTheme="minorEastAsia" w:hAnsiTheme="minorEastAsia" w:cs="宋体" w:hint="eastAsia"/>
          <w:kern w:val="0"/>
          <w:szCs w:val="21"/>
        </w:rPr>
        <w:t>1</w:t>
      </w:r>
      <w:r w:rsidRPr="00B27A58">
        <w:rPr>
          <w:rFonts w:asciiTheme="minorEastAsia" w:hAnsiTheme="minorEastAsia" w:cs="宋体"/>
          <w:kern w:val="0"/>
          <w:szCs w:val="21"/>
        </w:rPr>
        <w:t>月</w:t>
      </w:r>
      <w:r w:rsidR="00AA3C86">
        <w:rPr>
          <w:rFonts w:asciiTheme="minorEastAsia" w:hAnsiTheme="minorEastAsia" w:cs="宋体" w:hint="eastAsia"/>
          <w:kern w:val="0"/>
          <w:szCs w:val="21"/>
        </w:rPr>
        <w:t>1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日</w:t>
      </w:r>
      <w:r w:rsidR="00CE5A91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="00AA3C86">
        <w:rPr>
          <w:rFonts w:asciiTheme="minorEastAsia" w:hAnsiTheme="minorEastAsia" w:cs="宋体" w:hint="eastAsia"/>
          <w:kern w:val="0"/>
          <w:szCs w:val="21"/>
        </w:rPr>
        <w:t>1</w:t>
      </w:r>
      <w:r w:rsidR="00B13E56" w:rsidRPr="00B27A58">
        <w:rPr>
          <w:rFonts w:asciiTheme="minorEastAsia" w:hAnsiTheme="minorEastAsia" w:cs="宋体" w:hint="eastAsia"/>
          <w:kern w:val="0"/>
          <w:szCs w:val="21"/>
        </w:rPr>
        <w:t>时</w:t>
      </w:r>
      <w:r w:rsidR="00AA3C86">
        <w:rPr>
          <w:rFonts w:asciiTheme="minorEastAsia" w:hAnsiTheme="minorEastAsia" w:cs="宋体" w:hint="eastAsia"/>
          <w:kern w:val="0"/>
          <w:szCs w:val="21"/>
        </w:rPr>
        <w:t>30分</w:t>
      </w:r>
      <w:r w:rsidR="00035094" w:rsidRPr="00B27A58">
        <w:rPr>
          <w:rFonts w:asciiTheme="minorEastAsia" w:hAnsiTheme="minorEastAsia" w:cs="宋体" w:hint="eastAsia"/>
          <w:kern w:val="0"/>
          <w:szCs w:val="21"/>
        </w:rPr>
        <w:t>。</w:t>
      </w:r>
    </w:p>
    <w:p w:rsidR="000400EB" w:rsidRPr="00B27A58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B27A58">
        <w:rPr>
          <w:rFonts w:asciiTheme="minorEastAsia" w:hAnsiTheme="minorEastAsia" w:cs="宋体"/>
          <w:kern w:val="0"/>
          <w:szCs w:val="21"/>
        </w:rPr>
        <w:t>4、本次议标定于20</w:t>
      </w:r>
      <w:r w:rsidR="00975D59" w:rsidRPr="00B27A58">
        <w:rPr>
          <w:rFonts w:asciiTheme="minorEastAsia" w:hAnsiTheme="minorEastAsia" w:cs="宋体" w:hint="eastAsia"/>
          <w:kern w:val="0"/>
          <w:szCs w:val="21"/>
        </w:rPr>
        <w:t>2</w:t>
      </w:r>
      <w:r w:rsidR="002B3FB9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Pr="00B27A58">
        <w:rPr>
          <w:rFonts w:asciiTheme="minorEastAsia" w:hAnsiTheme="minorEastAsia" w:cs="宋体"/>
          <w:kern w:val="0"/>
          <w:szCs w:val="21"/>
        </w:rPr>
        <w:t>年</w:t>
      </w:r>
      <w:r w:rsidR="003008E8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="00AA3C86">
        <w:rPr>
          <w:rFonts w:asciiTheme="minorEastAsia" w:hAnsiTheme="minorEastAsia" w:cs="宋体" w:hint="eastAsia"/>
          <w:kern w:val="0"/>
          <w:szCs w:val="21"/>
        </w:rPr>
        <w:t>1</w:t>
      </w:r>
      <w:r w:rsidRPr="00B27A58">
        <w:rPr>
          <w:rFonts w:asciiTheme="minorEastAsia" w:hAnsiTheme="minorEastAsia" w:cs="宋体"/>
          <w:kern w:val="0"/>
          <w:szCs w:val="21"/>
        </w:rPr>
        <w:t>月</w:t>
      </w:r>
      <w:r w:rsidR="00AA3C86">
        <w:rPr>
          <w:rFonts w:asciiTheme="minorEastAsia" w:hAnsiTheme="minorEastAsia" w:cs="宋体" w:hint="eastAsia"/>
          <w:kern w:val="0"/>
          <w:szCs w:val="21"/>
        </w:rPr>
        <w:t>1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日</w:t>
      </w:r>
      <w:r w:rsidR="00AA3C86">
        <w:rPr>
          <w:rFonts w:asciiTheme="minorEastAsia" w:hAnsiTheme="minorEastAsia" w:cs="宋体" w:hint="eastAsia"/>
          <w:kern w:val="0"/>
          <w:szCs w:val="21"/>
        </w:rPr>
        <w:t>14</w:t>
      </w:r>
      <w:r w:rsidRPr="00B27A58">
        <w:rPr>
          <w:rFonts w:asciiTheme="minorEastAsia" w:hAnsiTheme="minorEastAsia" w:cs="宋体"/>
          <w:kern w:val="0"/>
          <w:szCs w:val="21"/>
        </w:rPr>
        <w:t>点</w:t>
      </w:r>
      <w:r w:rsidR="00FE0B9F" w:rsidRPr="00B27A58">
        <w:rPr>
          <w:rFonts w:asciiTheme="minorEastAsia" w:hAnsiTheme="minorEastAsia" w:cs="宋体" w:hint="eastAsia"/>
          <w:kern w:val="0"/>
          <w:szCs w:val="21"/>
        </w:rPr>
        <w:t>00</w:t>
      </w:r>
      <w:r w:rsidRPr="00B27A58">
        <w:rPr>
          <w:rFonts w:asciiTheme="minorEastAsia" w:hAnsiTheme="minorEastAsia" w:cs="宋体"/>
          <w:kern w:val="0"/>
          <w:szCs w:val="21"/>
        </w:rPr>
        <w:t>分，地点：</w:t>
      </w:r>
      <w:r w:rsidR="00C5223D" w:rsidRPr="00B27A58">
        <w:rPr>
          <w:rFonts w:asciiTheme="minorEastAsia" w:hAnsiTheme="minorEastAsia" w:cs="宋体"/>
          <w:kern w:val="0"/>
          <w:szCs w:val="21"/>
        </w:rPr>
        <w:t>1</w:t>
      </w:r>
      <w:r w:rsidR="00C66A39" w:rsidRPr="00B27A58">
        <w:rPr>
          <w:rFonts w:asciiTheme="minorEastAsia" w:hAnsiTheme="minorEastAsia" w:cs="宋体" w:hint="eastAsia"/>
          <w:kern w:val="0"/>
          <w:szCs w:val="21"/>
        </w:rPr>
        <w:t>6</w:t>
      </w:r>
      <w:r w:rsidR="004C3923" w:rsidRPr="00B27A58">
        <w:rPr>
          <w:rFonts w:asciiTheme="minorEastAsia" w:hAnsiTheme="minorEastAsia" w:cs="宋体"/>
          <w:kern w:val="0"/>
          <w:szCs w:val="21"/>
        </w:rPr>
        <w:t>号楼</w:t>
      </w:r>
      <w:r w:rsidR="00FE0B9F" w:rsidRPr="00B27A58">
        <w:rPr>
          <w:rFonts w:asciiTheme="minorEastAsia" w:hAnsiTheme="minorEastAsia" w:cs="宋体" w:hint="eastAsia"/>
          <w:kern w:val="0"/>
          <w:szCs w:val="21"/>
        </w:rPr>
        <w:t>1楼</w:t>
      </w:r>
      <w:r w:rsidR="002B3FB9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="00C66A39" w:rsidRPr="00B27A58">
        <w:rPr>
          <w:rFonts w:asciiTheme="minorEastAsia" w:hAnsiTheme="minorEastAsia" w:cs="宋体" w:hint="eastAsia"/>
          <w:kern w:val="0"/>
          <w:szCs w:val="21"/>
        </w:rPr>
        <w:t>14</w:t>
      </w:r>
      <w:r w:rsidR="004C3923" w:rsidRPr="00B27A58">
        <w:rPr>
          <w:rFonts w:asciiTheme="minorEastAsia" w:hAnsiTheme="minorEastAsia" w:cs="宋体"/>
          <w:kern w:val="0"/>
          <w:szCs w:val="21"/>
        </w:rPr>
        <w:t>会议室</w:t>
      </w:r>
      <w:r w:rsidR="000400EB" w:rsidRPr="00B27A58">
        <w:rPr>
          <w:rFonts w:asciiTheme="minorEastAsia" w:hAnsiTheme="minorEastAsia" w:cs="宋体"/>
          <w:kern w:val="0"/>
          <w:szCs w:val="21"/>
        </w:rPr>
        <w:t>（</w:t>
      </w:r>
      <w:r w:rsidRPr="00B27A58">
        <w:rPr>
          <w:rFonts w:asciiTheme="minorEastAsia" w:hAnsiTheme="minorEastAsia" w:cs="宋体"/>
          <w:kern w:val="0"/>
          <w:szCs w:val="21"/>
        </w:rPr>
        <w:t>具体时间地点</w:t>
      </w:r>
      <w:r w:rsidR="000400EB" w:rsidRPr="00B27A58">
        <w:rPr>
          <w:rFonts w:asciiTheme="minorEastAsia" w:hAnsiTheme="minorEastAsia" w:cs="宋体"/>
          <w:kern w:val="0"/>
          <w:szCs w:val="21"/>
        </w:rPr>
        <w:t>将</w:t>
      </w:r>
      <w:r w:rsidRPr="00B27A58">
        <w:rPr>
          <w:rFonts w:asciiTheme="minorEastAsia" w:hAnsiTheme="minorEastAsia" w:cs="宋体"/>
          <w:kern w:val="0"/>
          <w:szCs w:val="21"/>
        </w:rPr>
        <w:t>以</w:t>
      </w:r>
      <w:r w:rsidR="004C3923" w:rsidRPr="00B27A58">
        <w:rPr>
          <w:rFonts w:asciiTheme="minorEastAsia" w:hAnsiTheme="minorEastAsia" w:cs="宋体"/>
          <w:kern w:val="0"/>
          <w:szCs w:val="21"/>
        </w:rPr>
        <w:t>现场</w:t>
      </w:r>
      <w:r w:rsidRPr="00B27A58">
        <w:rPr>
          <w:rFonts w:asciiTheme="minorEastAsia" w:hAnsiTheme="minorEastAsia" w:cs="宋体"/>
          <w:kern w:val="0"/>
          <w:szCs w:val="21"/>
        </w:rPr>
        <w:t>报名登记时告知为准</w:t>
      </w:r>
      <w:r w:rsidR="000400EB" w:rsidRPr="00B27A58">
        <w:rPr>
          <w:rFonts w:asciiTheme="minorEastAsia" w:hAnsiTheme="minorEastAsia" w:cs="宋体"/>
          <w:kern w:val="0"/>
          <w:szCs w:val="21"/>
        </w:rPr>
        <w:t>）。</w:t>
      </w:r>
      <w:bookmarkStart w:id="0" w:name="_GoBack"/>
      <w:bookmarkEnd w:id="0"/>
    </w:p>
    <w:p w:rsidR="0056064E" w:rsidRPr="00B27A58" w:rsidRDefault="00B27A58" w:rsidP="00FE485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 xml:space="preserve">   </w:t>
      </w:r>
      <w:r w:rsidR="0056064E" w:rsidRPr="00B27A58">
        <w:rPr>
          <w:rFonts w:asciiTheme="minorEastAsia" w:hAnsiTheme="minorEastAsia" w:cs="宋体" w:hint="eastAsia"/>
          <w:kern w:val="0"/>
          <w:szCs w:val="21"/>
        </w:rPr>
        <w:t>5、疫情期间请参与议标的供应商代表做好个人防护，</w:t>
      </w:r>
      <w:r w:rsidR="00FE4853" w:rsidRPr="00B27A58">
        <w:rPr>
          <w:rFonts w:asciiTheme="minorEastAsia" w:hAnsiTheme="minorEastAsia" w:cs="宋体" w:hint="eastAsia"/>
          <w:kern w:val="0"/>
          <w:szCs w:val="21"/>
        </w:rPr>
        <w:t>全程戴好口罩，并请出示行程卡、</w:t>
      </w: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FE4853" w:rsidRPr="00B27A58">
        <w:rPr>
          <w:rFonts w:asciiTheme="minorEastAsia" w:hAnsiTheme="minorEastAsia" w:cs="宋体" w:hint="eastAsia"/>
          <w:kern w:val="0"/>
          <w:szCs w:val="21"/>
        </w:rPr>
        <w:t>浙江健康码或宁波健康码的绿码。</w:t>
      </w:r>
    </w:p>
    <w:p w:rsidR="00AE746D" w:rsidRPr="00B27A58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B27A58">
        <w:rPr>
          <w:rFonts w:asciiTheme="minorEastAsia" w:hAnsiTheme="minorEastAsia" w:cs="宋体" w:hint="eastAsia"/>
          <w:kern w:val="0"/>
          <w:szCs w:val="21"/>
        </w:rPr>
        <w:t>6、我院为无烟医院，文明单位，院区内严禁吸烟，并</w:t>
      </w:r>
      <w:r w:rsidR="004D7E85" w:rsidRPr="00B27A58">
        <w:rPr>
          <w:rFonts w:asciiTheme="minorEastAsia" w:hAnsiTheme="minorEastAsia" w:cs="宋体" w:hint="eastAsia"/>
          <w:kern w:val="0"/>
          <w:szCs w:val="21"/>
        </w:rPr>
        <w:t>要求</w:t>
      </w:r>
      <w:r w:rsidRPr="00B27A58">
        <w:rPr>
          <w:rFonts w:asciiTheme="minorEastAsia" w:hAnsiTheme="minorEastAsia" w:cs="宋体" w:hint="eastAsia"/>
          <w:kern w:val="0"/>
          <w:szCs w:val="21"/>
        </w:rPr>
        <w:t>严格做好垃圾分类，请投标人</w:t>
      </w:r>
      <w:r w:rsidR="004D7E85" w:rsidRPr="00B27A58">
        <w:rPr>
          <w:rFonts w:asciiTheme="minorEastAsia" w:hAnsiTheme="minorEastAsia" w:cs="宋体" w:hint="eastAsia"/>
          <w:kern w:val="0"/>
          <w:szCs w:val="21"/>
        </w:rPr>
        <w:t>自觉</w:t>
      </w:r>
      <w:r w:rsidRPr="00B27A58">
        <w:rPr>
          <w:rFonts w:asciiTheme="minorEastAsia" w:hAnsiTheme="minorEastAsia" w:cs="宋体" w:hint="eastAsia"/>
          <w:kern w:val="0"/>
          <w:szCs w:val="21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9A4DE3">
        <w:rPr>
          <w:rFonts w:asciiTheme="minorEastAsia" w:hAnsiTheme="minorEastAsia" w:cs="宋体" w:hint="eastAsia"/>
          <w:kern w:val="0"/>
          <w:szCs w:val="21"/>
        </w:rPr>
        <w:t>宁波大学附属</w:t>
      </w:r>
      <w:r w:rsidR="009A4DE3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 w:rsidR="003008E8">
        <w:rPr>
          <w:rFonts w:asciiTheme="minorEastAsia" w:hAnsiTheme="minorEastAsia" w:cs="宋体" w:hint="eastAsia"/>
          <w:kern w:val="0"/>
          <w:szCs w:val="21"/>
        </w:rPr>
        <w:t>3</w:t>
      </w:r>
      <w:r w:rsidR="004B1494">
        <w:rPr>
          <w:rFonts w:asciiTheme="minorEastAsia" w:hAnsiTheme="minorEastAsia" w:cs="宋体" w:hint="eastAsia"/>
          <w:kern w:val="0"/>
          <w:szCs w:val="21"/>
        </w:rPr>
        <w:t>0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DD02FC" w:rsidRDefault="00DD02FC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3008E8">
        <w:rPr>
          <w:rFonts w:asciiTheme="minorEastAsia" w:hAnsiTheme="minorEastAsia" w:cs="宋体" w:hint="eastAsia"/>
          <w:kern w:val="0"/>
          <w:szCs w:val="21"/>
        </w:rPr>
        <w:t>10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002A1C">
        <w:rPr>
          <w:rFonts w:asciiTheme="minorEastAsia" w:hAnsiTheme="minorEastAsia" w:cs="宋体" w:hint="eastAsia"/>
          <w:kern w:val="0"/>
          <w:szCs w:val="21"/>
        </w:rPr>
        <w:t>2</w:t>
      </w:r>
      <w:r w:rsidR="00AA3C86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BD4DE3" w:rsidP="00314A1A">
      <w:pPr>
        <w:rPr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附件：</w:t>
      </w:r>
      <w:r w:rsidR="00314A1A">
        <w:rPr>
          <w:rFonts w:hint="eastAsia"/>
          <w:b/>
          <w:sz w:val="28"/>
          <w:szCs w:val="28"/>
        </w:rPr>
        <w:t>项目</w:t>
      </w:r>
      <w:r w:rsidR="00314A1A"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E367CA" w:rsidRPr="00F020C2" w:rsidTr="00EF04A8">
        <w:trPr>
          <w:trHeight w:val="13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7CA" w:rsidRPr="006B52B3" w:rsidRDefault="00E367CA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E367CA" w:rsidRPr="006B52B3" w:rsidRDefault="00E367CA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CA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设备价格分（1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分）</w:t>
            </w:r>
          </w:p>
          <w:p w:rsidR="00E367CA" w:rsidRPr="006B52B3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设备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价格。</w:t>
            </w:r>
          </w:p>
          <w:p w:rsidR="00E367CA" w:rsidRPr="006B52B3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设备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价格为评标基准价的其价格得分得满分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1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E367CA" w:rsidRPr="006B52B3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E367CA" w:rsidRPr="006B52B3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1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</w:p>
          <w:p w:rsidR="00E367CA" w:rsidRPr="00CC001E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E367CA" w:rsidRPr="00F020C2" w:rsidTr="00EF04A8">
        <w:trPr>
          <w:trHeight w:val="131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CA" w:rsidRPr="006B52B3" w:rsidRDefault="00E367CA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试剂耗材价格分（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15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分）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设备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价格。</w:t>
            </w:r>
          </w:p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设备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价格为评标基准价的其价格得分得满分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</w:p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348F9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</w:t>
            </w:r>
            <w:r w:rsidR="004D0D4F">
              <w:rPr>
                <w:rFonts w:asciiTheme="minorEastAsia" w:hAnsiTheme="minorEastAsia" w:cs="宋体" w:hint="eastAsia"/>
                <w:szCs w:val="21"/>
              </w:rPr>
              <w:t>该投标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367CA">
        <w:trPr>
          <w:trHeight w:val="64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D76C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ED76CA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</w:t>
            </w:r>
            <w:r w:rsidR="00ED76CA">
              <w:rPr>
                <w:rFonts w:asciiTheme="minorEastAsia" w:hAnsiTheme="minorEastAsia" w:hint="eastAsia"/>
                <w:bCs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4A5791" w:rsidRPr="006B52B3" w:rsidRDefault="004A5791" w:rsidP="00B920B3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</w:t>
            </w:r>
            <w:r w:rsidR="00B920B3">
              <w:rPr>
                <w:rFonts w:asciiTheme="minorEastAsia" w:hAnsiTheme="minorEastAsia" w:hint="eastAsia"/>
                <w:color w:val="000000"/>
                <w:szCs w:val="21"/>
              </w:rPr>
              <w:t>耗材</w:t>
            </w:r>
            <w:proofErr w:type="gramStart"/>
            <w:r w:rsidR="00B920B3" w:rsidRPr="00B920B3">
              <w:rPr>
                <w:rFonts w:asciiTheme="minorEastAsia" w:hAnsiTheme="minorEastAsia" w:hint="eastAsia"/>
                <w:color w:val="000000"/>
                <w:szCs w:val="21"/>
              </w:rPr>
              <w:t>是否省</w:t>
            </w:r>
            <w:proofErr w:type="gramEnd"/>
            <w:r w:rsidR="00B920B3" w:rsidRPr="00B920B3">
              <w:rPr>
                <w:rFonts w:asciiTheme="minorEastAsia" w:hAnsiTheme="minorEastAsia" w:hint="eastAsia"/>
                <w:color w:val="000000"/>
                <w:szCs w:val="21"/>
              </w:rPr>
              <w:t>平台线上产品</w:t>
            </w:r>
            <w:r w:rsidR="00B920B3">
              <w:rPr>
                <w:rFonts w:hint="eastAsia"/>
                <w:color w:val="000000"/>
                <w:sz w:val="18"/>
                <w:szCs w:val="21"/>
              </w:rPr>
              <w:t>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售后服务保障及售后服务机构的综合实力等）进行评定，满分1</w:t>
            </w:r>
            <w:r w:rsidR="00B920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</w:t>
            </w:r>
            <w:r w:rsidR="00B920B3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4A5791" w:rsidRPr="006B52B3" w:rsidRDefault="004A5791" w:rsidP="00B920B3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</w:t>
            </w:r>
            <w:r w:rsidR="00B920B3">
              <w:rPr>
                <w:rFonts w:asciiTheme="minorEastAsia" w:hAnsiTheme="minorEastAsia" w:hint="eastAsia"/>
                <w:szCs w:val="21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</w:rPr>
              <w:t>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E367CA" w:rsidRDefault="00E367CA" w:rsidP="003008E8">
      <w:pPr>
        <w:rPr>
          <w:b/>
          <w:sz w:val="24"/>
          <w:szCs w:val="24"/>
        </w:rPr>
      </w:pPr>
    </w:p>
    <w:p w:rsidR="003008E8" w:rsidRDefault="00D530B5" w:rsidP="003008E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附件：</w:t>
      </w:r>
    </w:p>
    <w:p w:rsidR="003008E8" w:rsidRDefault="003008E8" w:rsidP="003008E8">
      <w:pPr>
        <w:rPr>
          <w:rFonts w:ascii="宋体" w:hAnsi="宋体"/>
          <w:sz w:val="24"/>
        </w:rPr>
      </w:pPr>
    </w:p>
    <w:tbl>
      <w:tblPr>
        <w:tblW w:w="8520" w:type="dxa"/>
        <w:tblInd w:w="93" w:type="dxa"/>
        <w:tblLook w:val="04A0"/>
      </w:tblPr>
      <w:tblGrid>
        <w:gridCol w:w="2670"/>
        <w:gridCol w:w="5850"/>
      </w:tblGrid>
      <w:tr w:rsidR="003008E8" w:rsidRPr="00C76F6E" w:rsidTr="00AB71B6">
        <w:trPr>
          <w:trHeight w:val="4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胶体金分析</w:t>
            </w:r>
            <w:proofErr w:type="gramStart"/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仪技术</w:t>
            </w:r>
            <w:proofErr w:type="gramEnd"/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参数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检测原理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对反应试剂卡拍照，照片中试剂条上C/T清晰可见。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测试容量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≥12Test,且卡座位置有试剂卡时指示灯显示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输送模块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能够将反应试剂卡从孵育位置输送到拍照位和扫描判读位，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无掉卡或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不抓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卡现象</w:t>
            </w:r>
            <w:proofErr w:type="gramEnd"/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准确度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与靶值相对偏差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应不超过-12%至+12%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重复性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CV值应不大于8%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稳定性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设备开机后8小时内对重复性进行检测，CV值应不大于8%</w:t>
            </w:r>
          </w:p>
        </w:tc>
      </w:tr>
    </w:tbl>
    <w:p w:rsidR="003008E8" w:rsidRPr="003008E8" w:rsidRDefault="003008E8" w:rsidP="003008E8">
      <w:pPr>
        <w:rPr>
          <w:rFonts w:ascii="宋体" w:hAnsi="宋体"/>
          <w:sz w:val="24"/>
        </w:rPr>
      </w:pPr>
    </w:p>
    <w:sectPr w:rsidR="003008E8" w:rsidRPr="003008E8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ED" w:rsidRDefault="005528ED" w:rsidP="000400EB">
      <w:r>
        <w:separator/>
      </w:r>
    </w:p>
  </w:endnote>
  <w:endnote w:type="continuationSeparator" w:id="0">
    <w:p w:rsidR="005528ED" w:rsidRDefault="005528ED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ED" w:rsidRDefault="005528ED" w:rsidP="000400EB">
      <w:r>
        <w:separator/>
      </w:r>
    </w:p>
  </w:footnote>
  <w:footnote w:type="continuationSeparator" w:id="0">
    <w:p w:rsidR="005528ED" w:rsidRDefault="005528ED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02A1C"/>
    <w:rsid w:val="00011150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06FED"/>
    <w:rsid w:val="00114369"/>
    <w:rsid w:val="00122431"/>
    <w:rsid w:val="00130FD4"/>
    <w:rsid w:val="00132742"/>
    <w:rsid w:val="001348F9"/>
    <w:rsid w:val="00157472"/>
    <w:rsid w:val="00160200"/>
    <w:rsid w:val="00170B12"/>
    <w:rsid w:val="0017225A"/>
    <w:rsid w:val="00173F5B"/>
    <w:rsid w:val="001756DA"/>
    <w:rsid w:val="00185542"/>
    <w:rsid w:val="00192612"/>
    <w:rsid w:val="00194864"/>
    <w:rsid w:val="001A59C3"/>
    <w:rsid w:val="001A6ADB"/>
    <w:rsid w:val="001C134E"/>
    <w:rsid w:val="001C3AD3"/>
    <w:rsid w:val="001C4268"/>
    <w:rsid w:val="001C7858"/>
    <w:rsid w:val="001F2B0C"/>
    <w:rsid w:val="0020011C"/>
    <w:rsid w:val="00204199"/>
    <w:rsid w:val="00210FC6"/>
    <w:rsid w:val="002212BF"/>
    <w:rsid w:val="002271F0"/>
    <w:rsid w:val="00234E6C"/>
    <w:rsid w:val="00235952"/>
    <w:rsid w:val="00236252"/>
    <w:rsid w:val="00247E14"/>
    <w:rsid w:val="002502BB"/>
    <w:rsid w:val="00250801"/>
    <w:rsid w:val="00261B64"/>
    <w:rsid w:val="00273ACE"/>
    <w:rsid w:val="00277A8A"/>
    <w:rsid w:val="00282AB8"/>
    <w:rsid w:val="0029404F"/>
    <w:rsid w:val="002A298A"/>
    <w:rsid w:val="002B3FB9"/>
    <w:rsid w:val="002C6FEA"/>
    <w:rsid w:val="002D03B5"/>
    <w:rsid w:val="002E3EDB"/>
    <w:rsid w:val="002E5F56"/>
    <w:rsid w:val="003008E8"/>
    <w:rsid w:val="00302679"/>
    <w:rsid w:val="00311087"/>
    <w:rsid w:val="00314A1A"/>
    <w:rsid w:val="00317B0A"/>
    <w:rsid w:val="00333543"/>
    <w:rsid w:val="00335977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87E3F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77947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1494"/>
    <w:rsid w:val="004B4EFA"/>
    <w:rsid w:val="004B5D78"/>
    <w:rsid w:val="004C3923"/>
    <w:rsid w:val="004C54A8"/>
    <w:rsid w:val="004C7BC4"/>
    <w:rsid w:val="004D0D4F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528ED"/>
    <w:rsid w:val="0056064E"/>
    <w:rsid w:val="005633B8"/>
    <w:rsid w:val="005701DF"/>
    <w:rsid w:val="00570C65"/>
    <w:rsid w:val="0057452F"/>
    <w:rsid w:val="00574A08"/>
    <w:rsid w:val="00576BB1"/>
    <w:rsid w:val="005823F6"/>
    <w:rsid w:val="00591E9F"/>
    <w:rsid w:val="005A3D65"/>
    <w:rsid w:val="005C0DC1"/>
    <w:rsid w:val="005C2488"/>
    <w:rsid w:val="005D78BB"/>
    <w:rsid w:val="005E761F"/>
    <w:rsid w:val="005F00C1"/>
    <w:rsid w:val="005F0C84"/>
    <w:rsid w:val="005F2F67"/>
    <w:rsid w:val="005F3362"/>
    <w:rsid w:val="00603D7D"/>
    <w:rsid w:val="00610BB7"/>
    <w:rsid w:val="006151FD"/>
    <w:rsid w:val="00616531"/>
    <w:rsid w:val="0062034A"/>
    <w:rsid w:val="00620F98"/>
    <w:rsid w:val="00623EEE"/>
    <w:rsid w:val="006328C0"/>
    <w:rsid w:val="006436A4"/>
    <w:rsid w:val="00650EDB"/>
    <w:rsid w:val="006637CB"/>
    <w:rsid w:val="00666658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3CDE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33AC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B5275"/>
    <w:rsid w:val="007C0E11"/>
    <w:rsid w:val="007C3FF7"/>
    <w:rsid w:val="007C49EF"/>
    <w:rsid w:val="007D1584"/>
    <w:rsid w:val="007D3091"/>
    <w:rsid w:val="007D30C1"/>
    <w:rsid w:val="007D5A0E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1B1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114A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87CFA"/>
    <w:rsid w:val="00992B8E"/>
    <w:rsid w:val="00994028"/>
    <w:rsid w:val="009965C4"/>
    <w:rsid w:val="009A2959"/>
    <w:rsid w:val="009A4DE3"/>
    <w:rsid w:val="009B0980"/>
    <w:rsid w:val="009C353A"/>
    <w:rsid w:val="009D4249"/>
    <w:rsid w:val="009E0C1C"/>
    <w:rsid w:val="009E4178"/>
    <w:rsid w:val="009E527C"/>
    <w:rsid w:val="009F5DC4"/>
    <w:rsid w:val="00A014CA"/>
    <w:rsid w:val="00A0327D"/>
    <w:rsid w:val="00A04BCB"/>
    <w:rsid w:val="00A07779"/>
    <w:rsid w:val="00A11A59"/>
    <w:rsid w:val="00A1203D"/>
    <w:rsid w:val="00A1522F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A3C86"/>
    <w:rsid w:val="00AC3711"/>
    <w:rsid w:val="00AD542E"/>
    <w:rsid w:val="00AD6798"/>
    <w:rsid w:val="00AE0562"/>
    <w:rsid w:val="00AE746D"/>
    <w:rsid w:val="00AF7FCE"/>
    <w:rsid w:val="00B02C66"/>
    <w:rsid w:val="00B0439F"/>
    <w:rsid w:val="00B06ACC"/>
    <w:rsid w:val="00B13E56"/>
    <w:rsid w:val="00B27A58"/>
    <w:rsid w:val="00B32E7B"/>
    <w:rsid w:val="00B37BF6"/>
    <w:rsid w:val="00B61ACB"/>
    <w:rsid w:val="00B67A24"/>
    <w:rsid w:val="00B70472"/>
    <w:rsid w:val="00B85647"/>
    <w:rsid w:val="00B920B3"/>
    <w:rsid w:val="00B95B06"/>
    <w:rsid w:val="00B970B2"/>
    <w:rsid w:val="00BB7877"/>
    <w:rsid w:val="00BC45A1"/>
    <w:rsid w:val="00BD4DE3"/>
    <w:rsid w:val="00BD5BA5"/>
    <w:rsid w:val="00BE0347"/>
    <w:rsid w:val="00BE4DA8"/>
    <w:rsid w:val="00C01DCE"/>
    <w:rsid w:val="00C12D26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54EF0"/>
    <w:rsid w:val="00C57EC2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E7345"/>
    <w:rsid w:val="00CF1C06"/>
    <w:rsid w:val="00CF2A05"/>
    <w:rsid w:val="00CF464F"/>
    <w:rsid w:val="00D138DB"/>
    <w:rsid w:val="00D15258"/>
    <w:rsid w:val="00D21257"/>
    <w:rsid w:val="00D355FF"/>
    <w:rsid w:val="00D40D36"/>
    <w:rsid w:val="00D51EE8"/>
    <w:rsid w:val="00D530B5"/>
    <w:rsid w:val="00D55750"/>
    <w:rsid w:val="00D56524"/>
    <w:rsid w:val="00D627FB"/>
    <w:rsid w:val="00D7684C"/>
    <w:rsid w:val="00D94099"/>
    <w:rsid w:val="00D962C8"/>
    <w:rsid w:val="00DA3964"/>
    <w:rsid w:val="00DA4B51"/>
    <w:rsid w:val="00DA6627"/>
    <w:rsid w:val="00DA79C8"/>
    <w:rsid w:val="00DB4482"/>
    <w:rsid w:val="00DC2F8E"/>
    <w:rsid w:val="00DC6554"/>
    <w:rsid w:val="00DD02FC"/>
    <w:rsid w:val="00DD4D25"/>
    <w:rsid w:val="00DE0D3C"/>
    <w:rsid w:val="00DF069A"/>
    <w:rsid w:val="00DF3785"/>
    <w:rsid w:val="00DF4270"/>
    <w:rsid w:val="00E05856"/>
    <w:rsid w:val="00E16D8C"/>
    <w:rsid w:val="00E26BF2"/>
    <w:rsid w:val="00E33810"/>
    <w:rsid w:val="00E353A3"/>
    <w:rsid w:val="00E367CA"/>
    <w:rsid w:val="00E42FC0"/>
    <w:rsid w:val="00E44CE7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D76CA"/>
    <w:rsid w:val="00EE0063"/>
    <w:rsid w:val="00EF15BC"/>
    <w:rsid w:val="00F020C2"/>
    <w:rsid w:val="00F03224"/>
    <w:rsid w:val="00F03A12"/>
    <w:rsid w:val="00F04A72"/>
    <w:rsid w:val="00F127A2"/>
    <w:rsid w:val="00F179A8"/>
    <w:rsid w:val="00F20BAB"/>
    <w:rsid w:val="00F2342F"/>
    <w:rsid w:val="00F24C7D"/>
    <w:rsid w:val="00F25997"/>
    <w:rsid w:val="00F27E1E"/>
    <w:rsid w:val="00F30468"/>
    <w:rsid w:val="00F31671"/>
    <w:rsid w:val="00F32366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  <w:rsid w:val="00FE0B9F"/>
    <w:rsid w:val="00FE48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A6227-150D-48E2-829A-F7F81AC7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8</cp:revision>
  <cp:lastPrinted>2020-09-04T00:41:00Z</cp:lastPrinted>
  <dcterms:created xsi:type="dcterms:W3CDTF">2021-10-21T03:00:00Z</dcterms:created>
  <dcterms:modified xsi:type="dcterms:W3CDTF">2021-10-27T08:27:00Z</dcterms:modified>
</cp:coreProperties>
</file>