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</w:t>
      </w:r>
      <w:proofErr w:type="gramStart"/>
      <w:r w:rsidRPr="003D2BE6">
        <w:rPr>
          <w:rFonts w:hint="eastAsia"/>
          <w:b/>
          <w:sz w:val="30"/>
          <w:szCs w:val="30"/>
        </w:rPr>
        <w:t>采购</w:t>
      </w:r>
      <w:r w:rsidR="00564D9A">
        <w:rPr>
          <w:rFonts w:hint="eastAsia"/>
          <w:b/>
          <w:sz w:val="30"/>
          <w:szCs w:val="30"/>
        </w:rPr>
        <w:t>全转录组</w:t>
      </w:r>
      <w:proofErr w:type="gramEnd"/>
      <w:r w:rsidR="00564D9A">
        <w:rPr>
          <w:rFonts w:hint="eastAsia"/>
          <w:b/>
          <w:sz w:val="30"/>
          <w:szCs w:val="30"/>
        </w:rPr>
        <w:t>测序</w:t>
      </w:r>
      <w:r w:rsidR="00383FB6">
        <w:rPr>
          <w:rFonts w:hint="eastAsia"/>
          <w:b/>
          <w:sz w:val="30"/>
          <w:szCs w:val="30"/>
        </w:rPr>
        <w:t>服务</w:t>
      </w:r>
      <w:r w:rsidRPr="003D2BE6">
        <w:rPr>
          <w:rFonts w:hint="eastAsia"/>
          <w:b/>
          <w:sz w:val="30"/>
          <w:szCs w:val="30"/>
        </w:rPr>
        <w:t>院内议标公告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p w:rsidR="00564D9A" w:rsidRDefault="00564D9A" w:rsidP="00564D9A"/>
    <w:tbl>
      <w:tblPr>
        <w:tblStyle w:val="a7"/>
        <w:tblW w:w="0" w:type="auto"/>
        <w:tblInd w:w="420" w:type="dxa"/>
        <w:tblLook w:val="04A0"/>
      </w:tblPr>
      <w:tblGrid>
        <w:gridCol w:w="933"/>
        <w:gridCol w:w="2888"/>
        <w:gridCol w:w="829"/>
        <w:gridCol w:w="2126"/>
        <w:gridCol w:w="1326"/>
      </w:tblGrid>
      <w:tr w:rsidR="00564D9A" w:rsidRPr="00201A0C" w:rsidTr="00564D9A">
        <w:tc>
          <w:tcPr>
            <w:tcW w:w="933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88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9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样本</w:t>
            </w: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564D9A" w:rsidRPr="00201A0C" w:rsidTr="00564D9A">
        <w:tc>
          <w:tcPr>
            <w:tcW w:w="933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564D9A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转录组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测序</w:t>
            </w:r>
          </w:p>
          <w:p w:rsidR="00564D9A" w:rsidRPr="00AE4B29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2126" w:type="dxa"/>
          </w:tcPr>
          <w:p w:rsidR="00564D9A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提供基本</w:t>
            </w:r>
            <w:r>
              <w:rPr>
                <w:rFonts w:asciiTheme="minorEastAsia" w:hAnsiTheme="minorEastAsia"/>
                <w:sz w:val="24"/>
                <w:szCs w:val="24"/>
              </w:rPr>
              <w:t>的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生信分析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结果（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包括</w:t>
            </w:r>
            <w:proofErr w:type="spellStart"/>
            <w:r>
              <w:rPr>
                <w:rFonts w:asciiTheme="minorEastAsia" w:hAnsiTheme="minorEastAsia"/>
                <w:sz w:val="24"/>
                <w:szCs w:val="24"/>
              </w:rPr>
              <w:t>lncRNA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proofErr w:type="spellStart"/>
            <w:r>
              <w:rPr>
                <w:rFonts w:asciiTheme="minorEastAsia" w:hAnsiTheme="minorEastAsia"/>
                <w:sz w:val="24"/>
                <w:szCs w:val="24"/>
              </w:rPr>
              <w:t>circRNA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proofErr w:type="spellStart"/>
            <w:r>
              <w:rPr>
                <w:rFonts w:asciiTheme="minorEastAsia" w:hAnsiTheme="minorEastAsia"/>
                <w:sz w:val="24"/>
                <w:szCs w:val="24"/>
              </w:rPr>
              <w:t>miRNA,mRNA</w:t>
            </w:r>
            <w:proofErr w:type="spellEnd"/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proofErr w:type="spellStart"/>
            <w:r>
              <w:rPr>
                <w:rFonts w:asciiTheme="minorEastAsia" w:hAnsiTheme="minorEastAsia"/>
                <w:sz w:val="24"/>
                <w:szCs w:val="24"/>
              </w:rPr>
              <w:t>ceRNA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  <w:r>
              <w:rPr>
                <w:rFonts w:asciiTheme="minorEastAsia" w:hAnsiTheme="minorEastAsia"/>
                <w:sz w:val="24"/>
                <w:szCs w:val="24"/>
              </w:rPr>
              <w:t>分析</w:t>
            </w:r>
          </w:p>
        </w:tc>
        <w:tc>
          <w:tcPr>
            <w:tcW w:w="1326" w:type="dxa"/>
          </w:tcPr>
          <w:p w:rsidR="00564D9A" w:rsidRPr="00201A0C" w:rsidRDefault="00564D9A" w:rsidP="00564D9A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564D9A" w:rsidRDefault="00564D9A" w:rsidP="00564D9A"/>
    <w:p w:rsidR="00F70097" w:rsidRDefault="00F70097" w:rsidP="00F70097">
      <w:pPr>
        <w:spacing w:line="440" w:lineRule="exact"/>
      </w:pPr>
      <w:r>
        <w:rPr>
          <w:rFonts w:hint="eastAsia"/>
        </w:rPr>
        <w:t>二、</w:t>
      </w:r>
      <w:r w:rsidR="00564D9A">
        <w:rPr>
          <w:rFonts w:hint="eastAsia"/>
        </w:rPr>
        <w:t>项目</w:t>
      </w:r>
      <w:r w:rsidRPr="004F3F36">
        <w:rPr>
          <w:rFonts w:hint="eastAsia"/>
        </w:rPr>
        <w:t>要求</w:t>
      </w:r>
      <w:r>
        <w:rPr>
          <w:rFonts w:hint="eastAsia"/>
        </w:rPr>
        <w:t>：</w:t>
      </w:r>
    </w:p>
    <w:p w:rsidR="00564D9A" w:rsidRPr="00564D9A" w:rsidRDefault="00564D9A" w:rsidP="00564D9A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564D9A">
        <w:rPr>
          <w:rFonts w:ascii="宋体" w:hAnsi="宋体" w:hint="eastAsia"/>
          <w:szCs w:val="21"/>
        </w:rPr>
        <w:t>1.临床样本的全</w:t>
      </w:r>
      <w:proofErr w:type="gramStart"/>
      <w:r w:rsidRPr="00564D9A">
        <w:rPr>
          <w:rFonts w:ascii="宋体" w:hAnsi="宋体" w:hint="eastAsia"/>
          <w:szCs w:val="21"/>
        </w:rPr>
        <w:t>转录组</w:t>
      </w:r>
      <w:proofErr w:type="gramEnd"/>
      <w:r w:rsidRPr="00564D9A">
        <w:rPr>
          <w:rFonts w:ascii="宋体" w:hAnsi="宋体" w:hint="eastAsia"/>
          <w:szCs w:val="21"/>
        </w:rPr>
        <w:t>测序项目，包括样本的提取、建库、测序、后续的数据分析及协助院方进行数据挖掘等工作，具体以合同约定为准。</w:t>
      </w:r>
      <w:r w:rsidR="00194B7F">
        <w:rPr>
          <w:rFonts w:ascii="宋体" w:hAnsi="宋体" w:hint="eastAsia"/>
          <w:szCs w:val="21"/>
        </w:rPr>
        <w:t>欢迎有资质及能力的供应商前来投标；</w:t>
      </w:r>
    </w:p>
    <w:p w:rsidR="00F70097" w:rsidRPr="00564D9A" w:rsidRDefault="00564D9A" w:rsidP="00564D9A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564D9A">
        <w:rPr>
          <w:rFonts w:ascii="宋体" w:hAnsi="宋体" w:hint="eastAsia"/>
          <w:szCs w:val="21"/>
        </w:rPr>
        <w:t>2.服务要求：</w:t>
      </w:r>
    </w:p>
    <w:p w:rsidR="00564D9A" w:rsidRPr="00564D9A" w:rsidRDefault="00564D9A" w:rsidP="00564D9A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564D9A">
        <w:rPr>
          <w:rFonts w:ascii="宋体" w:hAnsi="宋体" w:hint="eastAsia"/>
          <w:szCs w:val="21"/>
        </w:rPr>
        <w:t>2.1必须要负责安排-80度冷链运输。</w:t>
      </w:r>
    </w:p>
    <w:p w:rsidR="00564D9A" w:rsidRPr="00564D9A" w:rsidRDefault="00564D9A" w:rsidP="00564D9A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564D9A">
        <w:rPr>
          <w:rFonts w:ascii="宋体" w:hAnsi="宋体" w:hint="eastAsia"/>
          <w:szCs w:val="21"/>
        </w:rPr>
        <w:t>2.2必须按照要求对样品进行提取、建库和分析。</w:t>
      </w:r>
    </w:p>
    <w:p w:rsidR="00564D9A" w:rsidRPr="00564D9A" w:rsidRDefault="00564D9A" w:rsidP="00564D9A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564D9A">
        <w:rPr>
          <w:rFonts w:ascii="宋体" w:hAnsi="宋体" w:hint="eastAsia"/>
          <w:szCs w:val="21"/>
        </w:rPr>
        <w:t>2.3要有专门</w:t>
      </w:r>
      <w:proofErr w:type="gramStart"/>
      <w:r w:rsidRPr="00564D9A">
        <w:rPr>
          <w:rFonts w:ascii="宋体" w:hAnsi="宋体" w:hint="eastAsia"/>
          <w:szCs w:val="21"/>
        </w:rPr>
        <w:t>的生信数据分析</w:t>
      </w:r>
      <w:proofErr w:type="gramEnd"/>
      <w:r w:rsidRPr="00564D9A">
        <w:rPr>
          <w:rFonts w:ascii="宋体" w:hAnsi="宋体" w:hint="eastAsia"/>
          <w:szCs w:val="21"/>
        </w:rPr>
        <w:t>团队负责对测序结果进行分析，对院方人员进行结果的解释，并满足院方除标准分析外的个性化分析需求，协助院方人员使用测序分析数据进行文章撰写。</w:t>
      </w:r>
    </w:p>
    <w:p w:rsidR="00564D9A" w:rsidRPr="00564D9A" w:rsidRDefault="00564D9A" w:rsidP="00564D9A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564D9A">
        <w:rPr>
          <w:rFonts w:ascii="宋体" w:hAnsi="宋体" w:hint="eastAsia"/>
          <w:szCs w:val="21"/>
        </w:rPr>
        <w:t>2.4对于标本信息要做到绝对保密，并返还多余的样本。</w:t>
      </w:r>
    </w:p>
    <w:p w:rsidR="00564D9A" w:rsidRPr="00564D9A" w:rsidRDefault="00564D9A" w:rsidP="00564D9A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564D9A">
        <w:rPr>
          <w:rFonts w:ascii="宋体" w:hAnsi="宋体" w:hint="eastAsia"/>
          <w:szCs w:val="21"/>
        </w:rPr>
        <w:t>2.5必须向院方提交所有测序及生物信息分析结果。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</w:t>
      </w:r>
      <w:r w:rsidR="00564D9A">
        <w:rPr>
          <w:rFonts w:ascii="宋体" w:hAnsi="宋体" w:hint="eastAsia"/>
          <w:szCs w:val="21"/>
        </w:rPr>
        <w:t>、</w:t>
      </w:r>
      <w:r w:rsidR="00B57B62">
        <w:rPr>
          <w:rFonts w:ascii="宋体" w:hAnsi="宋体" w:hint="eastAsia"/>
          <w:szCs w:val="21"/>
        </w:rPr>
        <w:t>单位</w:t>
      </w:r>
      <w:r w:rsidR="00564D9A">
        <w:rPr>
          <w:rFonts w:ascii="宋体" w:hAnsi="宋体" w:hint="eastAsia"/>
          <w:szCs w:val="21"/>
        </w:rPr>
        <w:t>营业执照复印件</w:t>
      </w:r>
      <w:r w:rsidRPr="00CC7BB2">
        <w:rPr>
          <w:rFonts w:ascii="宋体" w:hAnsi="宋体" w:hint="eastAsia"/>
          <w:szCs w:val="21"/>
        </w:rPr>
        <w:t>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</w:t>
      </w:r>
      <w:r w:rsidR="00564D9A">
        <w:rPr>
          <w:rFonts w:ascii="宋体" w:eastAsia="宋体" w:hAnsi="宋体" w:cs="宋体" w:hint="eastAsia"/>
          <w:szCs w:val="21"/>
        </w:rPr>
        <w:t>服务</w:t>
      </w:r>
      <w:r w:rsidR="000D0074" w:rsidRPr="000D0074">
        <w:rPr>
          <w:rFonts w:ascii="宋体" w:eastAsia="宋体" w:hAnsi="宋体" w:cs="宋体" w:hint="eastAsia"/>
          <w:szCs w:val="21"/>
        </w:rPr>
        <w:t>的相应资质证明复印件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</w:t>
      </w:r>
      <w:r w:rsidR="00564D9A">
        <w:rPr>
          <w:rFonts w:ascii="宋体" w:hAnsi="宋体" w:hint="eastAsia"/>
          <w:szCs w:val="21"/>
        </w:rPr>
        <w:t>投标一览表及投标报价单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</w:t>
      </w:r>
      <w:r w:rsidR="00564D9A">
        <w:rPr>
          <w:rFonts w:ascii="宋体" w:hAnsi="宋体" w:hint="eastAsia"/>
          <w:szCs w:val="21"/>
        </w:rPr>
        <w:t>同</w:t>
      </w:r>
      <w:r w:rsidRPr="00CC7BB2">
        <w:rPr>
          <w:rFonts w:ascii="宋体" w:hAnsi="宋体" w:hint="eastAsia"/>
          <w:szCs w:val="21"/>
        </w:rPr>
        <w:t>类</w:t>
      </w:r>
      <w:r w:rsidR="00564D9A">
        <w:rPr>
          <w:rFonts w:ascii="宋体" w:hAnsi="宋体" w:hint="eastAsia"/>
          <w:szCs w:val="21"/>
        </w:rPr>
        <w:t>服务</w:t>
      </w:r>
      <w:r w:rsidRPr="00CC7BB2">
        <w:rPr>
          <w:rFonts w:ascii="宋体" w:hAnsi="宋体" w:hint="eastAsia"/>
          <w:szCs w:val="21"/>
        </w:rPr>
        <w:t>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资格的投标人到宁波大学附属人民医院采购中心（17-2号楼-201室）登记，联系人：蔡老师、肖老师，联系电话：0574-87016979。报名截止时间202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 w:rsidR="00194B7F">
        <w:rPr>
          <w:rFonts w:ascii="宋体" w:hAnsi="宋体" w:hint="eastAsia"/>
          <w:szCs w:val="21"/>
        </w:rPr>
        <w:t>7</w:t>
      </w:r>
      <w:r w:rsidRPr="00CC7BB2">
        <w:rPr>
          <w:rFonts w:ascii="宋体" w:hAnsi="宋体" w:hint="eastAsia"/>
          <w:szCs w:val="21"/>
        </w:rPr>
        <w:t>月</w:t>
      </w:r>
      <w:r w:rsidR="00194B7F">
        <w:rPr>
          <w:rFonts w:ascii="宋体" w:hAnsi="宋体" w:hint="eastAsia"/>
          <w:szCs w:val="21"/>
        </w:rPr>
        <w:t>22</w:t>
      </w:r>
      <w:r w:rsidRPr="00CC7BB2">
        <w:rPr>
          <w:rFonts w:ascii="宋体" w:hAnsi="宋体" w:hint="eastAsia"/>
          <w:szCs w:val="21"/>
        </w:rPr>
        <w:t>日</w:t>
      </w:r>
      <w:r w:rsidR="00194B7F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 w:rsidR="00194B7F">
        <w:rPr>
          <w:rFonts w:ascii="宋体" w:hAnsi="宋体" w:hint="eastAsia"/>
          <w:szCs w:val="21"/>
        </w:rPr>
        <w:t>7</w:t>
      </w:r>
      <w:r w:rsidRPr="00CC7BB2">
        <w:rPr>
          <w:rFonts w:ascii="宋体" w:hAnsi="宋体" w:hint="eastAsia"/>
          <w:szCs w:val="21"/>
        </w:rPr>
        <w:t>月</w:t>
      </w:r>
      <w:r w:rsidR="00194B7F">
        <w:rPr>
          <w:rFonts w:ascii="宋体" w:hAnsi="宋体" w:hint="eastAsia"/>
          <w:szCs w:val="21"/>
        </w:rPr>
        <w:t>2</w:t>
      </w:r>
      <w:r w:rsidR="00B16E84"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日</w:t>
      </w:r>
      <w:r w:rsidR="00194B7F">
        <w:rPr>
          <w:rFonts w:ascii="宋体" w:hAnsi="宋体" w:hint="eastAsia"/>
          <w:szCs w:val="21"/>
        </w:rPr>
        <w:t>上</w:t>
      </w:r>
      <w:r w:rsidRPr="00CC7BB2">
        <w:rPr>
          <w:rFonts w:ascii="宋体" w:hAnsi="宋体" w:hint="eastAsia"/>
          <w:szCs w:val="21"/>
        </w:rPr>
        <w:t>午</w:t>
      </w:r>
      <w:r w:rsidR="00194B7F">
        <w:rPr>
          <w:rFonts w:ascii="宋体" w:hAnsi="宋体" w:hint="eastAsia"/>
          <w:szCs w:val="21"/>
        </w:rPr>
        <w:t>9</w:t>
      </w:r>
      <w:r w:rsidRPr="00CC7BB2">
        <w:rPr>
          <w:rFonts w:ascii="宋体" w:hAnsi="宋体" w:hint="eastAsia"/>
          <w:szCs w:val="21"/>
        </w:rPr>
        <w:t>点</w:t>
      </w:r>
      <w:r w:rsidR="00194B7F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0分，地点：16号楼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、疫情期间请参与议标的供应商代表做好个人防护，戴好口罩。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194B7F" w:rsidRDefault="00194B7F" w:rsidP="00194B7F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服务时间</w:t>
      </w:r>
      <w:r w:rsidR="00F70097" w:rsidRPr="007A2926">
        <w:rPr>
          <w:rFonts w:ascii="宋体" w:eastAsia="宋体" w:hAnsi="宋体" w:cs="宋体"/>
          <w:kern w:val="0"/>
          <w:szCs w:val="21"/>
        </w:rPr>
        <w:t>：</w:t>
      </w:r>
      <w:r w:rsidR="00BA5FC8">
        <w:rPr>
          <w:rFonts w:ascii="宋体" w:eastAsia="宋体" w:hAnsi="宋体" w:cs="宋体" w:hint="eastAsia"/>
          <w:kern w:val="0"/>
          <w:szCs w:val="21"/>
        </w:rPr>
        <w:t>中标后两个月内完成或</w:t>
      </w:r>
      <w:r w:rsidR="00F70097" w:rsidRPr="00BA5FC8">
        <w:rPr>
          <w:rFonts w:ascii="宋体" w:eastAsia="宋体" w:hAnsi="宋体" w:cs="宋体"/>
          <w:kern w:val="0"/>
          <w:szCs w:val="21"/>
        </w:rPr>
        <w:t>按院方实际需要。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C4E54">
        <w:rPr>
          <w:rFonts w:ascii="宋体" w:eastAsia="宋体" w:hAnsi="宋体" w:cs="宋体"/>
          <w:kern w:val="0"/>
          <w:szCs w:val="21"/>
        </w:rPr>
        <w:t>付款方式：</w:t>
      </w:r>
      <w:r w:rsidR="00194B7F">
        <w:rPr>
          <w:rFonts w:ascii="宋体" w:hAnsi="宋体" w:cs="宋体" w:hint="eastAsia"/>
          <w:szCs w:val="21"/>
        </w:rPr>
        <w:t>项目完成后二个月内付清</w:t>
      </w:r>
      <w:r w:rsidRPr="007C4E54">
        <w:rPr>
          <w:rFonts w:ascii="宋体" w:eastAsia="宋体" w:hAnsi="宋体" w:cs="宋体"/>
          <w:kern w:val="0"/>
          <w:szCs w:val="21"/>
        </w:rPr>
        <w:t>。</w:t>
      </w: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49030F" w:rsidRDefault="002F4F38" w:rsidP="002F4F38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2021.</w:t>
      </w:r>
      <w:r w:rsidR="00194B7F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r w:rsidR="00194B7F">
        <w:rPr>
          <w:rFonts w:asciiTheme="minorEastAsia" w:hAnsiTheme="minorEastAsia" w:cs="宋体" w:hint="eastAsia"/>
          <w:kern w:val="0"/>
          <w:szCs w:val="21"/>
        </w:rPr>
        <w:t>19</w:t>
      </w:r>
    </w:p>
    <w:p w:rsidR="0049030F" w:rsidRPr="0049030F" w:rsidRDefault="0049030F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</w:p>
    <w:p w:rsidR="003D2BE6" w:rsidRPr="00DC3FFB" w:rsidRDefault="003D2BE6" w:rsidP="003D2BE6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  <w:r w:rsidRPr="00DC3FFB">
        <w:rPr>
          <w:rFonts w:asciiTheme="minorEastAsia" w:hAnsiTheme="minorEastAsia" w:cs="宋体" w:hint="eastAsia"/>
          <w:b/>
          <w:kern w:val="0"/>
          <w:sz w:val="24"/>
          <w:szCs w:val="24"/>
        </w:rPr>
        <w:t>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8B0CCD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 w:rsidR="00A96C92" w:rsidRPr="00A96C9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资质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A96C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</w:t>
            </w:r>
            <w:r w:rsidR="00D9569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D2BE6" w:rsidRDefault="003D2BE6" w:rsidP="00D95695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</w:t>
            </w:r>
            <w:r w:rsidR="00A96C92">
              <w:rPr>
                <w:rFonts w:ascii="宋体" w:eastAsia="宋体" w:hAnsi="宋体" w:cs="宋体" w:hint="eastAsia"/>
                <w:color w:val="000000"/>
                <w:szCs w:val="21"/>
              </w:rPr>
              <w:t>相关资质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A96C92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 w:rsidR="00D95695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</w:tr>
      <w:tr w:rsidR="003D2BE6" w:rsidTr="008B0CCD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A96C92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</w:t>
            </w:r>
            <w:r w:rsidR="00A96C92" w:rsidRPr="00A96C9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组织实施方案</w:t>
            </w:r>
            <w:r w:rsidR="00A96C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966EF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25</w:t>
            </w:r>
            <w:r w:rsidR="00A96C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D2BE6" w:rsidRDefault="00A96C92" w:rsidP="00966EF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</w:t>
            </w:r>
            <w:r w:rsidR="00966EF8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</w:tr>
      <w:tr w:rsidR="003D2BE6" w:rsidTr="008B0CCD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966EF8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 w:rsidR="003D2BE6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、项目业绩（</w:t>
            </w:r>
            <w:r w:rsidR="00D9569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 w:rsidR="003D2BE6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Pr="00E65C3D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</w:t>
            </w:r>
            <w:r w:rsidR="00AB722D">
              <w:rPr>
                <w:rFonts w:ascii="宋体" w:eastAsia="宋体" w:hAnsi="宋体" w:cs="宋体" w:hint="eastAsia"/>
                <w:color w:val="000000"/>
                <w:szCs w:val="21"/>
              </w:rPr>
              <w:t>同类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项目业绩进行评定，满分</w:t>
            </w:r>
            <w:r w:rsidR="00D95695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分。</w:t>
            </w:r>
          </w:p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8B0CCD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966EF8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4</w:t>
            </w:r>
            <w:r w:rsidR="003D2BE6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、服务</w:t>
            </w:r>
            <w:r w:rsidR="001107BF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能力</w:t>
            </w:r>
            <w:r w:rsidR="003D2BE6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20</w:t>
            </w:r>
            <w:r w:rsidR="003D2BE6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D2BE6" w:rsidRDefault="003D2BE6" w:rsidP="00966EF8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</w:t>
            </w:r>
            <w:r w:rsidR="001107BF">
              <w:rPr>
                <w:rFonts w:ascii="宋体" w:hAnsi="宋体" w:hint="eastAsia"/>
              </w:rPr>
              <w:t>人员实力、检测技术、服务能力等进行综合评议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，满分</w:t>
            </w:r>
            <w:r w:rsidR="00966EF8"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3D2BE6" w:rsidTr="008B0CCD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966EF8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</w:t>
            </w:r>
            <w:r w:rsidR="003D2BE6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、合理化建议（</w:t>
            </w:r>
            <w:r w:rsidR="00D9569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</w:t>
            </w:r>
            <w:r w:rsidR="003D2BE6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D2BE6" w:rsidRDefault="003D2BE6" w:rsidP="00D95695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</w:t>
            </w:r>
            <w:r w:rsidR="001107BF">
              <w:rPr>
                <w:rFonts w:ascii="宋体" w:eastAsia="宋体" w:hAnsi="宋体" w:cs="宋体" w:hint="eastAsia"/>
                <w:color w:val="000000"/>
                <w:szCs w:val="21"/>
              </w:rPr>
              <w:t>或优于标书的服务承诺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D95695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3D2BE6" w:rsidTr="008B0CCD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</w:t>
            </w:r>
            <w:r w:rsidR="007A145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投标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</w:t>
            </w:r>
            <w:r w:rsidR="007A145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最低价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为评标</w:t>
            </w:r>
            <w:proofErr w:type="gramStart"/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基准价得满分</w:t>
            </w:r>
            <w:proofErr w:type="gramEnd"/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7A1454" w:rsidRDefault="003D2BE6" w:rsidP="0049030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Default="000F7659" w:rsidP="00F70097">
      <w:pPr>
        <w:spacing w:line="360" w:lineRule="auto"/>
      </w:pPr>
    </w:p>
    <w:p w:rsidR="002F4F38" w:rsidRDefault="002F4F38" w:rsidP="00F70097">
      <w:pPr>
        <w:spacing w:line="360" w:lineRule="auto"/>
      </w:pPr>
    </w:p>
    <w:sectPr w:rsidR="002F4F38" w:rsidSect="00EC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9A" w:rsidRDefault="00564D9A" w:rsidP="000F7659">
      <w:r>
        <w:separator/>
      </w:r>
    </w:p>
  </w:endnote>
  <w:endnote w:type="continuationSeparator" w:id="0">
    <w:p w:rsidR="00564D9A" w:rsidRDefault="00564D9A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9A" w:rsidRDefault="00564D9A" w:rsidP="000F7659">
      <w:r>
        <w:separator/>
      </w:r>
    </w:p>
  </w:footnote>
  <w:footnote w:type="continuationSeparator" w:id="0">
    <w:p w:rsidR="00564D9A" w:rsidRDefault="00564D9A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878F5"/>
    <w:rsid w:val="000D0074"/>
    <w:rsid w:val="000F7659"/>
    <w:rsid w:val="001107BF"/>
    <w:rsid w:val="00194B7F"/>
    <w:rsid w:val="002B6585"/>
    <w:rsid w:val="002F4F38"/>
    <w:rsid w:val="00314CDA"/>
    <w:rsid w:val="00347B71"/>
    <w:rsid w:val="00383FB6"/>
    <w:rsid w:val="003D2BE6"/>
    <w:rsid w:val="004109B0"/>
    <w:rsid w:val="004122A8"/>
    <w:rsid w:val="00421FFF"/>
    <w:rsid w:val="0049030F"/>
    <w:rsid w:val="004C378E"/>
    <w:rsid w:val="00537E1E"/>
    <w:rsid w:val="00564D9A"/>
    <w:rsid w:val="005C4B98"/>
    <w:rsid w:val="00641F1C"/>
    <w:rsid w:val="0068789F"/>
    <w:rsid w:val="0071337D"/>
    <w:rsid w:val="00715F0C"/>
    <w:rsid w:val="00741548"/>
    <w:rsid w:val="00754423"/>
    <w:rsid w:val="00774B2E"/>
    <w:rsid w:val="007A1454"/>
    <w:rsid w:val="007C4E54"/>
    <w:rsid w:val="008B0CCD"/>
    <w:rsid w:val="008E1630"/>
    <w:rsid w:val="008F6CD2"/>
    <w:rsid w:val="00966EF8"/>
    <w:rsid w:val="009E5BFE"/>
    <w:rsid w:val="00A12857"/>
    <w:rsid w:val="00A2703A"/>
    <w:rsid w:val="00A96C92"/>
    <w:rsid w:val="00AB722D"/>
    <w:rsid w:val="00B16E84"/>
    <w:rsid w:val="00B57B62"/>
    <w:rsid w:val="00BA01EC"/>
    <w:rsid w:val="00BA5FC8"/>
    <w:rsid w:val="00C03858"/>
    <w:rsid w:val="00C309F5"/>
    <w:rsid w:val="00C36E26"/>
    <w:rsid w:val="00C524BB"/>
    <w:rsid w:val="00D45E79"/>
    <w:rsid w:val="00D83829"/>
    <w:rsid w:val="00D95695"/>
    <w:rsid w:val="00DC3FFB"/>
    <w:rsid w:val="00EC5647"/>
    <w:rsid w:val="00F151D0"/>
    <w:rsid w:val="00F70097"/>
    <w:rsid w:val="00FB2B2D"/>
    <w:rsid w:val="00FE235B"/>
    <w:rsid w:val="00F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0CC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34"/>
    <w:qFormat/>
    <w:rsid w:val="000F765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9030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030F"/>
  </w:style>
  <w:style w:type="character" w:customStyle="1" w:styleId="1Char">
    <w:name w:val="标题 1 Char"/>
    <w:basedOn w:val="a0"/>
    <w:link w:val="1"/>
    <w:qFormat/>
    <w:rsid w:val="008B0CCD"/>
    <w:rPr>
      <w:rFonts w:ascii="Times New Roman" w:eastAsia="宋体" w:hAnsi="Times New Roman" w:cs="Times New Roman"/>
      <w:b/>
      <w:kern w:val="44"/>
      <w:sz w:val="44"/>
      <w:szCs w:val="20"/>
    </w:rPr>
  </w:style>
  <w:style w:type="table" w:styleId="a7">
    <w:name w:val="Table Grid"/>
    <w:basedOn w:val="a1"/>
    <w:uiPriority w:val="59"/>
    <w:rsid w:val="0056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27</cp:revision>
  <dcterms:created xsi:type="dcterms:W3CDTF">2021-03-22T07:24:00Z</dcterms:created>
  <dcterms:modified xsi:type="dcterms:W3CDTF">2021-07-19T08:02:00Z</dcterms:modified>
</cp:coreProperties>
</file>