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Default="00DF06D9" w:rsidP="00DC71A3">
      <w:pPr>
        <w:jc w:val="center"/>
        <w:rPr>
          <w:rFonts w:hint="eastAsia"/>
          <w:b/>
          <w:bCs/>
          <w:sz w:val="32"/>
          <w:szCs w:val="32"/>
        </w:rPr>
      </w:pPr>
      <w:r w:rsidRPr="00DC71A3">
        <w:rPr>
          <w:b/>
          <w:bCs/>
          <w:sz w:val="32"/>
          <w:szCs w:val="32"/>
        </w:rPr>
        <w:t>宁波</w:t>
      </w:r>
      <w:r w:rsidRPr="00DC71A3">
        <w:rPr>
          <w:rFonts w:hint="eastAsia"/>
          <w:b/>
          <w:bCs/>
          <w:sz w:val="32"/>
          <w:szCs w:val="32"/>
        </w:rPr>
        <w:t>大学附属</w:t>
      </w:r>
      <w:r w:rsidRPr="00DC71A3">
        <w:rPr>
          <w:b/>
          <w:bCs/>
          <w:sz w:val="32"/>
          <w:szCs w:val="32"/>
        </w:rPr>
        <w:t>人民医院</w:t>
      </w:r>
      <w:r w:rsidR="00BA3CEA" w:rsidRPr="00DC71A3">
        <w:rPr>
          <w:b/>
          <w:bCs/>
          <w:sz w:val="32"/>
          <w:szCs w:val="32"/>
        </w:rPr>
        <w:t>电动卷帘门、各种感应门专业</w:t>
      </w:r>
      <w:proofErr w:type="gramStart"/>
      <w:r w:rsidR="00BA3CEA" w:rsidRPr="00DC71A3">
        <w:rPr>
          <w:b/>
          <w:bCs/>
          <w:sz w:val="32"/>
          <w:szCs w:val="32"/>
        </w:rPr>
        <w:t>维保院内议标</w:t>
      </w:r>
      <w:proofErr w:type="gramEnd"/>
      <w:r w:rsidR="002508CF">
        <w:rPr>
          <w:rFonts w:hint="eastAsia"/>
          <w:b/>
          <w:bCs/>
          <w:sz w:val="32"/>
          <w:szCs w:val="32"/>
        </w:rPr>
        <w:t>再发</w:t>
      </w:r>
      <w:r w:rsidR="00DD3364" w:rsidRPr="00DC71A3">
        <w:rPr>
          <w:rFonts w:hint="eastAsia"/>
          <w:b/>
          <w:bCs/>
          <w:sz w:val="32"/>
          <w:szCs w:val="32"/>
        </w:rPr>
        <w:t>公告</w:t>
      </w:r>
    </w:p>
    <w:p w:rsidR="002508CF" w:rsidRPr="00DC71A3" w:rsidRDefault="002508CF" w:rsidP="002508CF">
      <w:pPr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</w:t>
      </w:r>
      <w:r w:rsidRPr="00BA3CEA">
        <w:rPr>
          <w:rFonts w:ascii="宋体" w:eastAsia="宋体" w:hAnsi="宋体" w:cs="宋体"/>
          <w:kern w:val="0"/>
          <w:sz w:val="24"/>
          <w:szCs w:val="24"/>
        </w:rPr>
        <w:t>人民医院全院电动卷帘门、各种感应门</w:t>
      </w:r>
      <w:proofErr w:type="gramStart"/>
      <w:r w:rsidRPr="00BA3CEA">
        <w:rPr>
          <w:rFonts w:ascii="宋体" w:eastAsia="宋体" w:hAnsi="宋体" w:cs="宋体"/>
          <w:kern w:val="0"/>
          <w:sz w:val="24"/>
          <w:szCs w:val="24"/>
        </w:rPr>
        <w:t>专业维保项目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院内</w:t>
      </w:r>
      <w:r w:rsidRPr="00BA3CEA">
        <w:rPr>
          <w:rFonts w:ascii="宋体" w:eastAsia="宋体" w:hAnsi="宋体" w:cs="宋体"/>
          <w:kern w:val="0"/>
          <w:sz w:val="24"/>
          <w:szCs w:val="24"/>
        </w:rPr>
        <w:t>议标，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因报名商家不足，再发公告：</w:t>
      </w:r>
    </w:p>
    <w:p w:rsidR="00DF06D9" w:rsidRPr="006502FB" w:rsidRDefault="00DF06D9" w:rsidP="00DF06D9">
      <w:pPr>
        <w:pStyle w:val="a5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6502FB">
        <w:rPr>
          <w:rFonts w:ascii="宋体" w:eastAsia="宋体" w:hAnsi="宋体" w:cs="宋体" w:hint="eastAsia"/>
          <w:kern w:val="0"/>
          <w:sz w:val="24"/>
          <w:szCs w:val="24"/>
        </w:rPr>
        <w:t>议标品目</w:t>
      </w:r>
    </w:p>
    <w:tbl>
      <w:tblPr>
        <w:tblStyle w:val="a6"/>
        <w:tblW w:w="0" w:type="auto"/>
        <w:tblInd w:w="194" w:type="dxa"/>
        <w:tblLook w:val="04A0"/>
      </w:tblPr>
      <w:tblGrid>
        <w:gridCol w:w="1190"/>
        <w:gridCol w:w="2974"/>
        <w:gridCol w:w="2082"/>
        <w:gridCol w:w="2082"/>
      </w:tblGrid>
      <w:tr w:rsidR="00DF06D9" w:rsidTr="00395BDE">
        <w:tc>
          <w:tcPr>
            <w:tcW w:w="1190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4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82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082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DF06D9" w:rsidTr="00395BDE">
        <w:tc>
          <w:tcPr>
            <w:tcW w:w="1190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电动卷帘门、各种感应门等（除了消防卷帘门）专业维保（包括维修劳务和零配件费用）</w:t>
            </w:r>
          </w:p>
        </w:tc>
        <w:tc>
          <w:tcPr>
            <w:tcW w:w="2082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2082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6万</w:t>
            </w:r>
            <w:r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/年</w:t>
            </w:r>
          </w:p>
        </w:tc>
      </w:tr>
    </w:tbl>
    <w:p w:rsidR="00BA3CEA" w:rsidRPr="00BA3CEA" w:rsidRDefault="00DF06D9" w:rsidP="00DF06D9">
      <w:pPr>
        <w:widowControl/>
        <w:spacing w:line="360" w:lineRule="auto"/>
        <w:ind w:leftChars="-135" w:left="-283" w:rightChars="-500" w:right="-105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二、宁波大学附属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人民医院全院电动卷帘门、各种感应门等（除了消防卷帘门）</w:t>
      </w:r>
      <w:proofErr w:type="gramStart"/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专业维保项目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院内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议标，希望有维修</w:t>
      </w:r>
      <w:proofErr w:type="gramStart"/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维保能力</w:t>
      </w:r>
      <w:proofErr w:type="gramEnd"/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和相应资质单位前来报名投标，投标前请根据附件内容充</w:t>
      </w:r>
      <w:r>
        <w:rPr>
          <w:rFonts w:ascii="宋体" w:eastAsia="宋体" w:hAnsi="宋体" w:cs="宋体"/>
          <w:kern w:val="0"/>
          <w:sz w:val="24"/>
          <w:szCs w:val="24"/>
        </w:rPr>
        <w:t>分了解医院电动门、各种感应门等的实际情况（来投标视作已经了解）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DF06D9" w:rsidRPr="005156ED" w:rsidTr="00395BDE">
        <w:trPr>
          <w:tblCellSpacing w:w="0" w:type="dxa"/>
          <w:jc w:val="center"/>
        </w:trPr>
        <w:tc>
          <w:tcPr>
            <w:tcW w:w="0" w:type="auto"/>
            <w:hideMark/>
          </w:tcPr>
          <w:p w:rsidR="00DF06D9" w:rsidRPr="005156ED" w:rsidRDefault="005B591B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="00DF06D9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、参与投标应提供以下资料（标书一正三副，正本须加盖红章）：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1营业执照、税务登记证、组织机构代码证</w:t>
            </w:r>
            <w:r w:rsidR="008B30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及相应资质证明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复印件加盖公章；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2投标代表的法人授权书及身份证复印件，并带身份证原件；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拟派遣员工的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及资质证明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4廉洁承诺书；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5投标一览表及投标报价表；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6近三年同类服务业绩（提供合同或中标通知书复印件加盖公章，原件备查）；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7服务方案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：包括</w:t>
            </w:r>
            <w:r w:rsidR="006D7B57"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对本项目的</w:t>
            </w:r>
            <w:r w:rsidR="006D7B57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人员安排、管理目标、</w:t>
            </w:r>
            <w:r w:rsidR="006D7B57"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工作流程</w:t>
            </w:r>
            <w:r w:rsidR="006D7B57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应急预案及响应时间等服务承诺。</w:t>
            </w:r>
          </w:p>
          <w:p w:rsidR="00DF06D9" w:rsidRPr="005156ED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 标书文件需装订成册，不接收活页形式或通过夹子成型的标书。</w:t>
            </w:r>
          </w:p>
          <w:p w:rsidR="00DF06D9" w:rsidRDefault="00DF06D9" w:rsidP="00395BDE">
            <w:pPr>
              <w:widowControl/>
              <w:snapToGrid w:val="0"/>
              <w:spacing w:line="360" w:lineRule="auto"/>
              <w:ind w:leftChars="387" w:left="81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9本项目不接受联合体投标。</w:t>
            </w:r>
          </w:p>
          <w:p w:rsidR="00DF06D9" w:rsidRPr="00FC0041" w:rsidRDefault="00D53DA6" w:rsidP="00395BDE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DF06D9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投标事项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DF06D9" w:rsidRPr="00FC0041" w:rsidRDefault="00DF06D9" w:rsidP="00395BDE">
            <w:pPr>
              <w:pStyle w:val="a5"/>
              <w:widowControl/>
              <w:spacing w:line="360" w:lineRule="auto"/>
              <w:ind w:left="813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proofErr w:type="gramStart"/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请符合</w:t>
            </w:r>
            <w:proofErr w:type="gramEnd"/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资格的投标人到宁波大学附属人民医院采购中心（17-2号楼-201室）登记，联系人：蔡老师、肖老师，联系电话：0574-87016979。报名截止时间202</w:t>
            </w:r>
            <w:r w:rsidR="001E44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年1月</w:t>
            </w:r>
            <w:r w:rsidR="001E44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5B5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1E44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时。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本次议标定于202</w:t>
            </w:r>
            <w:r w:rsidR="001E44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年1月</w:t>
            </w:r>
            <w:r w:rsidR="001E44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1E44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点</w:t>
            </w:r>
            <w:r w:rsidR="001E44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分，地点：16号楼214会议室（具体时间地点将以现场报名登记时告知为准）。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疫情期间请参与议标的供应商代表做好个人防护，戴好口罩。我院为无烟医院，文明单位，院区内严禁吸烟，并要求严格做好垃圾分类，请投标人自觉遵守。</w:t>
            </w:r>
          </w:p>
          <w:p w:rsidR="00DF06D9" w:rsidRPr="007716A8" w:rsidRDefault="00D53DA6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</w:t>
            </w:r>
            <w:r w:rsidR="00DF06D9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、评标方法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本次采购采用议标的方式，采用综合评分法，中标结果以宁波大学附属人民医院外网公示、电话通知为准。</w:t>
            </w:r>
          </w:p>
          <w:p w:rsidR="00DF06D9" w:rsidRPr="007716A8" w:rsidRDefault="00D53DA6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</w:t>
            </w:r>
            <w:r w:rsidR="00DF06D9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、商务条款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服务期限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8C49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中标后一周内签订合同，服务期限为合同签订日起一年，到期后院方根据服务质量</w:t>
            </w:r>
            <w:r w:rsidR="008B30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及院方需求决定是否续签。</w:t>
            </w:r>
          </w:p>
          <w:p w:rsidR="00945A2E" w:rsidRPr="00412BC3" w:rsidRDefault="00DF06D9" w:rsidP="008B3156">
            <w:pPr>
              <w:widowControl/>
              <w:spacing w:line="360" w:lineRule="auto"/>
              <w:ind w:leftChars="371" w:left="779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付款方式：</w:t>
            </w:r>
            <w:r w:rsidR="00945A2E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合同签订日起第一个半年付45%，第二个半年付50%，余款5%</w:t>
            </w:r>
            <w:r w:rsidR="00945A2E" w:rsidRPr="008B315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维保合同结束之日起一</w:t>
            </w:r>
            <w:r w:rsidR="008B3156" w:rsidRPr="008B315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月内支付</w:t>
            </w:r>
            <w:r w:rsidR="00945A2E" w:rsidRPr="008B315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；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DF06D9" w:rsidRPr="007716A8" w:rsidRDefault="00DF06D9" w:rsidP="00395BD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宁波大学附属人民医院</w:t>
            </w:r>
          </w:p>
          <w:p w:rsidR="00DF06D9" w:rsidRPr="005156ED" w:rsidRDefault="00DF06D9" w:rsidP="002508CF">
            <w:pPr>
              <w:widowControl/>
              <w:spacing w:line="360" w:lineRule="auto"/>
              <w:ind w:left="840" w:right="360" w:hangingChars="350" w:hanging="8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2020年12月</w:t>
            </w:r>
            <w:r w:rsidR="002508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31日</w:t>
            </w:r>
          </w:p>
        </w:tc>
      </w:tr>
      <w:tr w:rsidR="00DF06D9" w:rsidRPr="005156ED" w:rsidTr="00395BDE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DF06D9" w:rsidRPr="005156ED" w:rsidRDefault="00DF06D9" w:rsidP="00395BD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5B56C4" w:rsidRDefault="005B56C4" w:rsidP="00DF06D9">
      <w:pPr>
        <w:rPr>
          <w:b/>
          <w:sz w:val="24"/>
          <w:szCs w:val="24"/>
        </w:rPr>
      </w:pPr>
    </w:p>
    <w:p w:rsidR="00447E81" w:rsidRPr="00DC71A3" w:rsidRDefault="00447E81" w:rsidP="00DF06D9">
      <w:pPr>
        <w:rPr>
          <w:b/>
          <w:sz w:val="24"/>
          <w:szCs w:val="24"/>
        </w:rPr>
      </w:pPr>
      <w:r w:rsidRPr="00DC71A3">
        <w:rPr>
          <w:rFonts w:hint="eastAsia"/>
          <w:b/>
          <w:sz w:val="24"/>
          <w:szCs w:val="24"/>
        </w:rPr>
        <w:t>附件：</w:t>
      </w:r>
    </w:p>
    <w:p w:rsidR="00447E81" w:rsidRDefault="0078121E" w:rsidP="00DF06D9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一、</w:t>
      </w:r>
      <w:proofErr w:type="gramStart"/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维保项目</w:t>
      </w:r>
      <w:proofErr w:type="gramEnd"/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清单要求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465F49" w:rsidRPr="00412BC3" w:rsidRDefault="00465F49" w:rsidP="00465F49">
      <w:pPr>
        <w:pStyle w:val="a5"/>
        <w:widowControl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维保设备数量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465F49" w:rsidRPr="00412BC3" w:rsidRDefault="002D7CC5" w:rsidP="00465F49">
      <w:pPr>
        <w:pStyle w:val="a5"/>
        <w:widowControl/>
        <w:spacing w:line="360" w:lineRule="auto"/>
        <w:ind w:left="360"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全院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铝合金内置式电动遥控卷帘门</w:t>
      </w:r>
      <w:r w:rsidR="00465F49"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套，各类电动感应门、防辐射门</w:t>
      </w:r>
      <w:r w:rsidR="00465F49">
        <w:rPr>
          <w:rFonts w:asciiTheme="minorEastAsia" w:hAnsiTheme="minorEastAsia" w:cs="宋体" w:hint="eastAsia"/>
          <w:kern w:val="0"/>
          <w:sz w:val="24"/>
          <w:szCs w:val="24"/>
        </w:rPr>
        <w:t>57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套。</w:t>
      </w:r>
      <w:r w:rsidR="0078121E" w:rsidRPr="00412BC3">
        <w:rPr>
          <w:rFonts w:asciiTheme="minorEastAsia" w:hAnsiTheme="minorEastAsia" w:cs="宋体" w:hint="eastAsia"/>
          <w:kern w:val="0"/>
          <w:sz w:val="24"/>
          <w:szCs w:val="24"/>
        </w:rPr>
        <w:t>分布在各个窗口、放射科、手术室等区域。</w:t>
      </w:r>
    </w:p>
    <w:p w:rsidR="00465F49" w:rsidRPr="00412BC3" w:rsidRDefault="00465F49" w:rsidP="00465F49">
      <w:pPr>
        <w:pStyle w:val="a5"/>
        <w:widowControl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清单（要提供主要零配件的品牌型号）</w:t>
      </w:r>
    </w:p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1）感应门</w:t>
      </w:r>
    </w:p>
    <w:tbl>
      <w:tblPr>
        <w:tblStyle w:val="a6"/>
        <w:tblW w:w="0" w:type="auto"/>
        <w:tblLook w:val="04A0"/>
      </w:tblPr>
      <w:tblGrid>
        <w:gridCol w:w="1951"/>
        <w:gridCol w:w="2552"/>
        <w:gridCol w:w="1134"/>
        <w:gridCol w:w="708"/>
        <w:gridCol w:w="756"/>
        <w:gridCol w:w="1421"/>
      </w:tblGrid>
      <w:tr w:rsidR="00465F49" w:rsidRPr="00412BC3" w:rsidTr="00403A8E">
        <w:tc>
          <w:tcPr>
            <w:tcW w:w="1951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分布区域</w:t>
            </w:r>
          </w:p>
        </w:tc>
        <w:tc>
          <w:tcPr>
            <w:tcW w:w="2552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感应门型号及款式</w:t>
            </w:r>
          </w:p>
        </w:tc>
        <w:tc>
          <w:tcPr>
            <w:tcW w:w="1134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885" w:type="dxa"/>
            <w:gridSpan w:val="3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注明品牌、型号、规格</w:t>
            </w:r>
          </w:p>
        </w:tc>
      </w:tr>
      <w:tr w:rsidR="00465F49" w:rsidRPr="00412BC3" w:rsidTr="00403A8E">
        <w:tc>
          <w:tcPr>
            <w:tcW w:w="1951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吊轮</w:t>
            </w: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驱动电机</w:t>
            </w: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9号楼一层大门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12mm玻璃重型机组感应门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2号楼七层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DF-75防辐射脚踏式感应门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2号楼五层7号电梯旁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刷卡防辐射感应门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2号楼五层手术</w:t>
            </w: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</w:t>
            </w: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2号楼五层麻醉科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2号楼五层术前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准备室</w:t>
            </w:r>
            <w:proofErr w:type="gramEnd"/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2号楼五层复苏室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2号楼五层复苏室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德E890刷卡内置感应脚踏式感应门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2号楼五层1-15号门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DS-150脚踏式防辐射感应门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2号楼五层高值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物品室</w:t>
            </w:r>
            <w:proofErr w:type="gramEnd"/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德ES90密码刷卡感应门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2号楼五层无菌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辅料室</w:t>
            </w:r>
            <w:proofErr w:type="gramEnd"/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手感式防辐射感应门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2号楼四层待产室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DS-75刷卡防辐射感应门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四层导乐分娩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DS-75脚踏式防辐射感应门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2号楼四层8号电梯旁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刷卡防辐射感应门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2号楼三层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150重型刷卡感应门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2号楼一层大厅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12mm玻璃重型机组感应门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2号楼一层EST室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2号楼一层CT室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BEYA13-200防辐射感应门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1号楼一层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内外开关出门式感应</w:t>
            </w: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3号楼三层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12mm玻璃感应门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3号楼三层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奥美科脚踏式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3号楼七层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奥美科脚踏式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</w:p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2）卷帘门</w:t>
      </w:r>
    </w:p>
    <w:tbl>
      <w:tblPr>
        <w:tblStyle w:val="a6"/>
        <w:tblW w:w="9356" w:type="dxa"/>
        <w:tblInd w:w="-601" w:type="dxa"/>
        <w:tblLook w:val="04A0"/>
      </w:tblPr>
      <w:tblGrid>
        <w:gridCol w:w="2552"/>
        <w:gridCol w:w="3797"/>
        <w:gridCol w:w="456"/>
        <w:gridCol w:w="1275"/>
        <w:gridCol w:w="1276"/>
      </w:tblGrid>
      <w:tr w:rsidR="00465F49" w:rsidRPr="00412BC3" w:rsidTr="00403A8E">
        <w:tc>
          <w:tcPr>
            <w:tcW w:w="2552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分布区域</w:t>
            </w:r>
          </w:p>
        </w:tc>
        <w:tc>
          <w:tcPr>
            <w:tcW w:w="3797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卷帘门型号及款式</w:t>
            </w:r>
          </w:p>
        </w:tc>
        <w:tc>
          <w:tcPr>
            <w:tcW w:w="456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551" w:type="dxa"/>
            <w:gridSpan w:val="2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注明品牌、规格、型号</w:t>
            </w:r>
          </w:p>
        </w:tc>
      </w:tr>
      <w:tr w:rsidR="00465F49" w:rsidRPr="00412BC3" w:rsidTr="00403A8E">
        <w:tc>
          <w:tcPr>
            <w:tcW w:w="2552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内置电机</w:t>
            </w: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外置电机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9号楼三层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F13766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margin-left:-4.95pt;margin-top:.45pt;width:61.5pt;height:23.25pt;flip:y;z-index:251660288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1号楼地下室电瓶车库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铝合金无空内置电动遥控卷帘门</w:t>
            </w:r>
          </w:p>
        </w:tc>
        <w:tc>
          <w:tcPr>
            <w:tcW w:w="456" w:type="dxa"/>
          </w:tcPr>
          <w:p w:rsidR="00465F49" w:rsidRPr="00412BC3" w:rsidRDefault="00F13766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1" type="#_x0000_t32" style="position:absolute;margin-left:16.35pt;margin-top:-.2pt;width:126.75pt;height:46.5pt;flip:y;z-index:251661312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1号楼一层挂号窗口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F13766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2" type="#_x0000_t32" style="position:absolute;margin-left:16.35pt;margin-top:22.4pt;width:65.25pt;height:25.5pt;flip:y;z-index:251662336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1号楼一层药房窗口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1号楼二层挂号窗口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F13766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3" type="#_x0000_t32" style="position:absolute;margin-left:16.35pt;margin-top:.1pt;width:65.25pt;height:23.25pt;flip:y;z-index:251663360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1号楼二层抽血窗口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F13766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4" type="#_x0000_t32" style="position:absolute;margin-left:16.35pt;margin-top:-.55pt;width:65.25pt;height:24.75pt;flip:y;z-index:251664384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1号楼三层抽血窗口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F13766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5" type="#_x0000_t32" style="position:absolute;margin-left:-4.95pt;margin-top:.3pt;width:61.5pt;height:24pt;flip:y;z-index:251665408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2号楼一层急诊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F13766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6" type="#_x0000_t32" style="position:absolute;margin-left:16.35pt;margin-top:.4pt;width:65.25pt;height:24pt;flip:y;z-index:251666432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7号楼一层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F13766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7" type="#_x0000_t32" style="position:absolute;margin-left:-4.95pt;margin-top:.5pt;width:61.5pt;height:24pt;flip:y;z-index:251667456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7号楼二层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F13766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8" type="#_x0000_t32" style="position:absolute;margin-left:-4.95pt;margin-top:.6pt;width:61.5pt;height:22.5pt;flip:y;z-index:251668480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465F49" w:rsidRPr="005B56C4" w:rsidRDefault="0078121E" w:rsidP="002D7CC5">
      <w:pPr>
        <w:rPr>
          <w:sz w:val="24"/>
          <w:szCs w:val="24"/>
        </w:rPr>
      </w:pPr>
      <w:r w:rsidRPr="005B56C4">
        <w:rPr>
          <w:sz w:val="24"/>
          <w:szCs w:val="24"/>
        </w:rPr>
        <w:t>二</w:t>
      </w:r>
      <w:r w:rsidRPr="005B56C4">
        <w:rPr>
          <w:rFonts w:hint="eastAsia"/>
          <w:sz w:val="24"/>
          <w:szCs w:val="24"/>
        </w:rPr>
        <w:t>、</w:t>
      </w:r>
      <w:r w:rsidR="00465F49" w:rsidRPr="005B56C4">
        <w:rPr>
          <w:sz w:val="24"/>
          <w:szCs w:val="24"/>
        </w:rPr>
        <w:t>项目相关事项</w:t>
      </w:r>
      <w:r w:rsidRPr="005B56C4">
        <w:rPr>
          <w:rFonts w:hint="eastAsia"/>
          <w:sz w:val="24"/>
          <w:szCs w:val="24"/>
        </w:rPr>
        <w:t>：</w:t>
      </w:r>
    </w:p>
    <w:p w:rsidR="00945A2E" w:rsidRPr="00412BC3" w:rsidRDefault="00945A2E" w:rsidP="00945A2E">
      <w:pPr>
        <w:pStyle w:val="a5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★质量保证：</w:t>
      </w:r>
    </w:p>
    <w:p w:rsidR="00945A2E" w:rsidRP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服务质量：报修服务响应时间不得大于2小时；重点部位或特殊情况30分钟内响应；故障修复时间不得大于12</w:t>
      </w:r>
      <w:r w:rsidR="000E559F">
        <w:rPr>
          <w:rFonts w:asciiTheme="minorEastAsia" w:hAnsiTheme="minorEastAsia" w:cs="宋体" w:hint="eastAsia"/>
          <w:kern w:val="0"/>
          <w:sz w:val="24"/>
          <w:szCs w:val="24"/>
        </w:rPr>
        <w:t>小时；有明确的日常维护保养计划并按计划严格执行。响应不到位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每次</w:t>
      </w:r>
      <w:r w:rsidR="000E559F">
        <w:rPr>
          <w:rFonts w:asciiTheme="minorEastAsia" w:hAnsiTheme="minorEastAsia" w:cs="宋体" w:hint="eastAsia"/>
          <w:kern w:val="0"/>
          <w:sz w:val="24"/>
          <w:szCs w:val="24"/>
        </w:rPr>
        <w:t>扣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100元。</w:t>
      </w:r>
    </w:p>
    <w:p w:rsid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零配件质量：零配件包装上必须有完好的生产厂家、规格、型号等有效信息，并要求与投标文件内一致，配件质保期要求为原厂质保一年。</w:t>
      </w:r>
    </w:p>
    <w:p w:rsidR="00945A2E" w:rsidRP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</w:t>
      </w:r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中标单位所提供的</w:t>
      </w:r>
      <w:proofErr w:type="gramStart"/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的</w:t>
      </w:r>
      <w:proofErr w:type="gramEnd"/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服务及货物必须满足我院采购货物技术要求。</w:t>
      </w:r>
    </w:p>
    <w:p w:rsidR="005B591B" w:rsidRDefault="005B591B" w:rsidP="00DF06D9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="007F789D" w:rsidRPr="00412BC3">
        <w:rPr>
          <w:rFonts w:asciiTheme="minorEastAsia" w:hAnsiTheme="minorEastAsia" w:cs="宋体" w:hint="eastAsia"/>
          <w:kern w:val="0"/>
          <w:sz w:val="24"/>
          <w:szCs w:val="24"/>
        </w:rPr>
        <w:t>中标单位须在接到中标通知后7日内到规定的地点签订合同；逾期不签者视为自动放弃，且需向我方提供书面澄清文书，由综合得分第二位中标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7F789D" w:rsidRPr="005B591B" w:rsidRDefault="007F789D" w:rsidP="005B591B">
      <w:pPr>
        <w:pStyle w:val="a5"/>
        <w:numPr>
          <w:ilvl w:val="0"/>
          <w:numId w:val="2"/>
        </w:numPr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5B591B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合同签订时，医院方有权在一定范围内增减被维保设备的数量。</w:t>
      </w:r>
    </w:p>
    <w:p w:rsidR="0078121E" w:rsidRPr="00412BC3" w:rsidRDefault="005B591B" w:rsidP="002D7CC5">
      <w:pPr>
        <w:pStyle w:val="a5"/>
        <w:widowControl/>
        <w:spacing w:line="360" w:lineRule="auto"/>
        <w:ind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</w:t>
      </w:r>
      <w:r w:rsidR="0078121E" w:rsidRPr="00412BC3">
        <w:rPr>
          <w:rFonts w:asciiTheme="minorEastAsia" w:hAnsiTheme="minorEastAsia" w:cs="宋体" w:hint="eastAsia"/>
          <w:kern w:val="0"/>
          <w:sz w:val="24"/>
          <w:szCs w:val="24"/>
        </w:rPr>
        <w:t>其他未尽事宜双方在合同中约定。</w:t>
      </w:r>
    </w:p>
    <w:p w:rsidR="0078121E" w:rsidRPr="0078121E" w:rsidRDefault="0078121E" w:rsidP="00DF06D9"/>
    <w:p w:rsidR="00DF06D9" w:rsidRDefault="005B591B" w:rsidP="00DF06D9">
      <w:r>
        <w:rPr>
          <w:rFonts w:hint="eastAsia"/>
        </w:rPr>
        <w:t>三、</w:t>
      </w:r>
      <w:r w:rsidR="00DF06D9">
        <w:rPr>
          <w:rFonts w:hint="eastAsia"/>
        </w:rPr>
        <w:t>综合评分表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DF06D9" w:rsidRPr="00B53D4F" w:rsidTr="00395BDE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</w:t>
            </w:r>
          </w:p>
        </w:tc>
      </w:tr>
      <w:tr w:rsidR="00DF06D9" w:rsidRPr="00B53D4F" w:rsidTr="00395BDE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6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</w:t>
            </w:r>
            <w:r w:rsidR="0036060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</w:t>
            </w:r>
            <w:r w:rsidR="007812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DF06D9" w:rsidRPr="008A1AB2" w:rsidRDefault="00DF06D9" w:rsidP="0078121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="0078121E">
              <w:rPr>
                <w:rFonts w:asciiTheme="minorEastAsia" w:hAnsiTheme="minorEastAsia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 w:rsidR="0078121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6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0C7F9E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DF06D9" w:rsidRPr="00930358" w:rsidRDefault="00DF06D9" w:rsidP="000C7F9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</w:t>
            </w:r>
            <w:r w:rsidR="000C7F9E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0C7F9E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分。（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提供合同或中标通知书复印件加盖公章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DF06D9" w:rsidRPr="00B53D4F" w:rsidRDefault="00DF06D9" w:rsidP="002D7CC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根据供应商公司规模和注册资金、人员实力、服务能力等进行综合评议</w:t>
            </w:r>
            <w:r w:rsidR="002D7CC5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7F789D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7F789D" w:rsidRPr="00D873AC" w:rsidRDefault="007F789D" w:rsidP="00395BDE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78121E" w:rsidRPr="0078121E" w:rsidRDefault="0078121E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配件情况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 w:rsidR="0036060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7F789D" w:rsidRDefault="0078121E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根据提供</w:t>
            </w:r>
            <w:r w:rsidR="007F789D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配件（清单所列）品牌知名度及质量可靠性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酌情打分</w:t>
            </w:r>
          </w:p>
        </w:tc>
        <w:tc>
          <w:tcPr>
            <w:tcW w:w="851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服务实施方案(3</w:t>
            </w:r>
            <w:r w:rsidR="0036060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DF06D9" w:rsidRPr="00051CFC" w:rsidRDefault="00DF06D9" w:rsidP="002D7CC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根据供应商对本项目的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人员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安排、管理目标、服务承诺、工作流程等进行评议，酌情打分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E8473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80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DF06D9" w:rsidRDefault="00DF06D9" w:rsidP="002D7CC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根据临时应急预案及响应时间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进行评议</w:t>
            </w:r>
            <w:r w:rsidR="002D7CC5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打分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E8473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优于标书的承诺（5分）</w:t>
            </w:r>
          </w:p>
          <w:p w:rsidR="00DF06D9" w:rsidRPr="00051CFC" w:rsidRDefault="00DF06D9" w:rsidP="00395BD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优于标书的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服务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承诺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,根据情况酌情加分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BA3CEA" w:rsidRPr="00DF06D9" w:rsidRDefault="00BA3CEA" w:rsidP="00BA3CEA"/>
    <w:sectPr w:rsidR="00BA3CEA" w:rsidRPr="00DF06D9" w:rsidSect="00DC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CEA" w:rsidRDefault="00BA3CEA" w:rsidP="00BA3CEA">
      <w:r>
        <w:separator/>
      </w:r>
    </w:p>
  </w:endnote>
  <w:endnote w:type="continuationSeparator" w:id="1">
    <w:p w:rsidR="00BA3CEA" w:rsidRDefault="00BA3CEA" w:rsidP="00BA3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CEA" w:rsidRDefault="00BA3CEA" w:rsidP="00BA3CEA">
      <w:r>
        <w:separator/>
      </w:r>
    </w:p>
  </w:footnote>
  <w:footnote w:type="continuationSeparator" w:id="1">
    <w:p w:rsidR="00BA3CEA" w:rsidRDefault="00BA3CEA" w:rsidP="00BA3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74DD"/>
    <w:multiLevelType w:val="hybridMultilevel"/>
    <w:tmpl w:val="8EA25B0A"/>
    <w:lvl w:ilvl="0" w:tplc="DFC4E06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FC0000"/>
    <w:multiLevelType w:val="hybridMultilevel"/>
    <w:tmpl w:val="A5A0569E"/>
    <w:lvl w:ilvl="0" w:tplc="854AE440">
      <w:start w:val="1"/>
      <w:numFmt w:val="decimal"/>
      <w:lvlText w:val="%1）"/>
      <w:lvlJc w:val="left"/>
      <w:pPr>
        <w:ind w:left="720" w:hanging="36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E8E5D83"/>
    <w:multiLevelType w:val="hybridMultilevel"/>
    <w:tmpl w:val="A9AE261E"/>
    <w:lvl w:ilvl="0" w:tplc="5A90D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0D2F96"/>
    <w:multiLevelType w:val="hybridMultilevel"/>
    <w:tmpl w:val="AC04ACE8"/>
    <w:lvl w:ilvl="0" w:tplc="504A98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D35B3F"/>
    <w:multiLevelType w:val="hybridMultilevel"/>
    <w:tmpl w:val="BC4C25A0"/>
    <w:lvl w:ilvl="0" w:tplc="DC1EEC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CEA"/>
    <w:rsid w:val="000C7F9E"/>
    <w:rsid w:val="000E559F"/>
    <w:rsid w:val="00120A41"/>
    <w:rsid w:val="001E44B4"/>
    <w:rsid w:val="002508CF"/>
    <w:rsid w:val="002D7CC5"/>
    <w:rsid w:val="00300290"/>
    <w:rsid w:val="0036060F"/>
    <w:rsid w:val="00447E81"/>
    <w:rsid w:val="00465F49"/>
    <w:rsid w:val="004B27F9"/>
    <w:rsid w:val="004C7414"/>
    <w:rsid w:val="005B56C4"/>
    <w:rsid w:val="005B591B"/>
    <w:rsid w:val="005E5B54"/>
    <w:rsid w:val="006A7292"/>
    <w:rsid w:val="006D7B57"/>
    <w:rsid w:val="0078121E"/>
    <w:rsid w:val="007F789D"/>
    <w:rsid w:val="007F7A90"/>
    <w:rsid w:val="008B302B"/>
    <w:rsid w:val="008B3156"/>
    <w:rsid w:val="008C49AE"/>
    <w:rsid w:val="00906A92"/>
    <w:rsid w:val="00945A2E"/>
    <w:rsid w:val="009A6709"/>
    <w:rsid w:val="00A61DA9"/>
    <w:rsid w:val="00B77A80"/>
    <w:rsid w:val="00B97395"/>
    <w:rsid w:val="00BA3CEA"/>
    <w:rsid w:val="00BB0A72"/>
    <w:rsid w:val="00BC3151"/>
    <w:rsid w:val="00BE47D0"/>
    <w:rsid w:val="00BF40C4"/>
    <w:rsid w:val="00C23EC6"/>
    <w:rsid w:val="00C52607"/>
    <w:rsid w:val="00C676D5"/>
    <w:rsid w:val="00C93DB5"/>
    <w:rsid w:val="00D07626"/>
    <w:rsid w:val="00D53DA6"/>
    <w:rsid w:val="00D810FB"/>
    <w:rsid w:val="00DB5046"/>
    <w:rsid w:val="00DC71A3"/>
    <w:rsid w:val="00DD3364"/>
    <w:rsid w:val="00DF06D9"/>
    <w:rsid w:val="00F13766"/>
    <w:rsid w:val="00F35E19"/>
    <w:rsid w:val="00F4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10" type="connector" idref="#_x0000_s2052"/>
        <o:r id="V:Rule11" type="connector" idref="#_x0000_s2050"/>
        <o:r id="V:Rule12" type="connector" idref="#_x0000_s2056"/>
        <o:r id="V:Rule13" type="connector" idref="#_x0000_s2053"/>
        <o:r id="V:Rule14" type="connector" idref="#_x0000_s2057"/>
        <o:r id="V:Rule15" type="connector" idref="#_x0000_s2055"/>
        <o:r id="V:Rule16" type="connector" idref="#_x0000_s2051"/>
        <o:r id="V:Rule17" type="connector" idref="#_x0000_s2054"/>
        <o:r id="V:Rule18" type="connector" idref="#_x0000_s2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C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CEA"/>
    <w:rPr>
      <w:sz w:val="18"/>
      <w:szCs w:val="18"/>
    </w:rPr>
  </w:style>
  <w:style w:type="paragraph" w:styleId="a5">
    <w:name w:val="List Paragraph"/>
    <w:basedOn w:val="a"/>
    <w:uiPriority w:val="34"/>
    <w:qFormat/>
    <w:rsid w:val="00DF06D9"/>
    <w:pPr>
      <w:ind w:firstLineChars="200" w:firstLine="420"/>
    </w:pPr>
  </w:style>
  <w:style w:type="table" w:styleId="a6">
    <w:name w:val="Table Grid"/>
    <w:basedOn w:val="a1"/>
    <w:uiPriority w:val="59"/>
    <w:rsid w:val="00DF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5285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3760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17751-3B51-4411-9799-3649DED1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26</cp:revision>
  <dcterms:created xsi:type="dcterms:W3CDTF">2020-12-22T03:11:00Z</dcterms:created>
  <dcterms:modified xsi:type="dcterms:W3CDTF">2020-12-31T03:14:00Z</dcterms:modified>
</cp:coreProperties>
</file>