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Pr="008D3D3D" w:rsidRDefault="008D3D3D" w:rsidP="0016659B">
      <w:pPr>
        <w:widowControl/>
        <w:ind w:leftChars="200" w:left="420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proofErr w:type="gramStart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</w:t>
      </w:r>
      <w:proofErr w:type="gramEnd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州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</w:t>
      </w:r>
      <w:proofErr w:type="gramEnd"/>
      <w:r w:rsidR="00FB62E7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共体总院</w:t>
      </w:r>
      <w:bookmarkEnd w:id="0"/>
      <w:r w:rsidR="004D11A4" w:rsidRPr="004D11A4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中医门诊部形象墙及配套用品采购项目院内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议标公告</w:t>
      </w:r>
    </w:p>
    <w:p w:rsidR="008D3D3D" w:rsidRPr="00206263" w:rsidRDefault="008D3D3D" w:rsidP="008D3D3D">
      <w:pPr>
        <w:pStyle w:val="a4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项目要求</w:t>
      </w:r>
    </w:p>
    <w:tbl>
      <w:tblPr>
        <w:tblStyle w:val="a5"/>
        <w:tblW w:w="9357" w:type="dxa"/>
        <w:tblInd w:w="-318" w:type="dxa"/>
        <w:tblLook w:val="04A0"/>
      </w:tblPr>
      <w:tblGrid>
        <w:gridCol w:w="710"/>
        <w:gridCol w:w="2551"/>
        <w:gridCol w:w="3828"/>
        <w:gridCol w:w="2268"/>
      </w:tblGrid>
      <w:tr w:rsidR="00D3335F" w:rsidTr="009B1F53">
        <w:tc>
          <w:tcPr>
            <w:tcW w:w="71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551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3828" w:type="dxa"/>
          </w:tcPr>
          <w:p w:rsidR="00D3335F" w:rsidRPr="008F6CA9" w:rsidRDefault="009B1F53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具体要求</w:t>
            </w:r>
          </w:p>
        </w:tc>
        <w:tc>
          <w:tcPr>
            <w:tcW w:w="2268" w:type="dxa"/>
          </w:tcPr>
          <w:p w:rsidR="00D3335F" w:rsidRPr="008F6CA9" w:rsidRDefault="009B1F53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最高限价</w:t>
            </w:r>
          </w:p>
        </w:tc>
      </w:tr>
      <w:tr w:rsidR="00D3335F" w:rsidTr="009B1F53">
        <w:trPr>
          <w:trHeight w:val="728"/>
        </w:trPr>
        <w:tc>
          <w:tcPr>
            <w:tcW w:w="710" w:type="dxa"/>
          </w:tcPr>
          <w:p w:rsidR="00D3335F" w:rsidRPr="008F6CA9" w:rsidRDefault="00D3335F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8F6CA9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51" w:type="dxa"/>
          </w:tcPr>
          <w:p w:rsidR="00D3335F" w:rsidRPr="008F6CA9" w:rsidRDefault="004D11A4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4D11A4"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中医门诊部形象墙及配套用品采购项目</w:t>
            </w:r>
          </w:p>
        </w:tc>
        <w:tc>
          <w:tcPr>
            <w:tcW w:w="3828" w:type="dxa"/>
          </w:tcPr>
          <w:p w:rsidR="00D3335F" w:rsidRPr="008F6CA9" w:rsidRDefault="009B1F53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详见附件</w:t>
            </w:r>
          </w:p>
        </w:tc>
        <w:tc>
          <w:tcPr>
            <w:tcW w:w="2268" w:type="dxa"/>
          </w:tcPr>
          <w:p w:rsidR="00E43904" w:rsidRPr="008F6CA9" w:rsidRDefault="00D5614E" w:rsidP="008D3D3D">
            <w:pPr>
              <w:pStyle w:val="a4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18万</w:t>
            </w:r>
          </w:p>
        </w:tc>
      </w:tr>
    </w:tbl>
    <w:p w:rsidR="006C12E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二、招标要求：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1、</w:t>
      </w:r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宁波市</w:t>
      </w:r>
      <w:proofErr w:type="gramStart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</w:t>
      </w:r>
      <w:proofErr w:type="gramStart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医</w:t>
      </w:r>
      <w:proofErr w:type="gramEnd"/>
      <w:r w:rsidR="00FB62E7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共体总院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就</w:t>
      </w:r>
      <w:r w:rsidR="004D11A4" w:rsidRPr="004D11A4">
        <w:rPr>
          <w:rFonts w:asciiTheme="minorEastAsia" w:hAnsiTheme="minorEastAsia" w:cs="宋体" w:hint="eastAsia"/>
          <w:color w:val="333333"/>
          <w:kern w:val="0"/>
          <w:szCs w:val="21"/>
        </w:rPr>
        <w:t>中医门诊部形象墙及配套用品采购项目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进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行院内议标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，特邀请各合格投标单位参与。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2、参与投标应提供以下资料：（标书一正三副，正本须加盖红章）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2.1营业执照复印件。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投标代表的法人授权书及身份证复印件，并带身份证原件</w:t>
      </w:r>
      <w:r w:rsidR="004D11A4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产品质量保证书、廉洁承诺书。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</w:t>
      </w:r>
      <w:r w:rsidR="004D11A4">
        <w:rPr>
          <w:rFonts w:asciiTheme="minorEastAsia" w:hAnsiTheme="minorEastAsia" w:cs="宋体" w:hint="eastAsia"/>
          <w:color w:val="333333"/>
          <w:kern w:val="0"/>
          <w:szCs w:val="21"/>
        </w:rPr>
        <w:t>提供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形象墙及配套用品项目实施方案，提供效果图。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="004D11A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分项投标报价表。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6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同类产品业绩（提供合同复印件）。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售后服务承诺</w:t>
      </w:r>
    </w:p>
    <w:p w:rsidR="00DA6F14" w:rsidRPr="00206263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 w:rsidRPr="00206263">
        <w:rPr>
          <w:rFonts w:asciiTheme="minorEastAsia" w:hAnsiTheme="minorEastAsia" w:cs="宋体"/>
          <w:color w:val="333333"/>
          <w:kern w:val="0"/>
          <w:szCs w:val="21"/>
        </w:rPr>
        <w:t>.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8</w:t>
      </w:r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标书文件的格式和编写：所投的</w:t>
      </w:r>
      <w:proofErr w:type="gramStart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标书需</w:t>
      </w:r>
      <w:proofErr w:type="gramEnd"/>
      <w:r w:rsidR="00652594"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包含且不限于上述资料，装订成册，不接收活页形式或通过夹子成型的标书。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请符合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资格的投标人到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州人民医院采购中心（17-2号楼-201室）登记，联系人：姚老师、肖老师，联系电话：0574-87016979。报名截止时间2020年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11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上午9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时。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4、本次议标定于2020年</w:t>
      </w:r>
      <w:r w:rsidR="0016659B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11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 w:rsidR="00652594">
        <w:rPr>
          <w:rFonts w:asciiTheme="minorEastAsia" w:hAnsiTheme="minorEastAsia" w:cs="宋体" w:hint="eastAsia"/>
          <w:color w:val="333333"/>
          <w:kern w:val="0"/>
          <w:szCs w:val="21"/>
        </w:rPr>
        <w:t>上午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10点00分，地点：17-2号楼3楼306会议室（具体时间地点将以现场报名登记时告知为准）。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5、疫情期间请参与议标的供应商代表做好个人防护，戴好口罩。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三、评标方法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本次项目采用议标的方式，采用综合评分法，中标结果以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州人民医院外网公示、电话通知为准。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四、商务条款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交货方式：按院方实际需要供货。</w:t>
      </w:r>
    </w:p>
    <w:p w:rsidR="00023D78" w:rsidRPr="00206263" w:rsidRDefault="00023D78" w:rsidP="00023D78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 xml:space="preserve">　　技术支持：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中标商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应提供设备使用的技术支持或培训。</w:t>
      </w:r>
    </w:p>
    <w:p w:rsidR="00023D78" w:rsidRPr="00206263" w:rsidRDefault="00023D78" w:rsidP="00023D78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宁波市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鄞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州人民医院</w:t>
      </w:r>
      <w:proofErr w:type="gramStart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医</w:t>
      </w:r>
      <w:proofErr w:type="gramEnd"/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共体</w:t>
      </w:r>
    </w:p>
    <w:p w:rsidR="00023D78" w:rsidRDefault="00023D78" w:rsidP="0030689D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2020年</w:t>
      </w:r>
      <w:r w:rsidR="009B1F53">
        <w:rPr>
          <w:rFonts w:asciiTheme="minorEastAsia" w:hAnsiTheme="minorEastAsia" w:cs="宋体" w:hint="eastAsia"/>
          <w:color w:val="333333"/>
          <w:kern w:val="0"/>
          <w:szCs w:val="21"/>
        </w:rPr>
        <w:t>5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月</w:t>
      </w:r>
      <w:r w:rsidR="009B1F53">
        <w:rPr>
          <w:rFonts w:asciiTheme="minorEastAsia" w:hAnsiTheme="minorEastAsia" w:cs="宋体" w:hint="eastAsia"/>
          <w:color w:val="333333"/>
          <w:kern w:val="0"/>
          <w:szCs w:val="21"/>
        </w:rPr>
        <w:t>7</w:t>
      </w:r>
      <w:r w:rsidRPr="00206263">
        <w:rPr>
          <w:rFonts w:asciiTheme="minorEastAsia" w:hAnsiTheme="minorEastAsia" w:cs="宋体" w:hint="eastAsia"/>
          <w:color w:val="333333"/>
          <w:kern w:val="0"/>
          <w:szCs w:val="21"/>
        </w:rPr>
        <w:t>日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br w:type="page"/>
      </w:r>
    </w:p>
    <w:p w:rsidR="00023D78" w:rsidRPr="00AD70B0" w:rsidRDefault="009B1F53" w:rsidP="00023D78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项目</w:t>
      </w:r>
      <w:r w:rsidR="00EF0431">
        <w:rPr>
          <w:rFonts w:asciiTheme="minorEastAsia" w:hAnsiTheme="minorEastAsia" w:cs="宋体" w:hint="eastAsia"/>
          <w:b/>
          <w:kern w:val="0"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023D78" w:rsidRPr="00F020C2" w:rsidTr="0024765A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78" w:rsidRPr="003E5DB0" w:rsidRDefault="00023D78" w:rsidP="0024765A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673CEF" w:rsidRPr="00F020C2" w:rsidTr="002476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673CEF" w:rsidRPr="00FB480D" w:rsidRDefault="00673CEF" w:rsidP="00673CEF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b/>
                <w:bCs/>
                <w:szCs w:val="21"/>
              </w:rPr>
              <w:t>注：价格得分小数点后保留2位小数，第3位小数四舍五入。</w:t>
            </w:r>
          </w:p>
        </w:tc>
      </w:tr>
      <w:tr w:rsidR="00673CEF" w:rsidRPr="00F020C2" w:rsidTr="002476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 w:cs="宋体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根据投标人提供的自2017年1月1日(以合同签订日期为准）以来，同类产品销售业绩进行评定，</w:t>
            </w:r>
            <w:r w:rsidR="00DA6B9C">
              <w:rPr>
                <w:rFonts w:asciiTheme="minorEastAsia" w:hAnsiTheme="minorEastAsia" w:cs="宋体" w:hint="eastAsia"/>
                <w:szCs w:val="21"/>
              </w:rPr>
              <w:t>每份0.5分，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满分3分。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673CEF" w:rsidRPr="00F020C2" w:rsidTr="00DA6B9C">
        <w:trPr>
          <w:trHeight w:val="8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/>
                <w:szCs w:val="21"/>
              </w:rPr>
            </w:pPr>
            <w:r w:rsidRPr="00FB480D">
              <w:rPr>
                <w:rFonts w:asciiTheme="minorEastAsia" w:hAnsiTheme="minorEastAsia" w:hint="eastAsia"/>
                <w:szCs w:val="21"/>
              </w:rPr>
              <w:t>对产品</w:t>
            </w:r>
            <w:r w:rsidR="009B1F53">
              <w:rPr>
                <w:rFonts w:asciiTheme="minorEastAsia" w:hAnsiTheme="minorEastAsia" w:hint="eastAsia"/>
                <w:szCs w:val="21"/>
              </w:rPr>
              <w:t>和方案</w:t>
            </w:r>
            <w:r w:rsidRPr="00FB480D">
              <w:rPr>
                <w:rFonts w:asciiTheme="minorEastAsia" w:hAnsiTheme="minorEastAsia" w:hint="eastAsia"/>
                <w:szCs w:val="21"/>
              </w:rPr>
              <w:t>基本要求</w:t>
            </w:r>
            <w:r w:rsidR="007656BC">
              <w:rPr>
                <w:rFonts w:asciiTheme="minorEastAsia" w:hAnsiTheme="minorEastAsia" w:hint="eastAsia"/>
                <w:szCs w:val="21"/>
              </w:rPr>
              <w:t>的</w:t>
            </w:r>
            <w:r w:rsidRPr="00FB480D">
              <w:rPr>
                <w:rFonts w:asciiTheme="minorEastAsia" w:hAnsiTheme="minorEastAsia" w:hint="eastAsia"/>
                <w:szCs w:val="21"/>
              </w:rPr>
              <w:t>响应（</w:t>
            </w:r>
            <w:r w:rsidR="00EF0431">
              <w:rPr>
                <w:rFonts w:asciiTheme="minorEastAsia" w:hAnsiTheme="minorEastAsia" w:hint="eastAsia"/>
                <w:szCs w:val="21"/>
              </w:rPr>
              <w:t>30分）</w:t>
            </w:r>
          </w:p>
          <w:p w:rsidR="00673CEF" w:rsidRPr="00FB480D" w:rsidRDefault="00673CEF" w:rsidP="00673CEF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FB480D">
              <w:rPr>
                <w:rFonts w:asciiTheme="minorEastAsia" w:hAnsiTheme="minorEastAsia" w:cs="宋体" w:hint="eastAsia"/>
                <w:szCs w:val="21"/>
              </w:rPr>
              <w:t>根据投标产品</w:t>
            </w:r>
            <w:r w:rsidR="007656BC">
              <w:rPr>
                <w:rFonts w:asciiTheme="minorEastAsia" w:hAnsiTheme="minorEastAsia" w:cs="宋体" w:hint="eastAsia"/>
                <w:szCs w:val="21"/>
              </w:rPr>
              <w:t>和方案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对</w:t>
            </w:r>
            <w:r w:rsidR="007656BC">
              <w:rPr>
                <w:rFonts w:asciiTheme="minorEastAsia" w:hAnsiTheme="minorEastAsia" w:cs="宋体" w:hint="eastAsia"/>
                <w:szCs w:val="21"/>
              </w:rPr>
              <w:t>采购方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基本要求的满足情况进行综合评定，满分</w:t>
            </w:r>
            <w:r w:rsidR="00EF0431">
              <w:rPr>
                <w:rFonts w:asciiTheme="minorEastAsia" w:hAnsiTheme="minorEastAsia" w:cs="宋体" w:hint="eastAsia"/>
                <w:szCs w:val="21"/>
              </w:rPr>
              <w:t>3</w:t>
            </w:r>
            <w:r w:rsidRPr="00FB480D">
              <w:rPr>
                <w:rFonts w:asciiTheme="minorEastAsia" w:hAnsiTheme="minorEastAsia" w:cs="宋体" w:hint="eastAsia"/>
                <w:szCs w:val="21"/>
              </w:rPr>
              <w:t>0分</w:t>
            </w:r>
          </w:p>
        </w:tc>
      </w:tr>
      <w:tr w:rsidR="00673CEF" w:rsidRPr="00F020C2" w:rsidTr="0024765A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0分）：</w:t>
            </w:r>
          </w:p>
          <w:p w:rsidR="00673CEF" w:rsidRPr="00FB480D" w:rsidRDefault="00673CEF" w:rsidP="00DA6B9C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根据各投标人提供的产品</w:t>
            </w:r>
            <w:r w:rsidR="009B1F53">
              <w:rPr>
                <w:rFonts w:asciiTheme="minorEastAsia" w:hAnsiTheme="minorEastAsia" w:hint="eastAsia"/>
                <w:color w:val="000000"/>
                <w:szCs w:val="21"/>
              </w:rPr>
              <w:t>和方案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适用性进行评定，满分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0分。</w:t>
            </w:r>
          </w:p>
        </w:tc>
      </w:tr>
      <w:tr w:rsidR="00673CEF" w:rsidRPr="00F020C2" w:rsidTr="002476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售后服务承诺和方案（</w:t>
            </w:r>
            <w:r w:rsidR="00DA6B9C">
              <w:rPr>
                <w:rFonts w:asciiTheme="minorEastAsia" w:hAnsiTheme="minorEastAsia" w:hint="eastAsia"/>
                <w:bCs/>
                <w:color w:val="000000"/>
                <w:szCs w:val="21"/>
              </w:rPr>
              <w:t>15</w:t>
            </w:r>
            <w:r w:rsidRPr="00FB480D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673CEF" w:rsidRPr="00FB480D" w:rsidRDefault="00673CEF" w:rsidP="00DA6B9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根据各投标人售后服务承诺和方案（包括详细的售后服务方案、响应时间）进行评定，满分1</w:t>
            </w:r>
            <w:r w:rsidR="00DA6B9C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73CEF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EF" w:rsidRPr="00FB480D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B480D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673CEF" w:rsidRPr="00F020C2" w:rsidTr="0024765A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EF" w:rsidRPr="006B52B3" w:rsidRDefault="00673CEF" w:rsidP="00673CE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EF" w:rsidRPr="006B52B3" w:rsidRDefault="00673CEF" w:rsidP="00673CE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EF0431" w:rsidRDefault="00EF0431" w:rsidP="00673CEF">
      <w:pPr>
        <w:widowControl/>
        <w:spacing w:line="420" w:lineRule="atLeast"/>
        <w:jc w:val="right"/>
        <w:rPr>
          <w:rFonts w:asciiTheme="minorEastAsia" w:hAnsiTheme="minorEastAsia"/>
          <w:sz w:val="28"/>
          <w:szCs w:val="28"/>
        </w:rPr>
      </w:pPr>
    </w:p>
    <w:p w:rsidR="00EF0431" w:rsidRDefault="00EF043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EF0431" w:rsidRDefault="009B1F53" w:rsidP="00EF0431">
      <w:pPr>
        <w:widowControl/>
        <w:spacing w:line="42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附件：中医门诊部形象墙及配套用品项目清单</w:t>
      </w:r>
    </w:p>
    <w:p w:rsidR="009B1F53" w:rsidRPr="00023D78" w:rsidRDefault="009B1F53" w:rsidP="00EF0431">
      <w:pPr>
        <w:widowControl/>
        <w:spacing w:line="42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分项项目表一</w:t>
      </w:r>
    </w:p>
    <w:tbl>
      <w:tblPr>
        <w:tblW w:w="8505" w:type="dxa"/>
        <w:tblInd w:w="108" w:type="dxa"/>
        <w:tblLook w:val="04A0"/>
      </w:tblPr>
      <w:tblGrid>
        <w:gridCol w:w="816"/>
        <w:gridCol w:w="4656"/>
        <w:gridCol w:w="720"/>
        <w:gridCol w:w="760"/>
        <w:gridCol w:w="1553"/>
      </w:tblGrid>
      <w:tr w:rsidR="009B1F53" w:rsidRPr="009B1F53" w:rsidTr="006300DA">
        <w:trPr>
          <w:trHeight w:val="45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      注</w:t>
            </w:r>
          </w:p>
        </w:tc>
      </w:tr>
      <w:tr w:rsidR="009B1F53" w:rsidRPr="009B1F53" w:rsidTr="00D5614E">
        <w:trPr>
          <w:trHeight w:val="31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1F53" w:rsidRPr="009B1F53" w:rsidTr="006300DA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F12B9D">
        <w:trPr>
          <w:trHeight w:val="126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1-001　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楼梯入口中式门头花格（定制实木雕刻花格喷漆，规格400*1500*15,200*2100*15,200*2100*15）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F12B9D">
        <w:trPr>
          <w:trHeight w:val="60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楼梯入口中式门头花格安装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AE4E1F">
        <w:trPr>
          <w:trHeight w:val="822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1-002　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楼梯入口中式门头花格内嵌门头牌定制实木雕刻喷漆（350*850）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AE4E1F">
        <w:trPr>
          <w:trHeight w:val="60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楼梯入口中式门头牌安装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79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1-003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新做科室门（1550*2050*40.免漆板饰面，实木花格，内嵌玻璃。）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樘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911016">
        <w:trPr>
          <w:trHeight w:val="5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1-004　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</w:t>
            </w: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科室门套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911016">
        <w:trPr>
          <w:trHeight w:val="57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新做科室门套，花格油漆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1-005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部分墙柱花格（200*35000，厅墙面，柱子）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含油漆，安装</w:t>
            </w:r>
          </w:p>
        </w:tc>
      </w:tr>
      <w:tr w:rsidR="009B1F53" w:rsidRPr="009B1F53" w:rsidTr="006300DA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1-006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科室内1米处花格腰带（200*62000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含油漆，安装</w:t>
            </w:r>
          </w:p>
        </w:tc>
      </w:tr>
      <w:tr w:rsidR="009B1F53" w:rsidRPr="009B1F53" w:rsidTr="006300DA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AC5E63">
        <w:trPr>
          <w:trHeight w:val="882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2-001　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楼梯入口中式门头花格（定制实木雕刻花格喷漆，规格350*1600）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AC5E63">
        <w:trPr>
          <w:trHeight w:val="82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楼梯入口中式门头花格安装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2-002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新做科室门（1550*2050*40.免漆板饰面，实木花格，内嵌玻璃。）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樘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8A0208">
        <w:trPr>
          <w:trHeight w:val="5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2-003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</w:t>
            </w: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科室门套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8A0208">
        <w:trPr>
          <w:trHeight w:val="57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新做科室门套，花格油漆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7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2-004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部分墙柱花格（200*35000，厅墙面，柱子）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含油漆，安装</w:t>
            </w:r>
          </w:p>
        </w:tc>
      </w:tr>
      <w:tr w:rsidR="009B1F53" w:rsidRPr="009B1F53" w:rsidTr="006300DA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2-005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科室内1米处花格腰带（200*62000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含油漆，安装</w:t>
            </w:r>
          </w:p>
        </w:tc>
      </w:tr>
      <w:tr w:rsidR="009B1F53" w:rsidRPr="009B1F53" w:rsidTr="006300DA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四、五楼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321395">
        <w:trPr>
          <w:trHeight w:val="882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楼梯入口中式门头花格（定制实木雕刻花格喷漆，规格350*1600）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DA1087">
        <w:trPr>
          <w:trHeight w:val="483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楼梯入口中式门头花格安装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7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3-002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新做科室门（子母门.免漆板饰面，实木花格，内嵌玻璃。1100*2050）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樘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8371ED">
        <w:trPr>
          <w:trHeight w:val="5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</w:t>
            </w: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科室门套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8371ED">
        <w:trPr>
          <w:trHeight w:val="57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新做科室门套，花格油漆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新做科室门（单门.免漆板饰面，实木花格，内嵌玻璃。2050*780）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樘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DB69AD">
        <w:trPr>
          <w:trHeight w:val="5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6300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</w:t>
            </w:r>
            <w:proofErr w:type="gramStart"/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科室门套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00DA" w:rsidRPr="009B1F53" w:rsidTr="00DB69AD">
        <w:trPr>
          <w:trHeight w:val="57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新做科室门套，花格油漆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DA" w:rsidRPr="009B1F53" w:rsidRDefault="006300DA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科室内1米处花格腰带(200*120000)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1F53" w:rsidRPr="009B1F53" w:rsidTr="006300DA">
        <w:trPr>
          <w:trHeight w:val="73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3-007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部分墙柱花格（200*120000，厅墙面，柱子）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 w:rsidRPr="009B1F53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F53" w:rsidRPr="009B1F53" w:rsidRDefault="009B1F53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B1F53" w:rsidRPr="00023D78" w:rsidRDefault="009B1F53" w:rsidP="009B1F53">
      <w:pPr>
        <w:widowControl/>
        <w:spacing w:line="42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分项项目表二</w:t>
      </w:r>
    </w:p>
    <w:tbl>
      <w:tblPr>
        <w:tblW w:w="8500" w:type="dxa"/>
        <w:tblInd w:w="113" w:type="dxa"/>
        <w:tblLook w:val="04A0"/>
      </w:tblPr>
      <w:tblGrid>
        <w:gridCol w:w="816"/>
        <w:gridCol w:w="1589"/>
        <w:gridCol w:w="709"/>
        <w:gridCol w:w="709"/>
        <w:gridCol w:w="4677"/>
      </w:tblGrid>
      <w:tr w:rsidR="007656BC" w:rsidRPr="009B1F53" w:rsidTr="007656BC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BC" w:rsidRPr="009B1F53" w:rsidRDefault="007656BC" w:rsidP="009B1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56BC" w:rsidRPr="009B1F53" w:rsidTr="007656BC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-001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科室办公用品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实木复古办公桌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医生坐诊椅子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患者凳子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/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衣柜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个（全部为实木刷漆）</w:t>
            </w:r>
          </w:p>
        </w:tc>
      </w:tr>
      <w:tr w:rsidR="007656BC" w:rsidRPr="009B1F53" w:rsidTr="007656B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-002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15cm/30cm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2cm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雪</w:t>
            </w:r>
            <w:proofErr w:type="gramStart"/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弗</w:t>
            </w:r>
            <w:proofErr w:type="gramEnd"/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板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+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亚克力复古精雕喷漆，可更换）</w:t>
            </w:r>
          </w:p>
        </w:tc>
      </w:tr>
      <w:tr w:rsidR="007656BC" w:rsidRPr="009B1F53" w:rsidTr="007656B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-003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指示吊牌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40cm/80cm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2cm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雪</w:t>
            </w:r>
            <w:proofErr w:type="gramStart"/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弗</w:t>
            </w:r>
            <w:proofErr w:type="gramEnd"/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板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+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亚克力复古精雕喷漆，可更换）</w:t>
            </w:r>
          </w:p>
        </w:tc>
      </w:tr>
      <w:tr w:rsidR="007656BC" w:rsidRPr="009B1F53" w:rsidTr="007656B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-004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电梯楼层指示牌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110cm/80cm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（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2cm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雪</w:t>
            </w:r>
            <w:proofErr w:type="gramStart"/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弗</w:t>
            </w:r>
            <w:proofErr w:type="gramEnd"/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板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+</w:t>
            </w:r>
            <w:r w:rsidRPr="009B1F53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亚克力复古精雕喷漆，可更换）</w:t>
            </w:r>
          </w:p>
        </w:tc>
      </w:tr>
      <w:tr w:rsidR="007656BC" w:rsidRPr="009B1F53" w:rsidTr="007656B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-005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全部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2cm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高密度雪</w:t>
            </w:r>
            <w:proofErr w:type="gramStart"/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弗</w:t>
            </w:r>
            <w:proofErr w:type="gramEnd"/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板复古精雕喷漆打印</w:t>
            </w:r>
          </w:p>
        </w:tc>
      </w:tr>
      <w:tr w:rsidR="007656BC" w:rsidRPr="009B1F53" w:rsidTr="007656B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B1F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-006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楼层牌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6BC" w:rsidRPr="009B1F53" w:rsidRDefault="007656BC" w:rsidP="009B1F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全部</w:t>
            </w:r>
            <w:r w:rsidRPr="009B1F53">
              <w:rPr>
                <w:rFonts w:ascii="Tahoma" w:eastAsia="宋体" w:hAnsi="Tahoma" w:cs="Tahoma"/>
                <w:color w:val="000000"/>
                <w:kern w:val="0"/>
                <w:sz w:val="22"/>
              </w:rPr>
              <w:t>2cm</w:t>
            </w:r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高密度雪</w:t>
            </w:r>
            <w:proofErr w:type="gramStart"/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弗</w:t>
            </w:r>
            <w:proofErr w:type="gramEnd"/>
            <w:r w:rsidRPr="009B1F5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板复古精雕喷漆</w:t>
            </w:r>
          </w:p>
        </w:tc>
      </w:tr>
    </w:tbl>
    <w:p w:rsidR="007656BC" w:rsidRPr="009B1F53" w:rsidRDefault="007656BC" w:rsidP="00D5614E">
      <w:pPr>
        <w:widowControl/>
        <w:spacing w:line="420" w:lineRule="atLeast"/>
        <w:jc w:val="left"/>
        <w:rPr>
          <w:rFonts w:asciiTheme="minorEastAsia" w:hAnsiTheme="minorEastAsia"/>
          <w:sz w:val="28"/>
          <w:szCs w:val="28"/>
        </w:rPr>
      </w:pPr>
    </w:p>
    <w:sectPr w:rsidR="007656BC" w:rsidRPr="009B1F53" w:rsidSect="00ED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0" w:rsidRDefault="007100C0" w:rsidP="007100C0">
      <w:r>
        <w:separator/>
      </w:r>
    </w:p>
  </w:endnote>
  <w:endnote w:type="continuationSeparator" w:id="1">
    <w:p w:rsidR="007100C0" w:rsidRDefault="007100C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0" w:rsidRDefault="007100C0" w:rsidP="007100C0">
      <w:r>
        <w:separator/>
      </w:r>
    </w:p>
  </w:footnote>
  <w:footnote w:type="continuationSeparator" w:id="1">
    <w:p w:rsidR="007100C0" w:rsidRDefault="007100C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23D78"/>
    <w:rsid w:val="000D732C"/>
    <w:rsid w:val="0012143A"/>
    <w:rsid w:val="0016659B"/>
    <w:rsid w:val="001C2029"/>
    <w:rsid w:val="00206263"/>
    <w:rsid w:val="00212FEA"/>
    <w:rsid w:val="00236F58"/>
    <w:rsid w:val="00262A2D"/>
    <w:rsid w:val="0030689D"/>
    <w:rsid w:val="0033046D"/>
    <w:rsid w:val="003864F5"/>
    <w:rsid w:val="003C7D3E"/>
    <w:rsid w:val="00470A44"/>
    <w:rsid w:val="004D11A4"/>
    <w:rsid w:val="00553BD9"/>
    <w:rsid w:val="006300DA"/>
    <w:rsid w:val="00652594"/>
    <w:rsid w:val="00673CEF"/>
    <w:rsid w:val="006C12E4"/>
    <w:rsid w:val="00700265"/>
    <w:rsid w:val="00706150"/>
    <w:rsid w:val="007100C0"/>
    <w:rsid w:val="00741976"/>
    <w:rsid w:val="007656BC"/>
    <w:rsid w:val="007C20BD"/>
    <w:rsid w:val="008D3D3D"/>
    <w:rsid w:val="008E5563"/>
    <w:rsid w:val="008F6CA9"/>
    <w:rsid w:val="00941C61"/>
    <w:rsid w:val="00966C16"/>
    <w:rsid w:val="009B1F53"/>
    <w:rsid w:val="009E62ED"/>
    <w:rsid w:val="00A6739A"/>
    <w:rsid w:val="00B33CF3"/>
    <w:rsid w:val="00B445B8"/>
    <w:rsid w:val="00B96F9B"/>
    <w:rsid w:val="00C5523B"/>
    <w:rsid w:val="00C945D5"/>
    <w:rsid w:val="00D22B11"/>
    <w:rsid w:val="00D3335F"/>
    <w:rsid w:val="00D5614E"/>
    <w:rsid w:val="00DA1087"/>
    <w:rsid w:val="00DA6B9C"/>
    <w:rsid w:val="00DA6F14"/>
    <w:rsid w:val="00DF52FE"/>
    <w:rsid w:val="00E43904"/>
    <w:rsid w:val="00ED06EE"/>
    <w:rsid w:val="00EF0431"/>
    <w:rsid w:val="00F226D6"/>
    <w:rsid w:val="00F73706"/>
    <w:rsid w:val="00F967AC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023D7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023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378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Administrator</cp:lastModifiedBy>
  <cp:revision>7</cp:revision>
  <dcterms:created xsi:type="dcterms:W3CDTF">2020-05-07T06:56:00Z</dcterms:created>
  <dcterms:modified xsi:type="dcterms:W3CDTF">2020-05-07T08:39:00Z</dcterms:modified>
</cp:coreProperties>
</file>