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572" w:rsidRPr="00AE39AE" w:rsidRDefault="001D7E26" w:rsidP="002E557D">
      <w:pPr>
        <w:spacing w:line="480" w:lineRule="auto"/>
        <w:jc w:val="center"/>
        <w:rPr>
          <w:rFonts w:ascii="宋体" w:eastAsia="宋体" w:hAnsi="宋体"/>
          <w:b/>
          <w:sz w:val="32"/>
          <w:szCs w:val="32"/>
        </w:rPr>
      </w:pPr>
      <w:proofErr w:type="gramStart"/>
      <w:r w:rsidRPr="00AE39AE">
        <w:rPr>
          <w:rFonts w:ascii="宋体" w:eastAsia="宋体" w:hAnsi="宋体" w:hint="eastAsia"/>
          <w:b/>
          <w:sz w:val="32"/>
          <w:szCs w:val="32"/>
        </w:rPr>
        <w:t>鄞</w:t>
      </w:r>
      <w:proofErr w:type="gramEnd"/>
      <w:r w:rsidRPr="00AE39AE">
        <w:rPr>
          <w:rFonts w:ascii="宋体" w:eastAsia="宋体" w:hAnsi="宋体" w:hint="eastAsia"/>
          <w:b/>
          <w:sz w:val="32"/>
          <w:szCs w:val="32"/>
        </w:rPr>
        <w:t>州人民医院</w:t>
      </w:r>
      <w:proofErr w:type="gramStart"/>
      <w:r w:rsidRPr="00AE39AE">
        <w:rPr>
          <w:rFonts w:ascii="宋体" w:eastAsia="宋体" w:hAnsi="宋体" w:hint="eastAsia"/>
          <w:b/>
          <w:sz w:val="32"/>
          <w:szCs w:val="32"/>
        </w:rPr>
        <w:t>医</w:t>
      </w:r>
      <w:proofErr w:type="gramEnd"/>
      <w:r w:rsidRPr="00AE39AE">
        <w:rPr>
          <w:rFonts w:ascii="宋体" w:eastAsia="宋体" w:hAnsi="宋体" w:hint="eastAsia"/>
          <w:b/>
          <w:sz w:val="32"/>
          <w:szCs w:val="32"/>
        </w:rPr>
        <w:t>共体信息化基础支撑系统升级改造项目设备市场调研公告</w:t>
      </w:r>
    </w:p>
    <w:p w:rsidR="00E96BC4" w:rsidRPr="00AE39AE" w:rsidRDefault="001D7E26" w:rsidP="00AE39AE">
      <w:pPr>
        <w:ind w:firstLineChars="200" w:firstLine="560"/>
        <w:rPr>
          <w:rFonts w:ascii="宋体" w:eastAsia="宋体" w:hAnsi="宋体"/>
          <w:sz w:val="28"/>
          <w:szCs w:val="28"/>
        </w:rPr>
      </w:pPr>
      <w:r w:rsidRPr="00AE39AE">
        <w:rPr>
          <w:rFonts w:ascii="宋体" w:eastAsia="宋体" w:hAnsi="宋体" w:hint="eastAsia"/>
          <w:sz w:val="28"/>
          <w:szCs w:val="28"/>
        </w:rPr>
        <w:t>宁波市</w:t>
      </w:r>
      <w:proofErr w:type="gramStart"/>
      <w:r w:rsidR="008F73D8" w:rsidRPr="00AE39AE">
        <w:rPr>
          <w:rFonts w:ascii="宋体" w:eastAsia="宋体" w:hAnsi="宋体" w:hint="eastAsia"/>
          <w:sz w:val="28"/>
          <w:szCs w:val="28"/>
        </w:rPr>
        <w:t>鄞</w:t>
      </w:r>
      <w:proofErr w:type="gramEnd"/>
      <w:r w:rsidR="008F73D8" w:rsidRPr="00AE39AE">
        <w:rPr>
          <w:rFonts w:ascii="宋体" w:eastAsia="宋体" w:hAnsi="宋体" w:hint="eastAsia"/>
          <w:sz w:val="28"/>
          <w:szCs w:val="28"/>
        </w:rPr>
        <w:t>州人民医院</w:t>
      </w:r>
      <w:proofErr w:type="gramStart"/>
      <w:r w:rsidRPr="00AE39AE">
        <w:rPr>
          <w:rFonts w:ascii="宋体" w:eastAsia="宋体" w:hAnsi="宋体" w:hint="eastAsia"/>
          <w:sz w:val="28"/>
          <w:szCs w:val="28"/>
        </w:rPr>
        <w:t>医</w:t>
      </w:r>
      <w:proofErr w:type="gramEnd"/>
      <w:r w:rsidRPr="00AE39AE">
        <w:rPr>
          <w:rFonts w:ascii="宋体" w:eastAsia="宋体" w:hAnsi="宋体" w:hint="eastAsia"/>
          <w:sz w:val="28"/>
          <w:szCs w:val="28"/>
        </w:rPr>
        <w:t>共体</w:t>
      </w:r>
      <w:r w:rsidR="008F73D8" w:rsidRPr="00AE39AE">
        <w:rPr>
          <w:rFonts w:ascii="宋体" w:eastAsia="宋体" w:hAnsi="宋体" w:hint="eastAsia"/>
          <w:sz w:val="28"/>
          <w:szCs w:val="28"/>
        </w:rPr>
        <w:t>医院服务器和储存等基础支撑系统因业务快速扩展、业务数据快速增长、原有设备老化和淘汰等原因需要进行改造。现</w:t>
      </w:r>
      <w:r w:rsidR="00E96BC4" w:rsidRPr="00AE39AE">
        <w:rPr>
          <w:rFonts w:ascii="宋体" w:eastAsia="宋体" w:hAnsi="宋体" w:hint="eastAsia"/>
          <w:sz w:val="28"/>
          <w:szCs w:val="28"/>
        </w:rPr>
        <w:t>就</w:t>
      </w:r>
      <w:proofErr w:type="gramStart"/>
      <w:r w:rsidR="00E96BC4" w:rsidRPr="00AE39AE">
        <w:rPr>
          <w:rFonts w:ascii="宋体" w:eastAsia="宋体" w:hAnsi="宋体" w:hint="eastAsia"/>
          <w:sz w:val="28"/>
          <w:szCs w:val="28"/>
        </w:rPr>
        <w:t>鄞</w:t>
      </w:r>
      <w:proofErr w:type="gramEnd"/>
      <w:r w:rsidR="00E96BC4" w:rsidRPr="00AE39AE">
        <w:rPr>
          <w:rFonts w:ascii="宋体" w:eastAsia="宋体" w:hAnsi="宋体" w:hint="eastAsia"/>
          <w:sz w:val="28"/>
          <w:szCs w:val="28"/>
        </w:rPr>
        <w:t>州人民医院</w:t>
      </w:r>
      <w:proofErr w:type="gramStart"/>
      <w:r w:rsidRPr="00AE39AE">
        <w:rPr>
          <w:rFonts w:ascii="宋体" w:eastAsia="宋体" w:hAnsi="宋体" w:hint="eastAsia"/>
          <w:sz w:val="28"/>
          <w:szCs w:val="28"/>
        </w:rPr>
        <w:t>医</w:t>
      </w:r>
      <w:proofErr w:type="gramEnd"/>
      <w:r w:rsidRPr="00AE39AE">
        <w:rPr>
          <w:rFonts w:ascii="宋体" w:eastAsia="宋体" w:hAnsi="宋体" w:hint="eastAsia"/>
          <w:sz w:val="28"/>
          <w:szCs w:val="28"/>
        </w:rPr>
        <w:t>共体</w:t>
      </w:r>
      <w:r w:rsidR="00E96BC4" w:rsidRPr="00AE39AE">
        <w:rPr>
          <w:rFonts w:ascii="宋体" w:eastAsia="宋体" w:hAnsi="宋体" w:hint="eastAsia"/>
          <w:sz w:val="28"/>
          <w:szCs w:val="28"/>
        </w:rPr>
        <w:t>信息化基础支撑系统升级改造项目设备进行</w:t>
      </w:r>
      <w:r w:rsidRPr="00AE39AE">
        <w:rPr>
          <w:rFonts w:ascii="宋体" w:eastAsia="宋体" w:hAnsi="宋体" w:hint="eastAsia"/>
          <w:sz w:val="28"/>
          <w:szCs w:val="28"/>
        </w:rPr>
        <w:t>市场调研</w:t>
      </w:r>
      <w:r w:rsidR="00E96BC4" w:rsidRPr="00AE39AE">
        <w:rPr>
          <w:rFonts w:ascii="宋体" w:eastAsia="宋体" w:hAnsi="宋体" w:hint="eastAsia"/>
          <w:sz w:val="28"/>
          <w:szCs w:val="28"/>
        </w:rPr>
        <w:t>，欢迎符合相关条件的</w:t>
      </w:r>
      <w:r w:rsidR="0020055D">
        <w:rPr>
          <w:rFonts w:ascii="宋体" w:eastAsia="宋体" w:hAnsi="宋体" w:hint="eastAsia"/>
          <w:sz w:val="28"/>
          <w:szCs w:val="28"/>
        </w:rPr>
        <w:t>厂</w:t>
      </w:r>
      <w:r w:rsidR="00E96BC4" w:rsidRPr="00AE39AE">
        <w:rPr>
          <w:rFonts w:ascii="宋体" w:eastAsia="宋体" w:hAnsi="宋体" w:hint="eastAsia"/>
          <w:sz w:val="28"/>
          <w:szCs w:val="28"/>
        </w:rPr>
        <w:t>商参加。</w:t>
      </w:r>
    </w:p>
    <w:p w:rsidR="0052329D" w:rsidRPr="00AE39AE" w:rsidRDefault="002E557D" w:rsidP="00AE39AE">
      <w:pPr>
        <w:jc w:val="left"/>
        <w:rPr>
          <w:rFonts w:ascii="宋体" w:eastAsia="宋体" w:hAnsi="宋体"/>
          <w:sz w:val="28"/>
          <w:szCs w:val="28"/>
        </w:rPr>
      </w:pPr>
      <w:r w:rsidRPr="00AE39AE">
        <w:rPr>
          <w:rFonts w:ascii="宋体" w:eastAsia="宋体" w:hAnsi="宋体" w:hint="eastAsia"/>
          <w:sz w:val="28"/>
          <w:szCs w:val="28"/>
        </w:rPr>
        <w:t>一、</w:t>
      </w:r>
      <w:r w:rsidR="008F73D8" w:rsidRPr="00AE39AE">
        <w:rPr>
          <w:rFonts w:ascii="宋体" w:eastAsia="宋体" w:hAnsi="宋体" w:hint="eastAsia"/>
          <w:sz w:val="28"/>
          <w:szCs w:val="28"/>
        </w:rPr>
        <w:t>询价流程</w:t>
      </w:r>
      <w:r w:rsidR="00E96BC4" w:rsidRPr="00AE39AE">
        <w:rPr>
          <w:rFonts w:ascii="宋体" w:eastAsia="宋体" w:hAnsi="宋体" w:hint="eastAsia"/>
          <w:sz w:val="28"/>
          <w:szCs w:val="28"/>
        </w:rPr>
        <w:t>：</w:t>
      </w:r>
    </w:p>
    <w:p w:rsidR="00B92CCC" w:rsidRPr="00AE39AE" w:rsidRDefault="00B92CCC" w:rsidP="00AE39AE">
      <w:pPr>
        <w:jc w:val="left"/>
        <w:rPr>
          <w:rFonts w:ascii="宋体" w:eastAsia="宋体" w:hAnsi="宋体"/>
          <w:sz w:val="28"/>
          <w:szCs w:val="28"/>
        </w:rPr>
      </w:pPr>
      <w:r w:rsidRPr="00AE39AE">
        <w:rPr>
          <w:rFonts w:ascii="宋体" w:eastAsia="宋体" w:hAnsi="宋体" w:hint="eastAsia"/>
          <w:sz w:val="28"/>
          <w:szCs w:val="28"/>
        </w:rPr>
        <w:t>1、由院方对</w:t>
      </w:r>
      <w:proofErr w:type="gramStart"/>
      <w:r w:rsidRPr="00AE39AE">
        <w:rPr>
          <w:rFonts w:ascii="宋体" w:eastAsia="宋体" w:hAnsi="宋体" w:hint="eastAsia"/>
          <w:sz w:val="28"/>
          <w:szCs w:val="28"/>
        </w:rPr>
        <w:t>鄞</w:t>
      </w:r>
      <w:proofErr w:type="gramEnd"/>
      <w:r w:rsidRPr="00AE39AE">
        <w:rPr>
          <w:rFonts w:ascii="宋体" w:eastAsia="宋体" w:hAnsi="宋体" w:hint="eastAsia"/>
          <w:sz w:val="28"/>
          <w:szCs w:val="28"/>
        </w:rPr>
        <w:t>州人民医院信息化基础支撑系统升级改造项目的背景及需求进行讲解。</w:t>
      </w:r>
    </w:p>
    <w:p w:rsidR="0052329D" w:rsidRPr="00AE39AE" w:rsidRDefault="0052329D" w:rsidP="00AE39AE">
      <w:pPr>
        <w:jc w:val="left"/>
        <w:rPr>
          <w:rFonts w:ascii="宋体" w:eastAsia="宋体" w:hAnsi="宋体"/>
          <w:sz w:val="28"/>
          <w:szCs w:val="28"/>
        </w:rPr>
      </w:pPr>
      <w:r w:rsidRPr="00AE39AE">
        <w:rPr>
          <w:rFonts w:ascii="宋体" w:eastAsia="宋体" w:hAnsi="宋体" w:hint="eastAsia"/>
          <w:sz w:val="28"/>
          <w:szCs w:val="28"/>
        </w:rPr>
        <w:t>2、</w:t>
      </w:r>
      <w:r w:rsidR="0020055D">
        <w:rPr>
          <w:rFonts w:ascii="宋体" w:eastAsia="宋体" w:hAnsi="宋体" w:hint="eastAsia"/>
          <w:sz w:val="28"/>
          <w:szCs w:val="28"/>
        </w:rPr>
        <w:t>厂</w:t>
      </w:r>
      <w:r w:rsidRPr="00AE39AE">
        <w:rPr>
          <w:rFonts w:ascii="宋体" w:eastAsia="宋体" w:hAnsi="宋体" w:hint="eastAsia"/>
          <w:sz w:val="28"/>
          <w:szCs w:val="28"/>
        </w:rPr>
        <w:t>商根据院方需求，现场对设备报价进行编制并进行讲解说明。</w:t>
      </w:r>
    </w:p>
    <w:p w:rsidR="0052329D" w:rsidRPr="00AE39AE" w:rsidRDefault="0052329D" w:rsidP="00AE39AE">
      <w:pPr>
        <w:jc w:val="left"/>
        <w:rPr>
          <w:rFonts w:ascii="宋体" w:eastAsia="宋体" w:hAnsi="宋体"/>
          <w:sz w:val="28"/>
          <w:szCs w:val="28"/>
        </w:rPr>
      </w:pPr>
      <w:r w:rsidRPr="00AE39AE">
        <w:rPr>
          <w:rFonts w:ascii="宋体" w:eastAsia="宋体" w:hAnsi="宋体" w:hint="eastAsia"/>
          <w:sz w:val="28"/>
          <w:szCs w:val="28"/>
        </w:rPr>
        <w:t>3、院方</w:t>
      </w:r>
      <w:r w:rsidR="00B92CCC" w:rsidRPr="00AE39AE">
        <w:rPr>
          <w:rFonts w:ascii="宋体" w:eastAsia="宋体" w:hAnsi="宋体" w:hint="eastAsia"/>
          <w:sz w:val="28"/>
          <w:szCs w:val="28"/>
        </w:rPr>
        <w:t>与</w:t>
      </w:r>
      <w:r w:rsidR="0020055D">
        <w:rPr>
          <w:rFonts w:ascii="宋体" w:eastAsia="宋体" w:hAnsi="宋体" w:hint="eastAsia"/>
          <w:sz w:val="28"/>
          <w:szCs w:val="28"/>
        </w:rPr>
        <w:t>厂</w:t>
      </w:r>
      <w:r w:rsidRPr="00AE39AE">
        <w:rPr>
          <w:rFonts w:ascii="宋体" w:eastAsia="宋体" w:hAnsi="宋体" w:hint="eastAsia"/>
          <w:sz w:val="28"/>
          <w:szCs w:val="28"/>
        </w:rPr>
        <w:t>商进</w:t>
      </w:r>
      <w:r w:rsidR="00B92CCC" w:rsidRPr="00AE39AE">
        <w:rPr>
          <w:rFonts w:ascii="宋体" w:eastAsia="宋体" w:hAnsi="宋体" w:hint="eastAsia"/>
          <w:sz w:val="28"/>
          <w:szCs w:val="28"/>
        </w:rPr>
        <w:t>一步沟通产品和价格细节</w:t>
      </w:r>
      <w:r w:rsidRPr="00AE39AE">
        <w:rPr>
          <w:rFonts w:ascii="宋体" w:eastAsia="宋体" w:hAnsi="宋体" w:hint="eastAsia"/>
          <w:sz w:val="28"/>
          <w:szCs w:val="28"/>
        </w:rPr>
        <w:t>。</w:t>
      </w:r>
    </w:p>
    <w:p w:rsidR="0052329D" w:rsidRPr="00AE39AE" w:rsidRDefault="0052329D" w:rsidP="00AE39AE">
      <w:pPr>
        <w:jc w:val="left"/>
        <w:rPr>
          <w:rFonts w:ascii="宋体" w:eastAsia="宋体" w:hAnsi="宋体"/>
          <w:sz w:val="28"/>
          <w:szCs w:val="28"/>
        </w:rPr>
      </w:pPr>
      <w:r w:rsidRPr="00AE39AE">
        <w:rPr>
          <w:rFonts w:ascii="宋体" w:eastAsia="宋体" w:hAnsi="宋体" w:hint="eastAsia"/>
          <w:sz w:val="28"/>
          <w:szCs w:val="28"/>
        </w:rPr>
        <w:t>二、</w:t>
      </w:r>
      <w:r w:rsidR="00B92CCC" w:rsidRPr="00AE39AE">
        <w:rPr>
          <w:rFonts w:ascii="宋体" w:eastAsia="宋体" w:hAnsi="宋体" w:hint="eastAsia"/>
          <w:sz w:val="28"/>
          <w:szCs w:val="28"/>
        </w:rPr>
        <w:t>调研</w:t>
      </w:r>
      <w:r w:rsidRPr="00AE39AE">
        <w:rPr>
          <w:rFonts w:ascii="宋体" w:eastAsia="宋体" w:hAnsi="宋体" w:hint="eastAsia"/>
          <w:sz w:val="28"/>
          <w:szCs w:val="28"/>
        </w:rPr>
        <w:t>内容及技术参数：</w:t>
      </w:r>
    </w:p>
    <w:p w:rsidR="002E557D" w:rsidRPr="00AE39AE" w:rsidRDefault="00B92CCC" w:rsidP="00AE39AE">
      <w:pPr>
        <w:jc w:val="left"/>
        <w:rPr>
          <w:rFonts w:ascii="宋体" w:eastAsia="宋体" w:hAnsi="宋体"/>
          <w:sz w:val="28"/>
          <w:szCs w:val="28"/>
        </w:rPr>
      </w:pPr>
      <w:r w:rsidRPr="00AE39AE">
        <w:rPr>
          <w:rFonts w:ascii="宋体" w:eastAsia="宋体" w:hAnsi="宋体" w:hint="eastAsia"/>
          <w:sz w:val="28"/>
          <w:szCs w:val="28"/>
        </w:rPr>
        <w:t>见</w:t>
      </w:r>
      <w:r w:rsidR="00AE39AE" w:rsidRPr="00AE39AE">
        <w:rPr>
          <w:rFonts w:ascii="宋体" w:eastAsia="宋体" w:hAnsi="宋体" w:hint="eastAsia"/>
          <w:sz w:val="28"/>
          <w:szCs w:val="28"/>
        </w:rPr>
        <w:t>下表</w:t>
      </w:r>
      <w:r w:rsidRPr="00AE39AE">
        <w:rPr>
          <w:rFonts w:ascii="宋体" w:eastAsia="宋体" w:hAnsi="宋体" w:hint="eastAsia"/>
          <w:sz w:val="28"/>
          <w:szCs w:val="28"/>
        </w:rPr>
        <w:t>。</w:t>
      </w:r>
    </w:p>
    <w:p w:rsidR="00AE39AE" w:rsidRPr="00AE39AE" w:rsidRDefault="00AE39AE" w:rsidP="00AE39AE">
      <w:pPr>
        <w:jc w:val="left"/>
        <w:rPr>
          <w:rFonts w:ascii="宋体" w:eastAsia="宋体" w:hAnsi="宋体"/>
          <w:sz w:val="28"/>
          <w:szCs w:val="28"/>
        </w:rPr>
      </w:pPr>
      <w:r w:rsidRPr="00AE39AE">
        <w:rPr>
          <w:rFonts w:ascii="宋体" w:eastAsia="宋体" w:hAnsi="宋体" w:hint="eastAsia"/>
          <w:sz w:val="28"/>
          <w:szCs w:val="28"/>
        </w:rPr>
        <w:t>三、时间地点：</w:t>
      </w:r>
    </w:p>
    <w:p w:rsidR="00AE39AE" w:rsidRPr="00AE39AE" w:rsidRDefault="00AE39AE" w:rsidP="00AE39AE">
      <w:pPr>
        <w:jc w:val="left"/>
        <w:rPr>
          <w:rFonts w:ascii="宋体" w:eastAsia="宋体" w:hAnsi="宋体"/>
          <w:sz w:val="28"/>
          <w:szCs w:val="28"/>
        </w:rPr>
      </w:pPr>
      <w:r w:rsidRPr="00AE39AE">
        <w:rPr>
          <w:rFonts w:ascii="宋体" w:eastAsia="宋体" w:hAnsi="宋体" w:hint="eastAsia"/>
          <w:sz w:val="28"/>
          <w:szCs w:val="28"/>
        </w:rPr>
        <w:t>1、</w:t>
      </w:r>
      <w:proofErr w:type="gramStart"/>
      <w:r w:rsidRPr="00AE39AE">
        <w:rPr>
          <w:rFonts w:ascii="宋体" w:eastAsia="宋体" w:hAnsi="宋体"/>
          <w:sz w:val="28"/>
          <w:szCs w:val="28"/>
        </w:rPr>
        <w:t>请符合</w:t>
      </w:r>
      <w:proofErr w:type="gramEnd"/>
      <w:r w:rsidRPr="00AE39AE">
        <w:rPr>
          <w:rFonts w:ascii="宋体" w:eastAsia="宋体" w:hAnsi="宋体"/>
          <w:sz w:val="28"/>
          <w:szCs w:val="28"/>
        </w:rPr>
        <w:t>资格的</w:t>
      </w:r>
      <w:r w:rsidR="0020055D">
        <w:rPr>
          <w:rFonts w:ascii="宋体" w:eastAsia="宋体" w:hAnsi="宋体" w:hint="eastAsia"/>
          <w:sz w:val="28"/>
          <w:szCs w:val="28"/>
        </w:rPr>
        <w:t>厂</w:t>
      </w:r>
      <w:r w:rsidRPr="00AE39AE">
        <w:rPr>
          <w:rFonts w:ascii="宋体" w:eastAsia="宋体" w:hAnsi="宋体" w:hint="eastAsia"/>
          <w:sz w:val="28"/>
          <w:szCs w:val="28"/>
        </w:rPr>
        <w:t>商</w:t>
      </w:r>
      <w:r w:rsidRPr="00AE39AE">
        <w:rPr>
          <w:rFonts w:ascii="宋体" w:eastAsia="宋体" w:hAnsi="宋体"/>
          <w:sz w:val="28"/>
          <w:szCs w:val="28"/>
        </w:rPr>
        <w:t>到</w:t>
      </w:r>
      <w:proofErr w:type="gramStart"/>
      <w:r w:rsidRPr="00AE39AE">
        <w:rPr>
          <w:rFonts w:ascii="宋体" w:eastAsia="宋体" w:hAnsi="宋体"/>
          <w:sz w:val="28"/>
          <w:szCs w:val="28"/>
        </w:rPr>
        <w:t>鄞</w:t>
      </w:r>
      <w:proofErr w:type="gramEnd"/>
      <w:r w:rsidRPr="00AE39AE">
        <w:rPr>
          <w:rFonts w:ascii="宋体" w:eastAsia="宋体" w:hAnsi="宋体"/>
          <w:sz w:val="28"/>
          <w:szCs w:val="28"/>
        </w:rPr>
        <w:t>州人民医院</w:t>
      </w:r>
      <w:r w:rsidRPr="00AE39AE">
        <w:rPr>
          <w:rFonts w:ascii="宋体" w:eastAsia="宋体" w:hAnsi="宋体" w:hint="eastAsia"/>
          <w:sz w:val="28"/>
          <w:szCs w:val="28"/>
        </w:rPr>
        <w:t>采购中心</w:t>
      </w:r>
      <w:r w:rsidRPr="00AE39AE">
        <w:rPr>
          <w:rFonts w:ascii="宋体" w:eastAsia="宋体" w:hAnsi="宋体"/>
          <w:sz w:val="28"/>
          <w:szCs w:val="28"/>
        </w:rPr>
        <w:t>（17</w:t>
      </w:r>
      <w:r w:rsidRPr="00AE39AE">
        <w:rPr>
          <w:rFonts w:ascii="宋体" w:eastAsia="宋体" w:hAnsi="宋体" w:hint="eastAsia"/>
          <w:sz w:val="28"/>
          <w:szCs w:val="28"/>
        </w:rPr>
        <w:t>-2</w:t>
      </w:r>
      <w:r w:rsidRPr="00AE39AE">
        <w:rPr>
          <w:rFonts w:ascii="宋体" w:eastAsia="宋体" w:hAnsi="宋体"/>
          <w:sz w:val="28"/>
          <w:szCs w:val="28"/>
        </w:rPr>
        <w:t>号楼-</w:t>
      </w:r>
      <w:r w:rsidRPr="00AE39AE">
        <w:rPr>
          <w:rFonts w:ascii="宋体" w:eastAsia="宋体" w:hAnsi="宋体" w:hint="eastAsia"/>
          <w:sz w:val="28"/>
          <w:szCs w:val="28"/>
        </w:rPr>
        <w:t>201室</w:t>
      </w:r>
      <w:r w:rsidRPr="00AE39AE">
        <w:rPr>
          <w:rFonts w:ascii="宋体" w:eastAsia="宋体" w:hAnsi="宋体"/>
          <w:sz w:val="28"/>
          <w:szCs w:val="28"/>
        </w:rPr>
        <w:t>）登记</w:t>
      </w:r>
      <w:r w:rsidRPr="00AE39AE">
        <w:rPr>
          <w:rFonts w:ascii="宋体" w:eastAsia="宋体" w:hAnsi="宋体" w:hint="eastAsia"/>
          <w:sz w:val="28"/>
          <w:szCs w:val="28"/>
        </w:rPr>
        <w:t>，联系人：姚老师、肖老师，联系电话：</w:t>
      </w:r>
      <w:r w:rsidRPr="00AE39AE">
        <w:rPr>
          <w:rFonts w:ascii="宋体" w:eastAsia="宋体" w:hAnsi="宋体"/>
          <w:sz w:val="28"/>
          <w:szCs w:val="28"/>
        </w:rPr>
        <w:t>0574-8701</w:t>
      </w:r>
      <w:r w:rsidRPr="00AE39AE">
        <w:rPr>
          <w:rFonts w:ascii="宋体" w:eastAsia="宋体" w:hAnsi="宋体" w:hint="eastAsia"/>
          <w:sz w:val="28"/>
          <w:szCs w:val="28"/>
        </w:rPr>
        <w:t>6979</w:t>
      </w:r>
      <w:r w:rsidRPr="00AE39AE">
        <w:rPr>
          <w:rFonts w:ascii="宋体" w:eastAsia="宋体" w:hAnsi="宋体"/>
          <w:sz w:val="28"/>
          <w:szCs w:val="28"/>
        </w:rPr>
        <w:t>。报名截止时间20</w:t>
      </w:r>
      <w:r w:rsidRPr="00AE39AE">
        <w:rPr>
          <w:rFonts w:ascii="宋体" w:eastAsia="宋体" w:hAnsi="宋体" w:hint="eastAsia"/>
          <w:sz w:val="28"/>
          <w:szCs w:val="28"/>
        </w:rPr>
        <w:t>20</w:t>
      </w:r>
      <w:r w:rsidRPr="00AE39AE">
        <w:rPr>
          <w:rFonts w:ascii="宋体" w:eastAsia="宋体" w:hAnsi="宋体"/>
          <w:sz w:val="28"/>
          <w:szCs w:val="28"/>
        </w:rPr>
        <w:t>年</w:t>
      </w:r>
      <w:r w:rsidRPr="00AE39AE">
        <w:rPr>
          <w:rFonts w:ascii="宋体" w:eastAsia="宋体" w:hAnsi="宋体" w:hint="eastAsia"/>
          <w:sz w:val="28"/>
          <w:szCs w:val="28"/>
        </w:rPr>
        <w:t>4</w:t>
      </w:r>
      <w:r w:rsidRPr="00AE39AE">
        <w:rPr>
          <w:rFonts w:ascii="宋体" w:eastAsia="宋体" w:hAnsi="宋体"/>
          <w:sz w:val="28"/>
          <w:szCs w:val="28"/>
        </w:rPr>
        <w:t>月</w:t>
      </w:r>
      <w:r w:rsidRPr="00AE39AE">
        <w:rPr>
          <w:rFonts w:ascii="宋体" w:eastAsia="宋体" w:hAnsi="宋体" w:hint="eastAsia"/>
          <w:sz w:val="28"/>
          <w:szCs w:val="28"/>
        </w:rPr>
        <w:t>9日</w:t>
      </w:r>
      <w:r w:rsidR="006404C6">
        <w:rPr>
          <w:rFonts w:ascii="宋体" w:eastAsia="宋体" w:hAnsi="宋体" w:hint="eastAsia"/>
          <w:sz w:val="28"/>
          <w:szCs w:val="28"/>
        </w:rPr>
        <w:t>下</w:t>
      </w:r>
      <w:r w:rsidR="0020055D">
        <w:rPr>
          <w:rFonts w:ascii="宋体" w:eastAsia="宋体" w:hAnsi="宋体" w:hint="eastAsia"/>
          <w:sz w:val="28"/>
          <w:szCs w:val="28"/>
        </w:rPr>
        <w:t>午</w:t>
      </w:r>
      <w:r w:rsidR="006404C6">
        <w:rPr>
          <w:rFonts w:ascii="宋体" w:eastAsia="宋体" w:hAnsi="宋体" w:hint="eastAsia"/>
          <w:sz w:val="28"/>
          <w:szCs w:val="28"/>
        </w:rPr>
        <w:t>17</w:t>
      </w:r>
      <w:r w:rsidRPr="00AE39AE">
        <w:rPr>
          <w:rFonts w:ascii="宋体" w:eastAsia="宋体" w:hAnsi="宋体" w:hint="eastAsia"/>
          <w:sz w:val="28"/>
          <w:szCs w:val="28"/>
        </w:rPr>
        <w:t>时。</w:t>
      </w:r>
    </w:p>
    <w:p w:rsidR="00AE39AE" w:rsidRPr="00AE39AE" w:rsidRDefault="00AE39AE" w:rsidP="00AE39AE">
      <w:pPr>
        <w:jc w:val="left"/>
        <w:rPr>
          <w:rFonts w:ascii="宋体" w:eastAsia="宋体" w:hAnsi="宋体"/>
          <w:sz w:val="28"/>
          <w:szCs w:val="28"/>
        </w:rPr>
      </w:pPr>
      <w:r w:rsidRPr="00AE39AE">
        <w:rPr>
          <w:rFonts w:ascii="宋体" w:eastAsia="宋体" w:hAnsi="宋体" w:hint="eastAsia"/>
          <w:sz w:val="28"/>
          <w:szCs w:val="28"/>
        </w:rPr>
        <w:t>2、</w:t>
      </w:r>
      <w:r w:rsidRPr="00AE39AE">
        <w:rPr>
          <w:rFonts w:ascii="宋体" w:eastAsia="宋体" w:hAnsi="宋体"/>
          <w:sz w:val="28"/>
          <w:szCs w:val="28"/>
        </w:rPr>
        <w:t>本次</w:t>
      </w:r>
      <w:r w:rsidRPr="00AE39AE">
        <w:rPr>
          <w:rFonts w:ascii="宋体" w:eastAsia="宋体" w:hAnsi="宋体" w:hint="eastAsia"/>
          <w:sz w:val="28"/>
          <w:szCs w:val="28"/>
        </w:rPr>
        <w:t>市场调研</w:t>
      </w:r>
      <w:r w:rsidRPr="00AE39AE">
        <w:rPr>
          <w:rFonts w:ascii="宋体" w:eastAsia="宋体" w:hAnsi="宋体"/>
          <w:sz w:val="28"/>
          <w:szCs w:val="28"/>
        </w:rPr>
        <w:t>定于20</w:t>
      </w:r>
      <w:r w:rsidRPr="00AE39AE">
        <w:rPr>
          <w:rFonts w:ascii="宋体" w:eastAsia="宋体" w:hAnsi="宋体" w:hint="eastAsia"/>
          <w:sz w:val="28"/>
          <w:szCs w:val="28"/>
        </w:rPr>
        <w:t>20</w:t>
      </w:r>
      <w:r w:rsidRPr="00AE39AE">
        <w:rPr>
          <w:rFonts w:ascii="宋体" w:eastAsia="宋体" w:hAnsi="宋体"/>
          <w:sz w:val="28"/>
          <w:szCs w:val="28"/>
        </w:rPr>
        <w:t>年</w:t>
      </w:r>
      <w:r w:rsidRPr="00AE39AE">
        <w:rPr>
          <w:rFonts w:ascii="宋体" w:eastAsia="宋体" w:hAnsi="宋体" w:hint="eastAsia"/>
          <w:sz w:val="28"/>
          <w:szCs w:val="28"/>
        </w:rPr>
        <w:t>4</w:t>
      </w:r>
      <w:r w:rsidRPr="00AE39AE">
        <w:rPr>
          <w:rFonts w:ascii="宋体" w:eastAsia="宋体" w:hAnsi="宋体"/>
          <w:sz w:val="28"/>
          <w:szCs w:val="28"/>
        </w:rPr>
        <w:t>月</w:t>
      </w:r>
      <w:r w:rsidR="006404C6">
        <w:rPr>
          <w:rFonts w:ascii="宋体" w:eastAsia="宋体" w:hAnsi="宋体" w:hint="eastAsia"/>
          <w:sz w:val="28"/>
          <w:szCs w:val="28"/>
        </w:rPr>
        <w:t>10</w:t>
      </w:r>
      <w:r w:rsidRPr="00AE39AE">
        <w:rPr>
          <w:rFonts w:ascii="宋体" w:eastAsia="宋体" w:hAnsi="宋体" w:hint="eastAsia"/>
          <w:sz w:val="28"/>
          <w:szCs w:val="28"/>
        </w:rPr>
        <w:t>日</w:t>
      </w:r>
      <w:r w:rsidR="006404C6">
        <w:rPr>
          <w:rFonts w:ascii="宋体" w:eastAsia="宋体" w:hAnsi="宋体" w:hint="eastAsia"/>
          <w:sz w:val="28"/>
          <w:szCs w:val="28"/>
        </w:rPr>
        <w:t>上</w:t>
      </w:r>
      <w:r w:rsidRPr="00AE39AE">
        <w:rPr>
          <w:rFonts w:ascii="宋体" w:eastAsia="宋体" w:hAnsi="宋体" w:hint="eastAsia"/>
          <w:sz w:val="28"/>
          <w:szCs w:val="28"/>
        </w:rPr>
        <w:t>午</w:t>
      </w:r>
      <w:r w:rsidR="006404C6">
        <w:rPr>
          <w:rFonts w:ascii="宋体" w:eastAsia="宋体" w:hAnsi="宋体" w:hint="eastAsia"/>
          <w:sz w:val="28"/>
          <w:szCs w:val="28"/>
        </w:rPr>
        <w:t>9</w:t>
      </w:r>
      <w:r w:rsidRPr="00AE39AE">
        <w:rPr>
          <w:rFonts w:ascii="宋体" w:eastAsia="宋体" w:hAnsi="宋体"/>
          <w:sz w:val="28"/>
          <w:szCs w:val="28"/>
        </w:rPr>
        <w:t>点</w:t>
      </w:r>
      <w:r w:rsidR="006404C6">
        <w:rPr>
          <w:rFonts w:ascii="宋体" w:eastAsia="宋体" w:hAnsi="宋体" w:hint="eastAsia"/>
          <w:sz w:val="28"/>
          <w:szCs w:val="28"/>
        </w:rPr>
        <w:t>3</w:t>
      </w:r>
      <w:r w:rsidRPr="00AE39AE">
        <w:rPr>
          <w:rFonts w:ascii="宋体" w:eastAsia="宋体" w:hAnsi="宋体"/>
          <w:sz w:val="28"/>
          <w:szCs w:val="28"/>
        </w:rPr>
        <w:t>0分，地点：17</w:t>
      </w:r>
      <w:r w:rsidRPr="00AE39AE">
        <w:rPr>
          <w:rFonts w:ascii="宋体" w:eastAsia="宋体" w:hAnsi="宋体" w:hint="eastAsia"/>
          <w:sz w:val="28"/>
          <w:szCs w:val="28"/>
        </w:rPr>
        <w:t>-2</w:t>
      </w:r>
      <w:r w:rsidRPr="00AE39AE">
        <w:rPr>
          <w:rFonts w:ascii="宋体" w:eastAsia="宋体" w:hAnsi="宋体"/>
          <w:sz w:val="28"/>
          <w:szCs w:val="28"/>
        </w:rPr>
        <w:t>号楼3楼</w:t>
      </w:r>
      <w:r w:rsidRPr="00AE39AE">
        <w:rPr>
          <w:rFonts w:ascii="宋体" w:eastAsia="宋体" w:hAnsi="宋体" w:hint="eastAsia"/>
          <w:sz w:val="28"/>
          <w:szCs w:val="28"/>
        </w:rPr>
        <w:t>306</w:t>
      </w:r>
      <w:r w:rsidRPr="00AE39AE">
        <w:rPr>
          <w:rFonts w:ascii="宋体" w:eastAsia="宋体" w:hAnsi="宋体"/>
          <w:sz w:val="28"/>
          <w:szCs w:val="28"/>
        </w:rPr>
        <w:t>会议室（具体时间地点将以报名登记时告知为准）。</w:t>
      </w:r>
    </w:p>
    <w:p w:rsidR="00AE39AE" w:rsidRPr="00AE39AE" w:rsidRDefault="00AE39AE" w:rsidP="00AE39AE">
      <w:pPr>
        <w:jc w:val="left"/>
        <w:rPr>
          <w:rFonts w:ascii="宋体" w:eastAsia="宋体" w:hAnsi="宋体"/>
          <w:sz w:val="28"/>
          <w:szCs w:val="28"/>
        </w:rPr>
      </w:pPr>
      <w:r w:rsidRPr="00AE39AE">
        <w:rPr>
          <w:rFonts w:ascii="宋体" w:eastAsia="宋体" w:hAnsi="宋体" w:hint="eastAsia"/>
          <w:sz w:val="28"/>
          <w:szCs w:val="28"/>
        </w:rPr>
        <w:t>3、疫情期间请参与议标的</w:t>
      </w:r>
      <w:r w:rsidR="0020055D">
        <w:rPr>
          <w:rFonts w:ascii="宋体" w:eastAsia="宋体" w:hAnsi="宋体" w:hint="eastAsia"/>
          <w:sz w:val="28"/>
          <w:szCs w:val="28"/>
        </w:rPr>
        <w:t>厂</w:t>
      </w:r>
      <w:r w:rsidRPr="00AE39AE">
        <w:rPr>
          <w:rFonts w:ascii="宋体" w:eastAsia="宋体" w:hAnsi="宋体" w:hint="eastAsia"/>
          <w:sz w:val="28"/>
          <w:szCs w:val="28"/>
        </w:rPr>
        <w:t>商代表做好个人防护，戴好口罩。</w:t>
      </w:r>
    </w:p>
    <w:p w:rsidR="00AE39AE" w:rsidRPr="00AE39AE" w:rsidRDefault="00AE39AE" w:rsidP="00114201">
      <w:pPr>
        <w:jc w:val="right"/>
        <w:rPr>
          <w:rFonts w:ascii="宋体" w:eastAsia="宋体" w:hAnsi="宋体"/>
          <w:sz w:val="28"/>
          <w:szCs w:val="28"/>
        </w:rPr>
      </w:pPr>
      <w:r w:rsidRPr="00AE39AE">
        <w:rPr>
          <w:rFonts w:ascii="宋体" w:eastAsia="宋体" w:hAnsi="宋体"/>
          <w:sz w:val="28"/>
          <w:szCs w:val="28"/>
        </w:rPr>
        <w:t xml:space="preserve">　　</w:t>
      </w:r>
      <w:r w:rsidRPr="00AE39AE">
        <w:rPr>
          <w:rFonts w:ascii="宋体" w:eastAsia="宋体" w:hAnsi="宋体" w:hint="eastAsia"/>
          <w:sz w:val="28"/>
          <w:szCs w:val="28"/>
        </w:rPr>
        <w:t>宁波市</w:t>
      </w:r>
      <w:proofErr w:type="gramStart"/>
      <w:r w:rsidRPr="00AE39AE">
        <w:rPr>
          <w:rFonts w:ascii="宋体" w:eastAsia="宋体" w:hAnsi="宋体" w:hint="eastAsia"/>
          <w:sz w:val="28"/>
          <w:szCs w:val="28"/>
        </w:rPr>
        <w:t>鄞</w:t>
      </w:r>
      <w:proofErr w:type="gramEnd"/>
      <w:r w:rsidRPr="00AE39AE">
        <w:rPr>
          <w:rFonts w:ascii="宋体" w:eastAsia="宋体" w:hAnsi="宋体" w:hint="eastAsia"/>
          <w:sz w:val="28"/>
          <w:szCs w:val="28"/>
        </w:rPr>
        <w:t>州人民医院</w:t>
      </w:r>
      <w:proofErr w:type="gramStart"/>
      <w:r w:rsidRPr="00AE39AE">
        <w:rPr>
          <w:rFonts w:ascii="宋体" w:eastAsia="宋体" w:hAnsi="宋体" w:hint="eastAsia"/>
          <w:sz w:val="28"/>
          <w:szCs w:val="28"/>
        </w:rPr>
        <w:t>医</w:t>
      </w:r>
      <w:proofErr w:type="gramEnd"/>
      <w:r w:rsidRPr="00AE39AE">
        <w:rPr>
          <w:rFonts w:ascii="宋体" w:eastAsia="宋体" w:hAnsi="宋体" w:hint="eastAsia"/>
          <w:sz w:val="28"/>
          <w:szCs w:val="28"/>
        </w:rPr>
        <w:t>共体</w:t>
      </w:r>
    </w:p>
    <w:p w:rsidR="00B92CCC" w:rsidRPr="00AE39AE" w:rsidRDefault="00AE39AE" w:rsidP="00AE39AE">
      <w:pPr>
        <w:jc w:val="right"/>
        <w:rPr>
          <w:rFonts w:ascii="宋体" w:eastAsia="宋体" w:hAnsi="宋体"/>
          <w:sz w:val="28"/>
          <w:szCs w:val="28"/>
        </w:rPr>
      </w:pPr>
      <w:r w:rsidRPr="00AE39AE">
        <w:rPr>
          <w:rFonts w:ascii="宋体" w:eastAsia="宋体" w:hAnsi="宋体" w:hint="eastAsia"/>
          <w:sz w:val="28"/>
          <w:szCs w:val="28"/>
        </w:rPr>
        <w:t>2020</w:t>
      </w:r>
      <w:bookmarkStart w:id="0" w:name="_GoBack"/>
      <w:bookmarkEnd w:id="0"/>
      <w:r w:rsidRPr="00AE39AE">
        <w:rPr>
          <w:rFonts w:ascii="宋体" w:eastAsia="宋体" w:hAnsi="宋体" w:hint="eastAsia"/>
          <w:sz w:val="28"/>
          <w:szCs w:val="28"/>
        </w:rPr>
        <w:t>年4月1日</w:t>
      </w:r>
    </w:p>
    <w:p w:rsidR="00B92CCC" w:rsidRPr="00AE39AE" w:rsidRDefault="00B92CCC" w:rsidP="002E557D">
      <w:pPr>
        <w:spacing w:line="360" w:lineRule="auto"/>
        <w:jc w:val="left"/>
        <w:rPr>
          <w:rFonts w:ascii="宋体" w:eastAsia="宋体" w:hAnsi="宋体"/>
          <w:sz w:val="32"/>
          <w:szCs w:val="32"/>
        </w:rPr>
        <w:sectPr w:rsidR="00B92CCC" w:rsidRPr="00AE39AE">
          <w:pgSz w:w="11906" w:h="16838"/>
          <w:pgMar w:top="1440" w:right="1800" w:bottom="1440" w:left="1800" w:header="851" w:footer="992" w:gutter="0"/>
          <w:cols w:space="425"/>
          <w:docGrid w:type="lines" w:linePitch="312"/>
        </w:sectPr>
      </w:pPr>
    </w:p>
    <w:tbl>
      <w:tblPr>
        <w:tblW w:w="5000" w:type="pct"/>
        <w:tblLook w:val="04A0"/>
      </w:tblPr>
      <w:tblGrid>
        <w:gridCol w:w="417"/>
        <w:gridCol w:w="417"/>
        <w:gridCol w:w="583"/>
        <w:gridCol w:w="2924"/>
        <w:gridCol w:w="433"/>
        <w:gridCol w:w="417"/>
        <w:gridCol w:w="759"/>
        <w:gridCol w:w="705"/>
        <w:gridCol w:w="705"/>
        <w:gridCol w:w="3182"/>
        <w:gridCol w:w="706"/>
        <w:gridCol w:w="706"/>
        <w:gridCol w:w="811"/>
        <w:gridCol w:w="706"/>
        <w:gridCol w:w="703"/>
      </w:tblGrid>
      <w:tr w:rsidR="00D53421" w:rsidRPr="00D53421" w:rsidTr="00D53421">
        <w:trPr>
          <w:trHeight w:val="444"/>
        </w:trPr>
        <w:tc>
          <w:tcPr>
            <w:tcW w:w="5000" w:type="pct"/>
            <w:gridSpan w:val="15"/>
            <w:tcBorders>
              <w:top w:val="nil"/>
              <w:left w:val="nil"/>
              <w:right w:val="nil"/>
            </w:tcBorders>
            <w:shd w:val="clear" w:color="000000" w:fill="FFFFFF"/>
            <w:noWrap/>
            <w:vAlign w:val="center"/>
            <w:hideMark/>
          </w:tcPr>
          <w:p w:rsidR="00D53421" w:rsidRPr="00D53421" w:rsidRDefault="00D53421" w:rsidP="005F6444">
            <w:pPr>
              <w:widowControl/>
              <w:jc w:val="center"/>
              <w:rPr>
                <w:rFonts w:ascii="黑体" w:eastAsia="黑体" w:hAnsi="黑体" w:cs="宋体"/>
                <w:kern w:val="0"/>
                <w:sz w:val="36"/>
                <w:szCs w:val="36"/>
              </w:rPr>
            </w:pPr>
            <w:r w:rsidRPr="00D53421">
              <w:rPr>
                <w:rFonts w:ascii="黑体" w:eastAsia="黑体" w:hAnsi="黑体" w:cs="宋体" w:hint="eastAsia"/>
                <w:kern w:val="0"/>
                <w:sz w:val="36"/>
                <w:szCs w:val="36"/>
              </w:rPr>
              <w:lastRenderedPageBreak/>
              <w:t>根据采购需求提供产品配置和报价</w:t>
            </w:r>
          </w:p>
        </w:tc>
      </w:tr>
      <w:tr w:rsidR="00D53421" w:rsidRPr="00D53421" w:rsidTr="00D53421">
        <w:trPr>
          <w:trHeight w:val="444"/>
        </w:trPr>
        <w:tc>
          <w:tcPr>
            <w:tcW w:w="5000" w:type="pct"/>
            <w:gridSpan w:val="15"/>
            <w:tcBorders>
              <w:left w:val="nil"/>
              <w:bottom w:val="single" w:sz="4" w:space="0" w:color="auto"/>
            </w:tcBorders>
            <w:shd w:val="clear" w:color="000000" w:fill="FFFFFF"/>
            <w:noWrap/>
            <w:vAlign w:val="center"/>
            <w:hideMark/>
          </w:tcPr>
          <w:p w:rsidR="00D53421" w:rsidRPr="00D53421" w:rsidRDefault="00D53421" w:rsidP="00D53421">
            <w:pPr>
              <w:widowControl/>
              <w:jc w:val="left"/>
              <w:rPr>
                <w:rFonts w:ascii="黑体" w:eastAsia="黑体" w:hAnsi="黑体" w:cs="宋体"/>
                <w:kern w:val="0"/>
                <w:sz w:val="36"/>
                <w:szCs w:val="36"/>
              </w:rPr>
            </w:pPr>
            <w:r w:rsidRPr="00D53421">
              <w:rPr>
                <w:rFonts w:ascii="黑体" w:eastAsia="黑体" w:hAnsi="黑体" w:cs="宋体" w:hint="eastAsia"/>
                <w:kern w:val="0"/>
                <w:sz w:val="36"/>
                <w:szCs w:val="36"/>
              </w:rPr>
              <w:t xml:space="preserve">　</w:t>
            </w:r>
          </w:p>
        </w:tc>
      </w:tr>
      <w:tr w:rsidR="00D53421" w:rsidRPr="00D53421" w:rsidTr="00D53421">
        <w:trPr>
          <w:trHeight w:val="444"/>
        </w:trPr>
        <w:tc>
          <w:tcPr>
            <w:tcW w:w="2042" w:type="pct"/>
            <w:gridSpan w:val="7"/>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D53421" w:rsidRPr="00D53421" w:rsidRDefault="00D53421" w:rsidP="00D53421">
            <w:pPr>
              <w:widowControl/>
              <w:jc w:val="center"/>
              <w:rPr>
                <w:rFonts w:ascii="黑体" w:eastAsia="黑体" w:hAnsi="黑体" w:cs="宋体"/>
                <w:kern w:val="0"/>
                <w:sz w:val="36"/>
                <w:szCs w:val="36"/>
              </w:rPr>
            </w:pPr>
            <w:r w:rsidRPr="00D53421">
              <w:rPr>
                <w:rFonts w:ascii="黑体" w:eastAsia="黑体" w:hAnsi="黑体" w:cs="宋体" w:hint="eastAsia"/>
                <w:kern w:val="0"/>
                <w:sz w:val="36"/>
                <w:szCs w:val="36"/>
              </w:rPr>
              <w:t>需求部分</w:t>
            </w:r>
          </w:p>
        </w:tc>
        <w:tc>
          <w:tcPr>
            <w:tcW w:w="2958" w:type="pct"/>
            <w:gridSpan w:val="8"/>
            <w:tcBorders>
              <w:top w:val="single" w:sz="4" w:space="0" w:color="auto"/>
              <w:left w:val="nil"/>
              <w:bottom w:val="single" w:sz="4" w:space="0" w:color="auto"/>
              <w:right w:val="single" w:sz="4" w:space="0" w:color="000000"/>
            </w:tcBorders>
            <w:shd w:val="clear" w:color="000000" w:fill="FFFFFF"/>
            <w:noWrap/>
            <w:vAlign w:val="center"/>
            <w:hideMark/>
          </w:tcPr>
          <w:p w:rsidR="00D53421" w:rsidRPr="00D53421" w:rsidRDefault="00D53421" w:rsidP="00D53421">
            <w:pPr>
              <w:widowControl/>
              <w:jc w:val="center"/>
              <w:rPr>
                <w:rFonts w:ascii="黑体" w:eastAsia="黑体" w:hAnsi="黑体" w:cs="宋体"/>
                <w:kern w:val="0"/>
                <w:sz w:val="36"/>
                <w:szCs w:val="36"/>
              </w:rPr>
            </w:pPr>
            <w:r w:rsidRPr="00D53421">
              <w:rPr>
                <w:rFonts w:ascii="黑体" w:eastAsia="黑体" w:hAnsi="黑体" w:cs="宋体" w:hint="eastAsia"/>
                <w:kern w:val="0"/>
                <w:sz w:val="36"/>
                <w:szCs w:val="36"/>
              </w:rPr>
              <w:t>报价部分</w:t>
            </w:r>
          </w:p>
        </w:tc>
      </w:tr>
      <w:tr w:rsidR="00D53421" w:rsidRPr="00D53421" w:rsidTr="00D53421">
        <w:trPr>
          <w:trHeight w:val="480"/>
        </w:trPr>
        <w:tc>
          <w:tcPr>
            <w:tcW w:w="111" w:type="pct"/>
            <w:tcBorders>
              <w:top w:val="nil"/>
              <w:left w:val="single" w:sz="4" w:space="0" w:color="auto"/>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序号</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设备名称</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技术参数</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单位</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数量</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备注</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品牌</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型号</w:t>
            </w:r>
          </w:p>
        </w:tc>
        <w:tc>
          <w:tcPr>
            <w:tcW w:w="113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技术参数</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单价</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数量</w:t>
            </w:r>
          </w:p>
        </w:tc>
        <w:tc>
          <w:tcPr>
            <w:tcW w:w="29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总价</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备注1</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备注2</w:t>
            </w:r>
          </w:p>
        </w:tc>
      </w:tr>
      <w:tr w:rsidR="00D53421" w:rsidRPr="00D53421" w:rsidTr="00D53421">
        <w:trPr>
          <w:trHeight w:val="1680"/>
        </w:trPr>
        <w:tc>
          <w:tcPr>
            <w:tcW w:w="111" w:type="pct"/>
            <w:vMerge w:val="restart"/>
            <w:tcBorders>
              <w:top w:val="nil"/>
              <w:left w:val="single" w:sz="4" w:space="0" w:color="auto"/>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1</w:t>
            </w:r>
          </w:p>
        </w:tc>
        <w:tc>
          <w:tcPr>
            <w:tcW w:w="111" w:type="pct"/>
            <w:vMerge w:val="restart"/>
            <w:tcBorders>
              <w:top w:val="nil"/>
              <w:left w:val="single" w:sz="4" w:space="0" w:color="auto"/>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超融合服务器</w:t>
            </w:r>
          </w:p>
        </w:tc>
        <w:tc>
          <w:tcPr>
            <w:tcW w:w="21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超融合软件</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超融合平台软件，20个物理CPU授权，支持</w:t>
            </w:r>
            <w:proofErr w:type="spellStart"/>
            <w:r w:rsidRPr="00D53421">
              <w:rPr>
                <w:rFonts w:ascii="宋体" w:eastAsia="宋体" w:hAnsi="宋体" w:cs="宋体" w:hint="eastAsia"/>
                <w:kern w:val="0"/>
                <w:sz w:val="20"/>
                <w:szCs w:val="20"/>
              </w:rPr>
              <w:t>VMware+VSAN</w:t>
            </w:r>
            <w:proofErr w:type="spellEnd"/>
            <w:r w:rsidRPr="00D53421">
              <w:rPr>
                <w:rFonts w:ascii="宋体" w:eastAsia="宋体" w:hAnsi="宋体" w:cs="宋体" w:hint="eastAsia"/>
                <w:kern w:val="0"/>
                <w:sz w:val="20"/>
                <w:szCs w:val="20"/>
              </w:rPr>
              <w:t>格式，集成虚拟化平台HA，虚拟机在线迁移、自动化资源调度等功能；配置在线数据重复数据删除功能或者在线数据压缩功能，数据压缩比≥1:5；配置</w:t>
            </w:r>
            <w:proofErr w:type="gramStart"/>
            <w:r w:rsidRPr="00D53421">
              <w:rPr>
                <w:rFonts w:ascii="宋体" w:eastAsia="宋体" w:hAnsi="宋体" w:cs="宋体" w:hint="eastAsia"/>
                <w:kern w:val="0"/>
                <w:sz w:val="20"/>
                <w:szCs w:val="20"/>
              </w:rPr>
              <w:t>虚拟机虚机连续</w:t>
            </w:r>
            <w:proofErr w:type="gramEnd"/>
            <w:r w:rsidRPr="00D53421">
              <w:rPr>
                <w:rFonts w:ascii="宋体" w:eastAsia="宋体" w:hAnsi="宋体" w:cs="宋体" w:hint="eastAsia"/>
                <w:kern w:val="0"/>
                <w:sz w:val="20"/>
                <w:szCs w:val="20"/>
              </w:rPr>
              <w:t>数据保护功能，实现VM任意时间点恢复。</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套</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1</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960"/>
        </w:trPr>
        <w:tc>
          <w:tcPr>
            <w:tcW w:w="111" w:type="pct"/>
            <w:vMerge/>
            <w:tcBorders>
              <w:top w:val="nil"/>
              <w:left w:val="single" w:sz="4" w:space="0" w:color="auto"/>
              <w:bottom w:val="single" w:sz="4" w:space="0" w:color="auto"/>
              <w:right w:val="single" w:sz="4" w:space="0" w:color="auto"/>
            </w:tcBorders>
            <w:vAlign w:val="center"/>
            <w:hideMark/>
          </w:tcPr>
          <w:p w:rsidR="00D53421" w:rsidRPr="00D53421" w:rsidRDefault="00D53421" w:rsidP="00D53421">
            <w:pPr>
              <w:widowControl/>
              <w:jc w:val="left"/>
              <w:rPr>
                <w:rFonts w:ascii="宋体" w:eastAsia="宋体" w:hAnsi="宋体" w:cs="宋体"/>
                <w:kern w:val="0"/>
                <w:sz w:val="20"/>
                <w:szCs w:val="20"/>
              </w:rPr>
            </w:pPr>
          </w:p>
        </w:tc>
        <w:tc>
          <w:tcPr>
            <w:tcW w:w="111" w:type="pct"/>
            <w:vMerge/>
            <w:tcBorders>
              <w:top w:val="nil"/>
              <w:left w:val="single" w:sz="4" w:space="0" w:color="auto"/>
              <w:bottom w:val="single" w:sz="4" w:space="0" w:color="auto"/>
              <w:right w:val="single" w:sz="4" w:space="0" w:color="auto"/>
            </w:tcBorders>
            <w:vAlign w:val="center"/>
            <w:hideMark/>
          </w:tcPr>
          <w:p w:rsidR="00D53421" w:rsidRPr="00D53421" w:rsidRDefault="00D53421" w:rsidP="00D53421">
            <w:pPr>
              <w:widowControl/>
              <w:jc w:val="left"/>
              <w:rPr>
                <w:rFonts w:ascii="宋体" w:eastAsia="宋体" w:hAnsi="宋体" w:cs="宋体"/>
                <w:b/>
                <w:bCs/>
                <w:kern w:val="0"/>
                <w:sz w:val="20"/>
                <w:szCs w:val="20"/>
              </w:rPr>
            </w:pPr>
          </w:p>
        </w:tc>
        <w:tc>
          <w:tcPr>
            <w:tcW w:w="21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超融合节点</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CPU:32核心；384G DDR4内存，</w:t>
            </w:r>
            <w:proofErr w:type="gramStart"/>
            <w:r w:rsidRPr="00D53421">
              <w:rPr>
                <w:rFonts w:ascii="宋体" w:eastAsia="宋体" w:hAnsi="宋体" w:cs="宋体" w:hint="eastAsia"/>
                <w:kern w:val="0"/>
                <w:sz w:val="20"/>
                <w:szCs w:val="20"/>
              </w:rPr>
              <w:t>三副本下采用</w:t>
            </w:r>
            <w:proofErr w:type="gramEnd"/>
            <w:r w:rsidRPr="00D53421">
              <w:rPr>
                <w:rFonts w:ascii="宋体" w:eastAsia="宋体" w:hAnsi="宋体" w:cs="宋体" w:hint="eastAsia"/>
                <w:kern w:val="0"/>
                <w:sz w:val="20"/>
                <w:szCs w:val="20"/>
              </w:rPr>
              <w:t>重</w:t>
            </w:r>
            <w:proofErr w:type="gramStart"/>
            <w:r w:rsidRPr="00D53421">
              <w:rPr>
                <w:rFonts w:ascii="宋体" w:eastAsia="宋体" w:hAnsi="宋体" w:cs="宋体" w:hint="eastAsia"/>
                <w:kern w:val="0"/>
                <w:sz w:val="20"/>
                <w:szCs w:val="20"/>
              </w:rPr>
              <w:t>删</w:t>
            </w:r>
            <w:proofErr w:type="gramEnd"/>
            <w:r w:rsidRPr="00D53421">
              <w:rPr>
                <w:rFonts w:ascii="宋体" w:eastAsia="宋体" w:hAnsi="宋体" w:cs="宋体" w:hint="eastAsia"/>
                <w:kern w:val="0"/>
                <w:sz w:val="20"/>
                <w:szCs w:val="20"/>
              </w:rPr>
              <w:t>技术，每节点达到10T可用空间， 4个GE</w:t>
            </w:r>
            <w:proofErr w:type="gramStart"/>
            <w:r w:rsidRPr="00D53421">
              <w:rPr>
                <w:rFonts w:ascii="宋体" w:eastAsia="宋体" w:hAnsi="宋体" w:cs="宋体" w:hint="eastAsia"/>
                <w:kern w:val="0"/>
                <w:sz w:val="20"/>
                <w:szCs w:val="20"/>
              </w:rPr>
              <w:t>电口</w:t>
            </w:r>
            <w:proofErr w:type="gramEnd"/>
            <w:r w:rsidRPr="00D53421">
              <w:rPr>
                <w:rFonts w:ascii="宋体" w:eastAsia="宋体" w:hAnsi="宋体" w:cs="宋体" w:hint="eastAsia"/>
                <w:kern w:val="0"/>
                <w:sz w:val="20"/>
                <w:szCs w:val="20"/>
              </w:rPr>
              <w:t>,4个10GE光口，SFP+模块满配。五年原厂维保。</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台</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10</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用于</w:t>
            </w:r>
            <w:proofErr w:type="gramStart"/>
            <w:r w:rsidRPr="00D53421">
              <w:rPr>
                <w:rFonts w:ascii="宋体" w:eastAsia="宋体" w:hAnsi="宋体" w:cs="宋体" w:hint="eastAsia"/>
                <w:kern w:val="0"/>
                <w:sz w:val="20"/>
                <w:szCs w:val="20"/>
              </w:rPr>
              <w:t>构建超</w:t>
            </w:r>
            <w:proofErr w:type="gramEnd"/>
            <w:r w:rsidRPr="00D53421">
              <w:rPr>
                <w:rFonts w:ascii="宋体" w:eastAsia="宋体" w:hAnsi="宋体" w:cs="宋体" w:hint="eastAsia"/>
                <w:kern w:val="0"/>
                <w:sz w:val="20"/>
                <w:szCs w:val="20"/>
              </w:rPr>
              <w:t>融合资源池</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1200"/>
        </w:trPr>
        <w:tc>
          <w:tcPr>
            <w:tcW w:w="111" w:type="pct"/>
            <w:vMerge/>
            <w:tcBorders>
              <w:top w:val="nil"/>
              <w:left w:val="single" w:sz="4" w:space="0" w:color="auto"/>
              <w:bottom w:val="single" w:sz="4" w:space="0" w:color="auto"/>
              <w:right w:val="single" w:sz="4" w:space="0" w:color="auto"/>
            </w:tcBorders>
            <w:vAlign w:val="center"/>
            <w:hideMark/>
          </w:tcPr>
          <w:p w:rsidR="00D53421" w:rsidRPr="00D53421" w:rsidRDefault="00D53421" w:rsidP="00D53421">
            <w:pPr>
              <w:widowControl/>
              <w:jc w:val="left"/>
              <w:rPr>
                <w:rFonts w:ascii="宋体" w:eastAsia="宋体" w:hAnsi="宋体" w:cs="宋体"/>
                <w:kern w:val="0"/>
                <w:sz w:val="20"/>
                <w:szCs w:val="20"/>
              </w:rPr>
            </w:pPr>
          </w:p>
        </w:tc>
        <w:tc>
          <w:tcPr>
            <w:tcW w:w="111" w:type="pct"/>
            <w:vMerge/>
            <w:tcBorders>
              <w:top w:val="nil"/>
              <w:left w:val="single" w:sz="4" w:space="0" w:color="auto"/>
              <w:bottom w:val="single" w:sz="4" w:space="0" w:color="auto"/>
              <w:right w:val="single" w:sz="4" w:space="0" w:color="auto"/>
            </w:tcBorders>
            <w:vAlign w:val="center"/>
            <w:hideMark/>
          </w:tcPr>
          <w:p w:rsidR="00D53421" w:rsidRPr="00D53421" w:rsidRDefault="00D53421" w:rsidP="00D53421">
            <w:pPr>
              <w:widowControl/>
              <w:jc w:val="left"/>
              <w:rPr>
                <w:rFonts w:ascii="宋体" w:eastAsia="宋体" w:hAnsi="宋体" w:cs="宋体"/>
                <w:b/>
                <w:bCs/>
                <w:kern w:val="0"/>
                <w:sz w:val="20"/>
                <w:szCs w:val="20"/>
              </w:rPr>
            </w:pPr>
          </w:p>
        </w:tc>
        <w:tc>
          <w:tcPr>
            <w:tcW w:w="21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万兆交换</w:t>
            </w:r>
            <w:r w:rsidRPr="00D53421">
              <w:rPr>
                <w:rFonts w:ascii="宋体" w:eastAsia="宋体" w:hAnsi="宋体" w:cs="宋体" w:hint="eastAsia"/>
                <w:b/>
                <w:bCs/>
                <w:kern w:val="0"/>
                <w:sz w:val="20"/>
                <w:szCs w:val="20"/>
              </w:rPr>
              <w:lastRenderedPageBreak/>
              <w:t>机</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lastRenderedPageBreak/>
              <w:t>数据中心交换机；主机：24个10G SFP+ 以太网端口,2个40G QSFP 以太网端口，2个扩展槽，每套配置1根40G QSFP+ 堆叠</w:t>
            </w:r>
            <w:r w:rsidRPr="00D53421">
              <w:rPr>
                <w:rFonts w:ascii="宋体" w:eastAsia="宋体" w:hAnsi="宋体" w:cs="宋体" w:hint="eastAsia"/>
                <w:kern w:val="0"/>
                <w:sz w:val="20"/>
                <w:szCs w:val="20"/>
              </w:rPr>
              <w:lastRenderedPageBreak/>
              <w:t>电缆。配置双交流电源模块，双风扇模块，配置相应光模块。</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lastRenderedPageBreak/>
              <w:t>台</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2</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用于连接计算节点</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960"/>
        </w:trPr>
        <w:tc>
          <w:tcPr>
            <w:tcW w:w="111" w:type="pct"/>
            <w:vMerge w:val="restart"/>
            <w:tcBorders>
              <w:top w:val="nil"/>
              <w:left w:val="single" w:sz="4" w:space="0" w:color="auto"/>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lastRenderedPageBreak/>
              <w:t>2</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服务器1</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16核心CPU；64G 内存；总存储空间不少于2.7T SAS 10K 硬盘；网络接口：千兆端口（4个千兆网口，1个万兆双端口网卡），</w:t>
            </w:r>
            <w:proofErr w:type="gramStart"/>
            <w:r w:rsidRPr="00D53421">
              <w:rPr>
                <w:rFonts w:ascii="宋体" w:eastAsia="宋体" w:hAnsi="宋体" w:cs="宋体" w:hint="eastAsia"/>
                <w:kern w:val="0"/>
                <w:sz w:val="20"/>
                <w:szCs w:val="20"/>
              </w:rPr>
              <w:t>满配冗余</w:t>
            </w:r>
            <w:proofErr w:type="gramEnd"/>
            <w:r w:rsidRPr="00D53421">
              <w:rPr>
                <w:rFonts w:ascii="宋体" w:eastAsia="宋体" w:hAnsi="宋体" w:cs="宋体" w:hint="eastAsia"/>
                <w:kern w:val="0"/>
                <w:sz w:val="20"/>
                <w:szCs w:val="20"/>
              </w:rPr>
              <w:t>电源。五年原厂维保。</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台</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5</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业务系统</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1200"/>
        </w:trPr>
        <w:tc>
          <w:tcPr>
            <w:tcW w:w="111" w:type="pct"/>
            <w:vMerge/>
            <w:tcBorders>
              <w:top w:val="nil"/>
              <w:left w:val="single" w:sz="4" w:space="0" w:color="auto"/>
              <w:bottom w:val="single" w:sz="4" w:space="0" w:color="auto"/>
              <w:right w:val="single" w:sz="4" w:space="0" w:color="auto"/>
            </w:tcBorders>
            <w:vAlign w:val="center"/>
            <w:hideMark/>
          </w:tcPr>
          <w:p w:rsidR="00D53421" w:rsidRPr="00D53421" w:rsidRDefault="00D53421" w:rsidP="00D53421">
            <w:pPr>
              <w:widowControl/>
              <w:jc w:val="left"/>
              <w:rPr>
                <w:rFonts w:ascii="宋体" w:eastAsia="宋体" w:hAnsi="宋体" w:cs="宋体"/>
                <w:kern w:val="0"/>
                <w:sz w:val="20"/>
                <w:szCs w:val="20"/>
              </w:rPr>
            </w:pP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服务器2</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16核心CPU；64G 内存；；总存储空间不少于1.8T SAS 10K 硬盘；网络接口：千兆端口（4个千兆网口，1个万兆双端口网卡），16GB 单口*2 HBA卡，配置相应光模块。</w:t>
            </w:r>
            <w:proofErr w:type="gramStart"/>
            <w:r w:rsidRPr="00D53421">
              <w:rPr>
                <w:rFonts w:ascii="宋体" w:eastAsia="宋体" w:hAnsi="宋体" w:cs="宋体" w:hint="eastAsia"/>
                <w:kern w:val="0"/>
                <w:sz w:val="20"/>
                <w:szCs w:val="20"/>
              </w:rPr>
              <w:t>满配冗余</w:t>
            </w:r>
            <w:proofErr w:type="gramEnd"/>
            <w:r w:rsidRPr="00D53421">
              <w:rPr>
                <w:rFonts w:ascii="宋体" w:eastAsia="宋体" w:hAnsi="宋体" w:cs="宋体" w:hint="eastAsia"/>
                <w:kern w:val="0"/>
                <w:sz w:val="20"/>
                <w:szCs w:val="20"/>
              </w:rPr>
              <w:t>电源。五年原厂维保。</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台</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1</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业务系统</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1200"/>
        </w:trPr>
        <w:tc>
          <w:tcPr>
            <w:tcW w:w="111" w:type="pct"/>
            <w:vMerge/>
            <w:tcBorders>
              <w:top w:val="nil"/>
              <w:left w:val="single" w:sz="4" w:space="0" w:color="auto"/>
              <w:bottom w:val="single" w:sz="4" w:space="0" w:color="auto"/>
              <w:right w:val="single" w:sz="4" w:space="0" w:color="auto"/>
            </w:tcBorders>
            <w:vAlign w:val="center"/>
            <w:hideMark/>
          </w:tcPr>
          <w:p w:rsidR="00D53421" w:rsidRPr="00D53421" w:rsidRDefault="00D53421" w:rsidP="00D53421">
            <w:pPr>
              <w:widowControl/>
              <w:jc w:val="left"/>
              <w:rPr>
                <w:rFonts w:ascii="宋体" w:eastAsia="宋体" w:hAnsi="宋体" w:cs="宋体"/>
                <w:kern w:val="0"/>
                <w:sz w:val="20"/>
                <w:szCs w:val="20"/>
              </w:rPr>
            </w:pP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服务器3</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32核心CPU；256G 内存；总存储空间不少于1.8T SAS 10K 硬盘；网络接口：千兆端口（4个千兆网口，1个万兆双端口网卡），16GB 单口*2 HBA卡，配置相应光模块。</w:t>
            </w:r>
            <w:proofErr w:type="gramStart"/>
            <w:r w:rsidRPr="00D53421">
              <w:rPr>
                <w:rFonts w:ascii="宋体" w:eastAsia="宋体" w:hAnsi="宋体" w:cs="宋体" w:hint="eastAsia"/>
                <w:kern w:val="0"/>
                <w:sz w:val="20"/>
                <w:szCs w:val="20"/>
              </w:rPr>
              <w:t>满配冗余</w:t>
            </w:r>
            <w:proofErr w:type="gramEnd"/>
            <w:r w:rsidRPr="00D53421">
              <w:rPr>
                <w:rFonts w:ascii="宋体" w:eastAsia="宋体" w:hAnsi="宋体" w:cs="宋体" w:hint="eastAsia"/>
                <w:kern w:val="0"/>
                <w:sz w:val="20"/>
                <w:szCs w:val="20"/>
              </w:rPr>
              <w:t>电源。五年原厂维保。</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台</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4</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业务系统</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960"/>
        </w:trPr>
        <w:tc>
          <w:tcPr>
            <w:tcW w:w="111" w:type="pct"/>
            <w:vMerge/>
            <w:tcBorders>
              <w:top w:val="nil"/>
              <w:left w:val="single" w:sz="4" w:space="0" w:color="auto"/>
              <w:bottom w:val="single" w:sz="4" w:space="0" w:color="auto"/>
              <w:right w:val="single" w:sz="4" w:space="0" w:color="auto"/>
            </w:tcBorders>
            <w:vAlign w:val="center"/>
            <w:hideMark/>
          </w:tcPr>
          <w:p w:rsidR="00D53421" w:rsidRPr="00D53421" w:rsidRDefault="00D53421" w:rsidP="00D53421">
            <w:pPr>
              <w:widowControl/>
              <w:jc w:val="left"/>
              <w:rPr>
                <w:rFonts w:ascii="宋体" w:eastAsia="宋体" w:hAnsi="宋体" w:cs="宋体"/>
                <w:kern w:val="0"/>
                <w:sz w:val="20"/>
                <w:szCs w:val="20"/>
              </w:rPr>
            </w:pP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服务器4</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32核心CPU；256G 内存；总存储空间不少于1.8T 10K 硬盘；网络接口：千兆端口（4个千兆网口，1个万兆双端口网卡），</w:t>
            </w:r>
            <w:proofErr w:type="gramStart"/>
            <w:r w:rsidRPr="00D53421">
              <w:rPr>
                <w:rFonts w:ascii="宋体" w:eastAsia="宋体" w:hAnsi="宋体" w:cs="宋体" w:hint="eastAsia"/>
                <w:kern w:val="0"/>
                <w:sz w:val="20"/>
                <w:szCs w:val="20"/>
              </w:rPr>
              <w:t>满配冗余</w:t>
            </w:r>
            <w:proofErr w:type="gramEnd"/>
            <w:r w:rsidRPr="00D53421">
              <w:rPr>
                <w:rFonts w:ascii="宋体" w:eastAsia="宋体" w:hAnsi="宋体" w:cs="宋体" w:hint="eastAsia"/>
                <w:kern w:val="0"/>
                <w:sz w:val="20"/>
                <w:szCs w:val="20"/>
              </w:rPr>
              <w:t>电源。五年原厂维保。</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台</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4</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业务系统</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2640"/>
        </w:trPr>
        <w:tc>
          <w:tcPr>
            <w:tcW w:w="111" w:type="pct"/>
            <w:vMerge w:val="restart"/>
            <w:tcBorders>
              <w:top w:val="nil"/>
              <w:left w:val="single" w:sz="4" w:space="0" w:color="auto"/>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3</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存储1</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统一存储架构，双活控制器，实现双活（如采用双活软件，每控制缓存不少于128G，如采用双活存储网关，每控制缓存不少于192G（主机+网关）），不少于8个16Gb/s的前端光纤通道端口，配置相应光模块。本次配置不少于12T SSD硬盘存储，不少于28T SAS 10K硬盘存储，IPOS≥30000，提供图形化存储管理软件，分层存储软件，实现数据的分层存储，配置基于文件系统的快照软件，配置通道管理软件。五年原厂维保。</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套</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2</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部署临床数据中心、BI、集成平台业务应用数据</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1920"/>
        </w:trPr>
        <w:tc>
          <w:tcPr>
            <w:tcW w:w="111" w:type="pct"/>
            <w:vMerge/>
            <w:tcBorders>
              <w:top w:val="nil"/>
              <w:left w:val="single" w:sz="4" w:space="0" w:color="auto"/>
              <w:bottom w:val="single" w:sz="4" w:space="0" w:color="auto"/>
              <w:right w:val="single" w:sz="4" w:space="0" w:color="auto"/>
            </w:tcBorders>
            <w:vAlign w:val="center"/>
            <w:hideMark/>
          </w:tcPr>
          <w:p w:rsidR="00D53421" w:rsidRPr="00D53421" w:rsidRDefault="00D53421" w:rsidP="00D53421">
            <w:pPr>
              <w:widowControl/>
              <w:jc w:val="left"/>
              <w:rPr>
                <w:rFonts w:ascii="宋体" w:eastAsia="宋体" w:hAnsi="宋体" w:cs="宋体"/>
                <w:kern w:val="0"/>
                <w:sz w:val="20"/>
                <w:szCs w:val="20"/>
              </w:rPr>
            </w:pP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存储2</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分布式存储架构，不少于8个16Gb/s的前端光纤通道端口，配置相应光模块。总可用存储空间不少于200T，提供带宽数据，实现分布式存储，多节点，多副本，提供图形化存储管理软件，分层存储软件，实现数据的分层</w:t>
            </w:r>
            <w:r w:rsidRPr="00D53421">
              <w:rPr>
                <w:rFonts w:ascii="宋体" w:eastAsia="宋体" w:hAnsi="宋体" w:cs="宋体" w:hint="eastAsia"/>
                <w:kern w:val="0"/>
                <w:sz w:val="20"/>
                <w:szCs w:val="20"/>
              </w:rPr>
              <w:lastRenderedPageBreak/>
              <w:t>存储，配置基于文件系统的快照软件，配置通道管理软件。五年原厂维保。</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lastRenderedPageBreak/>
              <w:t>套</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1</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部署PACS数据</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936"/>
        </w:trPr>
        <w:tc>
          <w:tcPr>
            <w:tcW w:w="111" w:type="pct"/>
            <w:vMerge/>
            <w:tcBorders>
              <w:top w:val="nil"/>
              <w:left w:val="single" w:sz="4" w:space="0" w:color="auto"/>
              <w:bottom w:val="single" w:sz="4" w:space="0" w:color="auto"/>
              <w:right w:val="single" w:sz="4" w:space="0" w:color="auto"/>
            </w:tcBorders>
            <w:vAlign w:val="center"/>
            <w:hideMark/>
          </w:tcPr>
          <w:p w:rsidR="00D53421" w:rsidRPr="00D53421" w:rsidRDefault="00D53421" w:rsidP="00D53421">
            <w:pPr>
              <w:widowControl/>
              <w:jc w:val="left"/>
              <w:rPr>
                <w:rFonts w:ascii="宋体" w:eastAsia="宋体" w:hAnsi="宋体" w:cs="宋体"/>
                <w:kern w:val="0"/>
                <w:sz w:val="20"/>
                <w:szCs w:val="20"/>
              </w:rPr>
            </w:pP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光纤交换机</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24口16GB光纤交换机，可通过按需增强端口许可证,本次激活24口激活，配置24个16GB短波模块。</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套</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2</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用于连接业务存储和PACS存储</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1920"/>
        </w:trPr>
        <w:tc>
          <w:tcPr>
            <w:tcW w:w="111" w:type="pct"/>
            <w:tcBorders>
              <w:top w:val="nil"/>
              <w:left w:val="single" w:sz="4" w:space="0" w:color="auto"/>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4</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备份一体机</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配置</w:t>
            </w:r>
            <w:proofErr w:type="gramStart"/>
            <w:r w:rsidRPr="00D53421">
              <w:rPr>
                <w:rFonts w:ascii="宋体" w:eastAsia="宋体" w:hAnsi="宋体" w:cs="宋体" w:hint="eastAsia"/>
                <w:kern w:val="0"/>
                <w:sz w:val="20"/>
                <w:szCs w:val="20"/>
              </w:rPr>
              <w:t>一套容</w:t>
            </w:r>
            <w:proofErr w:type="gramEnd"/>
            <w:r w:rsidRPr="00D53421">
              <w:rPr>
                <w:rFonts w:ascii="宋体" w:eastAsia="宋体" w:hAnsi="宋体" w:cs="宋体" w:hint="eastAsia"/>
                <w:kern w:val="0"/>
                <w:sz w:val="20"/>
                <w:szCs w:val="20"/>
              </w:rPr>
              <w:t>灾备份一体机，配置8GB高速缓存，内置24块4TB SATA硬盘，裸容量96TB。</w:t>
            </w:r>
            <w:proofErr w:type="gramStart"/>
            <w:r w:rsidRPr="00D53421">
              <w:rPr>
                <w:rFonts w:ascii="宋体" w:eastAsia="宋体" w:hAnsi="宋体" w:cs="宋体" w:hint="eastAsia"/>
                <w:kern w:val="0"/>
                <w:sz w:val="20"/>
                <w:szCs w:val="20"/>
              </w:rPr>
              <w:t>配置自</w:t>
            </w:r>
            <w:proofErr w:type="gramEnd"/>
            <w:r w:rsidRPr="00D53421">
              <w:rPr>
                <w:rFonts w:ascii="宋体" w:eastAsia="宋体" w:hAnsi="宋体" w:cs="宋体" w:hint="eastAsia"/>
                <w:kern w:val="0"/>
                <w:sz w:val="20"/>
                <w:szCs w:val="20"/>
              </w:rPr>
              <w:t>适应1+1冗余电源， 备份一体机内置备份管理软件，不限备份客户端数量，含任意客户端文件备份许可;含VMware等虚拟机备份许可。客户端支持操作系统:Windows/Linux/Unix等。含不少于10个任意数据库备份许可。</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套</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1</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用于存储备份数据</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936"/>
        </w:trPr>
        <w:tc>
          <w:tcPr>
            <w:tcW w:w="111" w:type="pct"/>
            <w:vMerge w:val="restart"/>
            <w:tcBorders>
              <w:top w:val="nil"/>
              <w:left w:val="single" w:sz="4" w:space="0" w:color="auto"/>
              <w:bottom w:val="single" w:sz="4" w:space="0" w:color="000000"/>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lastRenderedPageBreak/>
              <w:t>5</w:t>
            </w: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综合运管系统授权扩容</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对新增服务器、存储、备份一体机设备运管授权扩容。</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项</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1</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936"/>
        </w:trPr>
        <w:tc>
          <w:tcPr>
            <w:tcW w:w="111" w:type="pct"/>
            <w:vMerge/>
            <w:tcBorders>
              <w:top w:val="nil"/>
              <w:left w:val="single" w:sz="4" w:space="0" w:color="auto"/>
              <w:bottom w:val="single" w:sz="4" w:space="0" w:color="000000"/>
              <w:right w:val="single" w:sz="4" w:space="0" w:color="auto"/>
            </w:tcBorders>
            <w:vAlign w:val="center"/>
            <w:hideMark/>
          </w:tcPr>
          <w:p w:rsidR="00D53421" w:rsidRPr="00D53421" w:rsidRDefault="00D53421" w:rsidP="00D53421">
            <w:pPr>
              <w:widowControl/>
              <w:jc w:val="left"/>
              <w:rPr>
                <w:rFonts w:ascii="宋体" w:eastAsia="宋体" w:hAnsi="宋体" w:cs="宋体"/>
                <w:kern w:val="0"/>
                <w:sz w:val="20"/>
                <w:szCs w:val="20"/>
              </w:rPr>
            </w:pP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系统迁移</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原有服务器系统迁移到新服务器系统中</w:t>
            </w: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项</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1</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1130"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93"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c>
          <w:tcPr>
            <w:tcW w:w="256" w:type="pct"/>
            <w:tcBorders>
              <w:top w:val="nil"/>
              <w:left w:val="nil"/>
              <w:bottom w:val="single" w:sz="4" w:space="0" w:color="auto"/>
              <w:right w:val="single" w:sz="4" w:space="0" w:color="auto"/>
            </w:tcBorders>
            <w:shd w:val="clear" w:color="auto" w:fill="auto"/>
            <w:noWrap/>
            <w:vAlign w:val="center"/>
            <w:hideMark/>
          </w:tcPr>
          <w:p w:rsidR="00D53421" w:rsidRPr="00D53421" w:rsidRDefault="00D53421" w:rsidP="00D53421">
            <w:pPr>
              <w:widowControl/>
              <w:jc w:val="left"/>
              <w:rPr>
                <w:rFonts w:ascii="等线" w:eastAsia="等线" w:hAnsi="等线" w:cs="宋体"/>
                <w:color w:val="000000"/>
                <w:kern w:val="0"/>
                <w:sz w:val="22"/>
              </w:rPr>
            </w:pPr>
            <w:r w:rsidRPr="00D53421">
              <w:rPr>
                <w:rFonts w:ascii="等线" w:eastAsia="等线" w:hAnsi="等线" w:cs="宋体" w:hint="eastAsia"/>
                <w:color w:val="000000"/>
                <w:kern w:val="0"/>
                <w:sz w:val="22"/>
              </w:rPr>
              <w:t xml:space="preserve">　</w:t>
            </w:r>
          </w:p>
        </w:tc>
      </w:tr>
      <w:tr w:rsidR="00D53421" w:rsidRPr="00D53421" w:rsidTr="00D53421">
        <w:trPr>
          <w:trHeight w:val="276"/>
        </w:trPr>
        <w:tc>
          <w:tcPr>
            <w:tcW w:w="111" w:type="pct"/>
            <w:vMerge/>
            <w:tcBorders>
              <w:top w:val="nil"/>
              <w:left w:val="single" w:sz="4" w:space="0" w:color="auto"/>
              <w:bottom w:val="single" w:sz="4" w:space="0" w:color="000000"/>
              <w:right w:val="single" w:sz="4" w:space="0" w:color="auto"/>
            </w:tcBorders>
            <w:vAlign w:val="center"/>
            <w:hideMark/>
          </w:tcPr>
          <w:p w:rsidR="00D53421" w:rsidRPr="00D53421" w:rsidRDefault="00D53421" w:rsidP="00D53421">
            <w:pPr>
              <w:widowControl/>
              <w:jc w:val="left"/>
              <w:rPr>
                <w:rFonts w:ascii="宋体" w:eastAsia="宋体" w:hAnsi="宋体" w:cs="宋体"/>
                <w:kern w:val="0"/>
                <w:sz w:val="20"/>
                <w:szCs w:val="20"/>
              </w:rPr>
            </w:pPr>
          </w:p>
        </w:tc>
        <w:tc>
          <w:tcPr>
            <w:tcW w:w="324" w:type="pct"/>
            <w:gridSpan w:val="2"/>
            <w:tcBorders>
              <w:top w:val="single" w:sz="4" w:space="0" w:color="auto"/>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b/>
                <w:bCs/>
                <w:kern w:val="0"/>
                <w:sz w:val="20"/>
                <w:szCs w:val="20"/>
              </w:rPr>
            </w:pPr>
            <w:r w:rsidRPr="00D53421">
              <w:rPr>
                <w:rFonts w:ascii="宋体" w:eastAsia="宋体" w:hAnsi="宋体" w:cs="宋体" w:hint="eastAsia"/>
                <w:b/>
                <w:bCs/>
                <w:kern w:val="0"/>
                <w:sz w:val="20"/>
                <w:szCs w:val="20"/>
              </w:rPr>
              <w:t>系统集成</w:t>
            </w:r>
          </w:p>
        </w:tc>
        <w:tc>
          <w:tcPr>
            <w:tcW w:w="1039"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p>
        </w:tc>
        <w:tc>
          <w:tcPr>
            <w:tcW w:w="16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项</w:t>
            </w:r>
          </w:p>
        </w:tc>
        <w:tc>
          <w:tcPr>
            <w:tcW w:w="13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center"/>
              <w:rPr>
                <w:rFonts w:ascii="宋体" w:eastAsia="宋体" w:hAnsi="宋体" w:cs="宋体"/>
                <w:kern w:val="0"/>
                <w:sz w:val="20"/>
                <w:szCs w:val="20"/>
              </w:rPr>
            </w:pPr>
            <w:r w:rsidRPr="00D53421">
              <w:rPr>
                <w:rFonts w:ascii="宋体" w:eastAsia="宋体" w:hAnsi="宋体" w:cs="宋体" w:hint="eastAsia"/>
                <w:kern w:val="0"/>
                <w:sz w:val="20"/>
                <w:szCs w:val="20"/>
              </w:rPr>
              <w:t>1</w:t>
            </w:r>
          </w:p>
        </w:tc>
        <w:tc>
          <w:tcPr>
            <w:tcW w:w="27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c>
          <w:tcPr>
            <w:tcW w:w="1130"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c>
          <w:tcPr>
            <w:tcW w:w="293"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c>
          <w:tcPr>
            <w:tcW w:w="256" w:type="pct"/>
            <w:tcBorders>
              <w:top w:val="nil"/>
              <w:left w:val="nil"/>
              <w:bottom w:val="single" w:sz="4" w:space="0" w:color="auto"/>
              <w:right w:val="single" w:sz="4" w:space="0" w:color="auto"/>
            </w:tcBorders>
            <w:shd w:val="clear" w:color="000000" w:fill="FFFFFF"/>
            <w:vAlign w:val="center"/>
            <w:hideMark/>
          </w:tcPr>
          <w:p w:rsidR="00D53421" w:rsidRPr="00D53421" w:rsidRDefault="00D53421" w:rsidP="00D53421">
            <w:pPr>
              <w:widowControl/>
              <w:jc w:val="left"/>
              <w:rPr>
                <w:rFonts w:ascii="宋体" w:eastAsia="宋体" w:hAnsi="宋体" w:cs="宋体"/>
                <w:kern w:val="0"/>
                <w:sz w:val="20"/>
                <w:szCs w:val="20"/>
              </w:rPr>
            </w:pPr>
            <w:r w:rsidRPr="00D53421">
              <w:rPr>
                <w:rFonts w:ascii="宋体" w:eastAsia="宋体" w:hAnsi="宋体" w:cs="宋体" w:hint="eastAsia"/>
                <w:kern w:val="0"/>
                <w:sz w:val="20"/>
                <w:szCs w:val="20"/>
              </w:rPr>
              <w:t xml:space="preserve">　</w:t>
            </w:r>
          </w:p>
        </w:tc>
      </w:tr>
    </w:tbl>
    <w:p w:rsidR="002E557D" w:rsidRDefault="002E557D" w:rsidP="00E96BC4">
      <w:pPr>
        <w:jc w:val="left"/>
      </w:pPr>
    </w:p>
    <w:sectPr w:rsidR="002E557D" w:rsidSect="002E557D">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021A" w:rsidRDefault="00E7021A" w:rsidP="001B3965">
      <w:r>
        <w:separator/>
      </w:r>
    </w:p>
  </w:endnote>
  <w:endnote w:type="continuationSeparator" w:id="1">
    <w:p w:rsidR="00E7021A" w:rsidRDefault="00E7021A" w:rsidP="001B396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021A" w:rsidRDefault="00E7021A" w:rsidP="001B3965">
      <w:r>
        <w:separator/>
      </w:r>
    </w:p>
  </w:footnote>
  <w:footnote w:type="continuationSeparator" w:id="1">
    <w:p w:rsidR="00E7021A" w:rsidRDefault="00E7021A" w:rsidP="001B39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266B43"/>
    <w:multiLevelType w:val="hybridMultilevel"/>
    <w:tmpl w:val="1130E2BE"/>
    <w:lvl w:ilvl="0" w:tplc="28300394">
      <w:start w:val="1"/>
      <w:numFmt w:val="decimal"/>
      <w:lvlText w:val="%1、"/>
      <w:lvlJc w:val="left"/>
      <w:pPr>
        <w:ind w:left="720" w:hanging="720"/>
      </w:pPr>
      <w:rPr>
        <w:rFonts w:asciiTheme="minorHAnsi" w:eastAsiaTheme="minorEastAsia" w:hAnsiTheme="minorHAnsi"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CFF6281"/>
    <w:multiLevelType w:val="hybridMultilevel"/>
    <w:tmpl w:val="3FAAB92C"/>
    <w:lvl w:ilvl="0" w:tplc="C40ED4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6C971E1"/>
    <w:multiLevelType w:val="hybridMultilevel"/>
    <w:tmpl w:val="2140FDE2"/>
    <w:lvl w:ilvl="0" w:tplc="63947DC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12289"/>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2904"/>
    <w:rsid w:val="00080B1E"/>
    <w:rsid w:val="000F0BA1"/>
    <w:rsid w:val="00114201"/>
    <w:rsid w:val="001B3965"/>
    <w:rsid w:val="001D7E26"/>
    <w:rsid w:val="0020055D"/>
    <w:rsid w:val="00257699"/>
    <w:rsid w:val="002E557D"/>
    <w:rsid w:val="002E5BE9"/>
    <w:rsid w:val="0052329D"/>
    <w:rsid w:val="00573AB1"/>
    <w:rsid w:val="005E1C00"/>
    <w:rsid w:val="005F6444"/>
    <w:rsid w:val="006404C6"/>
    <w:rsid w:val="00645DD6"/>
    <w:rsid w:val="00756117"/>
    <w:rsid w:val="007E32D4"/>
    <w:rsid w:val="008E2572"/>
    <w:rsid w:val="008F73D8"/>
    <w:rsid w:val="009972F2"/>
    <w:rsid w:val="00A11238"/>
    <w:rsid w:val="00A12904"/>
    <w:rsid w:val="00AB6BB5"/>
    <w:rsid w:val="00AE39AE"/>
    <w:rsid w:val="00B92CCC"/>
    <w:rsid w:val="00BD5F50"/>
    <w:rsid w:val="00BE7B70"/>
    <w:rsid w:val="00C048F9"/>
    <w:rsid w:val="00D53421"/>
    <w:rsid w:val="00E7021A"/>
    <w:rsid w:val="00E83EF5"/>
    <w:rsid w:val="00E96BC4"/>
    <w:rsid w:val="00F00D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5769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BC4"/>
    <w:pPr>
      <w:ind w:firstLineChars="200" w:firstLine="420"/>
    </w:pPr>
  </w:style>
  <w:style w:type="paragraph" w:styleId="a4">
    <w:name w:val="header"/>
    <w:basedOn w:val="a"/>
    <w:link w:val="Char"/>
    <w:uiPriority w:val="99"/>
    <w:unhideWhenUsed/>
    <w:rsid w:val="001B396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B3965"/>
    <w:rPr>
      <w:sz w:val="18"/>
      <w:szCs w:val="18"/>
    </w:rPr>
  </w:style>
  <w:style w:type="paragraph" w:styleId="a5">
    <w:name w:val="footer"/>
    <w:basedOn w:val="a"/>
    <w:link w:val="Char0"/>
    <w:uiPriority w:val="99"/>
    <w:unhideWhenUsed/>
    <w:rsid w:val="001B3965"/>
    <w:pPr>
      <w:tabs>
        <w:tab w:val="center" w:pos="4153"/>
        <w:tab w:val="right" w:pos="8306"/>
      </w:tabs>
      <w:snapToGrid w:val="0"/>
      <w:jc w:val="left"/>
    </w:pPr>
    <w:rPr>
      <w:sz w:val="18"/>
      <w:szCs w:val="18"/>
    </w:rPr>
  </w:style>
  <w:style w:type="character" w:customStyle="1" w:styleId="Char0">
    <w:name w:val="页脚 Char"/>
    <w:basedOn w:val="a0"/>
    <w:link w:val="a5"/>
    <w:uiPriority w:val="99"/>
    <w:rsid w:val="001B3965"/>
    <w:rPr>
      <w:sz w:val="18"/>
      <w:szCs w:val="18"/>
    </w:rPr>
  </w:style>
</w:styles>
</file>

<file path=word/webSettings.xml><?xml version="1.0" encoding="utf-8"?>
<w:webSettings xmlns:r="http://schemas.openxmlformats.org/officeDocument/2006/relationships" xmlns:w="http://schemas.openxmlformats.org/wordprocessingml/2006/main">
  <w:divs>
    <w:div w:id="646520181">
      <w:bodyDiv w:val="1"/>
      <w:marLeft w:val="0"/>
      <w:marRight w:val="0"/>
      <w:marTop w:val="0"/>
      <w:marBottom w:val="0"/>
      <w:divBdr>
        <w:top w:val="none" w:sz="0" w:space="0" w:color="auto"/>
        <w:left w:val="none" w:sz="0" w:space="0" w:color="auto"/>
        <w:bottom w:val="none" w:sz="0" w:space="0" w:color="auto"/>
        <w:right w:val="none" w:sz="0" w:space="0" w:color="auto"/>
      </w:divBdr>
    </w:div>
    <w:div w:id="1240092089">
      <w:bodyDiv w:val="1"/>
      <w:marLeft w:val="0"/>
      <w:marRight w:val="0"/>
      <w:marTop w:val="0"/>
      <w:marBottom w:val="0"/>
      <w:divBdr>
        <w:top w:val="none" w:sz="0" w:space="0" w:color="auto"/>
        <w:left w:val="none" w:sz="0" w:space="0" w:color="auto"/>
        <w:bottom w:val="none" w:sz="0" w:space="0" w:color="auto"/>
        <w:right w:val="none" w:sz="0" w:space="0" w:color="auto"/>
      </w:divBdr>
    </w:div>
    <w:div w:id="1556962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6</Pages>
  <Words>350</Words>
  <Characters>1998</Characters>
  <Application>Microsoft Office Word</Application>
  <DocSecurity>0</DocSecurity>
  <Lines>16</Lines>
  <Paragraphs>4</Paragraphs>
  <ScaleCrop>false</ScaleCrop>
  <Company/>
  <LinksUpToDate>false</LinksUpToDate>
  <CharactersWithSpaces>2344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Cg</dc:creator>
  <cp:keywords/>
  <dc:description/>
  <cp:lastModifiedBy>Administrator</cp:lastModifiedBy>
  <cp:revision>14</cp:revision>
  <dcterms:created xsi:type="dcterms:W3CDTF">2020-04-01T06:39:00Z</dcterms:created>
  <dcterms:modified xsi:type="dcterms:W3CDTF">2020-04-02T05:40:00Z</dcterms:modified>
</cp:coreProperties>
</file>