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EB" w:rsidRPr="00F020C2" w:rsidRDefault="001C134E" w:rsidP="000400EB">
      <w:pPr>
        <w:widowControl/>
        <w:spacing w:line="390" w:lineRule="atLeast"/>
        <w:jc w:val="center"/>
        <w:rPr>
          <w:rFonts w:asciiTheme="minorEastAsia" w:hAnsiTheme="minorEastAsia" w:cs="宋体"/>
          <w:b/>
          <w:kern w:val="0"/>
          <w:sz w:val="32"/>
          <w:szCs w:val="32"/>
        </w:rPr>
      </w:pPr>
      <w:r>
        <w:rPr>
          <w:rFonts w:asciiTheme="minorEastAsia" w:hAnsiTheme="minorEastAsia" w:cs="宋体" w:hint="eastAsia"/>
          <w:b/>
          <w:kern w:val="0"/>
          <w:sz w:val="32"/>
          <w:szCs w:val="32"/>
        </w:rPr>
        <w:t>宁波市</w:t>
      </w:r>
      <w:proofErr w:type="gramStart"/>
      <w:r>
        <w:rPr>
          <w:rFonts w:asciiTheme="minorEastAsia" w:hAnsiTheme="minorEastAsia" w:cs="宋体" w:hint="eastAsia"/>
          <w:b/>
          <w:kern w:val="0"/>
          <w:sz w:val="32"/>
          <w:szCs w:val="32"/>
        </w:rPr>
        <w:t>鄞</w:t>
      </w:r>
      <w:proofErr w:type="gramEnd"/>
      <w:r>
        <w:rPr>
          <w:rFonts w:asciiTheme="minorEastAsia" w:hAnsiTheme="minorEastAsia" w:cs="宋体" w:hint="eastAsia"/>
          <w:b/>
          <w:kern w:val="0"/>
          <w:sz w:val="32"/>
          <w:szCs w:val="32"/>
        </w:rPr>
        <w:t>州人民医院</w:t>
      </w:r>
      <w:proofErr w:type="gramStart"/>
      <w:r>
        <w:rPr>
          <w:rFonts w:asciiTheme="minorEastAsia" w:hAnsiTheme="minorEastAsia" w:cs="宋体" w:hint="eastAsia"/>
          <w:b/>
          <w:kern w:val="0"/>
          <w:sz w:val="32"/>
          <w:szCs w:val="32"/>
        </w:rPr>
        <w:t>医</w:t>
      </w:r>
      <w:proofErr w:type="gramEnd"/>
      <w:r>
        <w:rPr>
          <w:rFonts w:asciiTheme="minorEastAsia" w:hAnsiTheme="minorEastAsia" w:cs="宋体" w:hint="eastAsia"/>
          <w:b/>
          <w:kern w:val="0"/>
          <w:sz w:val="32"/>
          <w:szCs w:val="32"/>
        </w:rPr>
        <w:t>共体</w:t>
      </w:r>
      <w:r w:rsidR="00D535F3">
        <w:rPr>
          <w:rFonts w:asciiTheme="minorEastAsia" w:hAnsiTheme="minorEastAsia" w:cs="宋体" w:hint="eastAsia"/>
          <w:b/>
          <w:kern w:val="0"/>
          <w:sz w:val="32"/>
          <w:szCs w:val="32"/>
        </w:rPr>
        <w:t>B超保修</w:t>
      </w:r>
      <w:r w:rsidR="001756DA" w:rsidRPr="00F020C2">
        <w:rPr>
          <w:rFonts w:asciiTheme="minorEastAsia" w:hAnsiTheme="minorEastAsia" w:cs="宋体" w:hint="eastAsia"/>
          <w:b/>
          <w:kern w:val="0"/>
          <w:sz w:val="32"/>
          <w:szCs w:val="32"/>
        </w:rPr>
        <w:t>等</w:t>
      </w:r>
      <w:r w:rsidR="00D535F3">
        <w:rPr>
          <w:rFonts w:asciiTheme="minorEastAsia" w:hAnsiTheme="minorEastAsia" w:cs="宋体" w:hint="eastAsia"/>
          <w:b/>
          <w:kern w:val="0"/>
          <w:sz w:val="32"/>
          <w:szCs w:val="32"/>
        </w:rPr>
        <w:t>项目</w:t>
      </w:r>
      <w:r w:rsidR="000400EB" w:rsidRPr="00F020C2">
        <w:rPr>
          <w:rFonts w:asciiTheme="minorEastAsia" w:hAnsiTheme="minorEastAsia" w:cs="宋体" w:hint="eastAsia"/>
          <w:b/>
          <w:kern w:val="0"/>
          <w:sz w:val="32"/>
          <w:szCs w:val="32"/>
        </w:rPr>
        <w:t>院内议标公告</w:t>
      </w:r>
    </w:p>
    <w:tbl>
      <w:tblPr>
        <w:tblStyle w:val="a5"/>
        <w:tblpPr w:leftFromText="180" w:rightFromText="180" w:vertAnchor="page" w:horzAnchor="margin" w:tblpY="2701"/>
        <w:tblW w:w="8896" w:type="dxa"/>
        <w:tblLook w:val="04A0"/>
      </w:tblPr>
      <w:tblGrid>
        <w:gridCol w:w="675"/>
        <w:gridCol w:w="1985"/>
        <w:gridCol w:w="709"/>
        <w:gridCol w:w="4393"/>
        <w:gridCol w:w="1134"/>
      </w:tblGrid>
      <w:tr w:rsidR="0049054D" w:rsidRPr="00F020C2" w:rsidTr="0049054D">
        <w:trPr>
          <w:trHeight w:val="381"/>
        </w:trPr>
        <w:tc>
          <w:tcPr>
            <w:tcW w:w="675"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1985"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709"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4393"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基本要求</w:t>
            </w:r>
          </w:p>
        </w:tc>
        <w:tc>
          <w:tcPr>
            <w:tcW w:w="1134"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最高限价</w:t>
            </w:r>
          </w:p>
        </w:tc>
      </w:tr>
      <w:tr w:rsidR="0049054D" w:rsidRPr="00F020C2" w:rsidTr="0049054D">
        <w:trPr>
          <w:trHeight w:val="431"/>
        </w:trPr>
        <w:tc>
          <w:tcPr>
            <w:tcW w:w="675"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r>
              <w:rPr>
                <w:rFonts w:asciiTheme="minorEastAsia" w:hAnsiTheme="minorEastAsia" w:cs="宋体" w:hint="eastAsia"/>
                <w:kern w:val="0"/>
                <w:szCs w:val="21"/>
              </w:rPr>
              <w:t>.1</w:t>
            </w:r>
          </w:p>
        </w:tc>
        <w:tc>
          <w:tcPr>
            <w:tcW w:w="1985" w:type="dxa"/>
            <w:vAlign w:val="center"/>
          </w:tcPr>
          <w:p w:rsidR="0049054D" w:rsidRPr="00F020C2" w:rsidRDefault="0049054D" w:rsidP="0049054D">
            <w:pPr>
              <w:jc w:val="center"/>
              <w:rPr>
                <w:rFonts w:asciiTheme="minorEastAsia" w:hAnsiTheme="minorEastAsia"/>
                <w:szCs w:val="21"/>
              </w:rPr>
            </w:pPr>
            <w:r>
              <w:rPr>
                <w:rFonts w:asciiTheme="minorEastAsia" w:hAnsiTheme="minorEastAsia" w:hint="eastAsia"/>
                <w:szCs w:val="21"/>
              </w:rPr>
              <w:t>B超保修（总院）</w:t>
            </w:r>
          </w:p>
        </w:tc>
        <w:tc>
          <w:tcPr>
            <w:tcW w:w="709"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4台</w:t>
            </w:r>
          </w:p>
        </w:tc>
        <w:tc>
          <w:tcPr>
            <w:tcW w:w="4393"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1台</w:t>
            </w:r>
            <w:proofErr w:type="spellStart"/>
            <w:r>
              <w:rPr>
                <w:rFonts w:asciiTheme="minorEastAsia" w:hAnsiTheme="minorEastAsia" w:cs="宋体" w:hint="eastAsia"/>
                <w:kern w:val="0"/>
                <w:szCs w:val="21"/>
              </w:rPr>
              <w:t>Mylab_Twice</w:t>
            </w:r>
            <w:proofErr w:type="spellEnd"/>
            <w:r>
              <w:rPr>
                <w:rFonts w:asciiTheme="minorEastAsia" w:hAnsiTheme="minorEastAsia" w:cs="宋体" w:hint="eastAsia"/>
                <w:kern w:val="0"/>
                <w:szCs w:val="21"/>
              </w:rPr>
              <w:t>、</w:t>
            </w:r>
            <w:r w:rsidR="00AD70B0">
              <w:rPr>
                <w:rFonts w:asciiTheme="minorEastAsia" w:hAnsiTheme="minorEastAsia" w:cs="宋体" w:hint="eastAsia"/>
                <w:kern w:val="0"/>
                <w:szCs w:val="21"/>
              </w:rPr>
              <w:t>2</w:t>
            </w:r>
            <w:r>
              <w:rPr>
                <w:rFonts w:asciiTheme="minorEastAsia" w:hAnsiTheme="minorEastAsia" w:cs="宋体" w:hint="eastAsia"/>
                <w:kern w:val="0"/>
                <w:szCs w:val="21"/>
              </w:rPr>
              <w:t>台Mylab90、</w:t>
            </w:r>
            <w:r w:rsidR="00AD70B0">
              <w:rPr>
                <w:rFonts w:asciiTheme="minorEastAsia" w:hAnsiTheme="minorEastAsia" w:cs="宋体" w:hint="eastAsia"/>
                <w:kern w:val="0"/>
                <w:szCs w:val="21"/>
              </w:rPr>
              <w:t>1</w:t>
            </w:r>
            <w:r>
              <w:rPr>
                <w:rFonts w:asciiTheme="minorEastAsia" w:hAnsiTheme="minorEastAsia" w:cs="宋体" w:hint="eastAsia"/>
                <w:kern w:val="0"/>
                <w:szCs w:val="21"/>
              </w:rPr>
              <w:t>台</w:t>
            </w:r>
            <w:proofErr w:type="spellStart"/>
            <w:r>
              <w:rPr>
                <w:rFonts w:asciiTheme="minorEastAsia" w:hAnsiTheme="minorEastAsia" w:cs="宋体" w:hint="eastAsia"/>
                <w:kern w:val="0"/>
                <w:szCs w:val="21"/>
              </w:rPr>
              <w:t>MylabClassC</w:t>
            </w:r>
            <w:proofErr w:type="spellEnd"/>
            <w:r>
              <w:rPr>
                <w:rFonts w:asciiTheme="minorEastAsia" w:hAnsiTheme="minorEastAsia" w:cs="宋体" w:hint="eastAsia"/>
                <w:kern w:val="0"/>
                <w:szCs w:val="21"/>
              </w:rPr>
              <w:t>保修三年，需提供原厂授权</w:t>
            </w:r>
          </w:p>
        </w:tc>
        <w:tc>
          <w:tcPr>
            <w:tcW w:w="1134"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24万/年</w:t>
            </w:r>
          </w:p>
        </w:tc>
      </w:tr>
      <w:tr w:rsidR="0049054D" w:rsidRPr="00F020C2" w:rsidTr="0049054D">
        <w:trPr>
          <w:trHeight w:val="431"/>
        </w:trPr>
        <w:tc>
          <w:tcPr>
            <w:tcW w:w="675"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1.2</w:t>
            </w:r>
          </w:p>
        </w:tc>
        <w:tc>
          <w:tcPr>
            <w:tcW w:w="1985" w:type="dxa"/>
            <w:vAlign w:val="center"/>
          </w:tcPr>
          <w:p w:rsidR="0049054D" w:rsidRPr="00F020C2" w:rsidRDefault="0049054D" w:rsidP="0049054D">
            <w:pPr>
              <w:jc w:val="center"/>
              <w:rPr>
                <w:rFonts w:asciiTheme="minorEastAsia" w:hAnsiTheme="minorEastAsia"/>
                <w:szCs w:val="21"/>
              </w:rPr>
            </w:pPr>
            <w:r>
              <w:rPr>
                <w:rFonts w:asciiTheme="minorEastAsia" w:hAnsiTheme="minorEastAsia" w:hint="eastAsia"/>
                <w:szCs w:val="21"/>
              </w:rPr>
              <w:t>B超保修（五乡分院）</w:t>
            </w:r>
          </w:p>
        </w:tc>
        <w:tc>
          <w:tcPr>
            <w:tcW w:w="709"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1台Mylab60，需提供原厂授权</w:t>
            </w:r>
          </w:p>
        </w:tc>
        <w:tc>
          <w:tcPr>
            <w:tcW w:w="1134"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7</w:t>
            </w:r>
            <w:r w:rsidRPr="00F020C2">
              <w:rPr>
                <w:rFonts w:asciiTheme="minorEastAsia" w:hAnsiTheme="minorEastAsia" w:cs="宋体" w:hint="eastAsia"/>
                <w:kern w:val="0"/>
                <w:szCs w:val="21"/>
              </w:rPr>
              <w:t>万</w:t>
            </w:r>
            <w:r>
              <w:rPr>
                <w:rFonts w:asciiTheme="minorEastAsia" w:hAnsiTheme="minorEastAsia" w:cs="宋体" w:hint="eastAsia"/>
                <w:kern w:val="0"/>
                <w:szCs w:val="21"/>
              </w:rPr>
              <w:t>/年</w:t>
            </w:r>
          </w:p>
        </w:tc>
      </w:tr>
      <w:tr w:rsidR="0049054D" w:rsidRPr="00F020C2" w:rsidTr="0049054D">
        <w:trPr>
          <w:trHeight w:val="431"/>
        </w:trPr>
        <w:tc>
          <w:tcPr>
            <w:tcW w:w="675"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1.3</w:t>
            </w:r>
          </w:p>
        </w:tc>
        <w:tc>
          <w:tcPr>
            <w:tcW w:w="1985" w:type="dxa"/>
            <w:vAlign w:val="center"/>
          </w:tcPr>
          <w:p w:rsidR="0049054D" w:rsidRPr="00F020C2" w:rsidRDefault="0049054D" w:rsidP="0049054D">
            <w:pPr>
              <w:jc w:val="center"/>
              <w:rPr>
                <w:rFonts w:asciiTheme="minorEastAsia" w:hAnsiTheme="minorEastAsia"/>
                <w:szCs w:val="21"/>
              </w:rPr>
            </w:pPr>
            <w:r>
              <w:rPr>
                <w:rFonts w:asciiTheme="minorEastAsia" w:hAnsiTheme="minorEastAsia" w:hint="eastAsia"/>
                <w:szCs w:val="21"/>
              </w:rPr>
              <w:t>B超保修（白鹤分院）</w:t>
            </w:r>
          </w:p>
        </w:tc>
        <w:tc>
          <w:tcPr>
            <w:tcW w:w="709"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1台Mylab60，需提供原厂授权</w:t>
            </w:r>
          </w:p>
        </w:tc>
        <w:tc>
          <w:tcPr>
            <w:tcW w:w="1134"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7</w:t>
            </w:r>
            <w:r w:rsidRPr="00F020C2">
              <w:rPr>
                <w:rFonts w:asciiTheme="minorEastAsia" w:hAnsiTheme="minorEastAsia" w:cs="宋体" w:hint="eastAsia"/>
                <w:kern w:val="0"/>
                <w:szCs w:val="21"/>
              </w:rPr>
              <w:t>万</w:t>
            </w:r>
            <w:r>
              <w:rPr>
                <w:rFonts w:asciiTheme="minorEastAsia" w:hAnsiTheme="minorEastAsia" w:cs="宋体" w:hint="eastAsia"/>
                <w:kern w:val="0"/>
                <w:szCs w:val="21"/>
              </w:rPr>
              <w:t>/年</w:t>
            </w:r>
          </w:p>
        </w:tc>
      </w:tr>
      <w:tr w:rsidR="0049054D" w:rsidRPr="00F020C2" w:rsidTr="0049054D">
        <w:trPr>
          <w:trHeight w:val="431"/>
        </w:trPr>
        <w:tc>
          <w:tcPr>
            <w:tcW w:w="675"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1.4</w:t>
            </w:r>
          </w:p>
        </w:tc>
        <w:tc>
          <w:tcPr>
            <w:tcW w:w="1985" w:type="dxa"/>
            <w:vAlign w:val="center"/>
          </w:tcPr>
          <w:p w:rsidR="0049054D" w:rsidRPr="00F020C2" w:rsidRDefault="0049054D" w:rsidP="0049054D">
            <w:pPr>
              <w:jc w:val="center"/>
              <w:rPr>
                <w:rFonts w:asciiTheme="minorEastAsia" w:hAnsiTheme="minorEastAsia"/>
                <w:szCs w:val="21"/>
              </w:rPr>
            </w:pPr>
            <w:r>
              <w:rPr>
                <w:rFonts w:asciiTheme="minorEastAsia" w:hAnsiTheme="minorEastAsia" w:hint="eastAsia"/>
                <w:szCs w:val="21"/>
              </w:rPr>
              <w:t>B超保修（</w:t>
            </w:r>
            <w:proofErr w:type="gramStart"/>
            <w:r>
              <w:rPr>
                <w:rFonts w:asciiTheme="minorEastAsia" w:hAnsiTheme="minorEastAsia" w:hint="eastAsia"/>
                <w:szCs w:val="21"/>
              </w:rPr>
              <w:t>邱隘</w:t>
            </w:r>
            <w:proofErr w:type="gramEnd"/>
            <w:r>
              <w:rPr>
                <w:rFonts w:asciiTheme="minorEastAsia" w:hAnsiTheme="minorEastAsia" w:hint="eastAsia"/>
                <w:szCs w:val="21"/>
              </w:rPr>
              <w:t>分院）</w:t>
            </w:r>
          </w:p>
        </w:tc>
        <w:tc>
          <w:tcPr>
            <w:tcW w:w="709"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1台Mylab60，需提供原厂授权</w:t>
            </w:r>
          </w:p>
        </w:tc>
        <w:tc>
          <w:tcPr>
            <w:tcW w:w="1134"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7</w:t>
            </w:r>
            <w:r w:rsidRPr="00F020C2">
              <w:rPr>
                <w:rFonts w:asciiTheme="minorEastAsia" w:hAnsiTheme="minorEastAsia" w:cs="宋体" w:hint="eastAsia"/>
                <w:kern w:val="0"/>
                <w:szCs w:val="21"/>
              </w:rPr>
              <w:t>万</w:t>
            </w:r>
            <w:r>
              <w:rPr>
                <w:rFonts w:asciiTheme="minorEastAsia" w:hAnsiTheme="minorEastAsia" w:cs="宋体" w:hint="eastAsia"/>
                <w:kern w:val="0"/>
                <w:szCs w:val="21"/>
              </w:rPr>
              <w:t>/年</w:t>
            </w:r>
          </w:p>
        </w:tc>
      </w:tr>
      <w:tr w:rsidR="0049054D" w:rsidRPr="00F020C2" w:rsidTr="0049054D">
        <w:trPr>
          <w:trHeight w:val="431"/>
        </w:trPr>
        <w:tc>
          <w:tcPr>
            <w:tcW w:w="675" w:type="dxa"/>
            <w:vAlign w:val="center"/>
          </w:tcPr>
          <w:p w:rsidR="0049054D"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1.5</w:t>
            </w:r>
          </w:p>
        </w:tc>
        <w:tc>
          <w:tcPr>
            <w:tcW w:w="1985" w:type="dxa"/>
            <w:vAlign w:val="center"/>
          </w:tcPr>
          <w:p w:rsidR="0049054D" w:rsidRDefault="0049054D" w:rsidP="0049054D">
            <w:pPr>
              <w:jc w:val="center"/>
              <w:rPr>
                <w:rFonts w:asciiTheme="minorEastAsia" w:hAnsiTheme="minorEastAsia"/>
                <w:szCs w:val="21"/>
              </w:rPr>
            </w:pPr>
            <w:r>
              <w:rPr>
                <w:rFonts w:asciiTheme="minorEastAsia" w:hAnsiTheme="minorEastAsia" w:hint="eastAsia"/>
                <w:szCs w:val="21"/>
              </w:rPr>
              <w:t>B超保修（横溪分院）</w:t>
            </w:r>
          </w:p>
        </w:tc>
        <w:tc>
          <w:tcPr>
            <w:tcW w:w="709" w:type="dxa"/>
            <w:vAlign w:val="center"/>
          </w:tcPr>
          <w:p w:rsidR="0049054D" w:rsidRPr="00284F76"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2台</w:t>
            </w:r>
          </w:p>
        </w:tc>
        <w:tc>
          <w:tcPr>
            <w:tcW w:w="4393"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1台Mylab60，一台FIVE，需提供原厂授权</w:t>
            </w:r>
          </w:p>
        </w:tc>
        <w:tc>
          <w:tcPr>
            <w:tcW w:w="1134"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9.5万/年</w:t>
            </w:r>
          </w:p>
        </w:tc>
      </w:tr>
      <w:tr w:rsidR="0049054D" w:rsidRPr="00F020C2" w:rsidTr="0049054D">
        <w:trPr>
          <w:trHeight w:val="431"/>
        </w:trPr>
        <w:tc>
          <w:tcPr>
            <w:tcW w:w="675" w:type="dxa"/>
            <w:vAlign w:val="center"/>
          </w:tcPr>
          <w:p w:rsidR="0049054D"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2</w:t>
            </w:r>
          </w:p>
        </w:tc>
        <w:tc>
          <w:tcPr>
            <w:tcW w:w="1985" w:type="dxa"/>
            <w:vAlign w:val="center"/>
          </w:tcPr>
          <w:p w:rsidR="0049054D" w:rsidRPr="00F020C2" w:rsidRDefault="0049054D" w:rsidP="0049054D">
            <w:pPr>
              <w:jc w:val="center"/>
              <w:rPr>
                <w:rFonts w:asciiTheme="minorEastAsia" w:hAnsiTheme="minorEastAsia"/>
                <w:szCs w:val="21"/>
              </w:rPr>
            </w:pPr>
            <w:r>
              <w:rPr>
                <w:rFonts w:asciiTheme="minorEastAsia" w:hAnsiTheme="minorEastAsia" w:hint="eastAsia"/>
                <w:szCs w:val="21"/>
              </w:rPr>
              <w:t>医用冷藏箱</w:t>
            </w:r>
          </w:p>
        </w:tc>
        <w:tc>
          <w:tcPr>
            <w:tcW w:w="709"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详见技术参数</w:t>
            </w:r>
          </w:p>
        </w:tc>
        <w:tc>
          <w:tcPr>
            <w:tcW w:w="1134" w:type="dxa"/>
            <w:vAlign w:val="center"/>
          </w:tcPr>
          <w:p w:rsidR="0049054D" w:rsidRPr="00F020C2"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2.2万</w:t>
            </w:r>
          </w:p>
        </w:tc>
      </w:tr>
      <w:tr w:rsidR="0049054D" w:rsidRPr="00F020C2" w:rsidTr="0049054D">
        <w:trPr>
          <w:trHeight w:val="431"/>
        </w:trPr>
        <w:tc>
          <w:tcPr>
            <w:tcW w:w="675" w:type="dxa"/>
            <w:vAlign w:val="center"/>
          </w:tcPr>
          <w:p w:rsidR="0049054D" w:rsidRPr="00F020C2"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3</w:t>
            </w:r>
          </w:p>
        </w:tc>
        <w:tc>
          <w:tcPr>
            <w:tcW w:w="1985" w:type="dxa"/>
            <w:vAlign w:val="center"/>
          </w:tcPr>
          <w:p w:rsidR="0049054D" w:rsidRDefault="0049054D" w:rsidP="0049054D">
            <w:pPr>
              <w:jc w:val="center"/>
            </w:pPr>
            <w:r>
              <w:rPr>
                <w:rFonts w:hint="eastAsia"/>
              </w:rPr>
              <w:t>移动</w:t>
            </w:r>
            <w:r>
              <w:rPr>
                <w:rFonts w:hint="eastAsia"/>
              </w:rPr>
              <w:t>DR</w:t>
            </w:r>
            <w:r>
              <w:rPr>
                <w:rFonts w:hint="eastAsia"/>
              </w:rPr>
              <w:t>平板</w:t>
            </w:r>
          </w:p>
        </w:tc>
        <w:tc>
          <w:tcPr>
            <w:tcW w:w="709" w:type="dxa"/>
            <w:vAlign w:val="center"/>
          </w:tcPr>
          <w:p w:rsidR="0049054D" w:rsidRDefault="0049054D" w:rsidP="0049054D">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1块</w:t>
            </w:r>
          </w:p>
        </w:tc>
        <w:tc>
          <w:tcPr>
            <w:tcW w:w="4393" w:type="dxa"/>
            <w:vAlign w:val="center"/>
          </w:tcPr>
          <w:p w:rsidR="0049054D" w:rsidRPr="00CC001E"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配套用于赛德科SM-50HF-B-D移动拍片机，型号要求为佳能CXDI-70C Wireless或其升级版，平板要求保修三年，付款方式为：分三年支付，安装完成支付1/3，第二年和第三</w:t>
            </w:r>
            <w:proofErr w:type="gramStart"/>
            <w:r>
              <w:rPr>
                <w:rFonts w:asciiTheme="minorEastAsia" w:hAnsiTheme="minorEastAsia" w:cs="宋体" w:hint="eastAsia"/>
                <w:kern w:val="0"/>
                <w:szCs w:val="21"/>
              </w:rPr>
              <w:t>年均年支付</w:t>
            </w:r>
            <w:proofErr w:type="gramEnd"/>
            <w:r>
              <w:rPr>
                <w:rFonts w:asciiTheme="minorEastAsia" w:hAnsiTheme="minorEastAsia" w:cs="宋体" w:hint="eastAsia"/>
                <w:kern w:val="0"/>
                <w:szCs w:val="21"/>
              </w:rPr>
              <w:t>1/3。</w:t>
            </w:r>
          </w:p>
        </w:tc>
        <w:tc>
          <w:tcPr>
            <w:tcW w:w="1134" w:type="dxa"/>
            <w:vAlign w:val="center"/>
          </w:tcPr>
          <w:p w:rsidR="0049054D" w:rsidRDefault="0049054D" w:rsidP="0049054D">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29万</w:t>
            </w:r>
          </w:p>
        </w:tc>
      </w:tr>
    </w:tbl>
    <w:p w:rsidR="006B4E8C" w:rsidRPr="00690BB3" w:rsidRDefault="000400EB" w:rsidP="006B4E8C">
      <w:pPr>
        <w:pStyle w:val="a6"/>
        <w:widowControl/>
        <w:numPr>
          <w:ilvl w:val="0"/>
          <w:numId w:val="1"/>
        </w:numPr>
        <w:spacing w:line="390" w:lineRule="atLeast"/>
        <w:ind w:firstLineChars="0"/>
        <w:rPr>
          <w:rFonts w:asciiTheme="minorEastAsia" w:hAnsiTheme="minorEastAsia" w:cs="宋体"/>
          <w:kern w:val="0"/>
          <w:szCs w:val="21"/>
        </w:rPr>
      </w:pPr>
      <w:r w:rsidRPr="00690BB3">
        <w:rPr>
          <w:rFonts w:asciiTheme="minorEastAsia" w:hAnsiTheme="minorEastAsia" w:cs="宋体" w:hint="eastAsia"/>
          <w:kern w:val="0"/>
          <w:szCs w:val="21"/>
        </w:rPr>
        <w:t>议标品目</w:t>
      </w:r>
    </w:p>
    <w:p w:rsidR="000400EB" w:rsidRPr="00975D59" w:rsidRDefault="000400EB" w:rsidP="00975D59">
      <w:pPr>
        <w:pStyle w:val="a6"/>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1、宁波市</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w:t>
      </w:r>
      <w:proofErr w:type="gramStart"/>
      <w:r w:rsidR="001C134E" w:rsidRPr="00975D59">
        <w:rPr>
          <w:rFonts w:asciiTheme="minorEastAsia" w:hAnsiTheme="minorEastAsia" w:cs="宋体" w:hint="eastAsia"/>
          <w:kern w:val="0"/>
          <w:szCs w:val="21"/>
        </w:rPr>
        <w:t>医</w:t>
      </w:r>
      <w:proofErr w:type="gramEnd"/>
      <w:r w:rsidR="001C134E" w:rsidRPr="00975D59">
        <w:rPr>
          <w:rFonts w:asciiTheme="minorEastAsia" w:hAnsiTheme="minorEastAsia" w:cs="宋体" w:hint="eastAsia"/>
          <w:kern w:val="0"/>
          <w:szCs w:val="21"/>
        </w:rPr>
        <w:t>共体</w:t>
      </w:r>
      <w:r w:rsidRPr="00975D59">
        <w:rPr>
          <w:rFonts w:asciiTheme="minorEastAsia" w:hAnsiTheme="minorEastAsia" w:cs="宋体"/>
          <w:kern w:val="0"/>
          <w:szCs w:val="21"/>
        </w:rPr>
        <w:t>就采购</w:t>
      </w:r>
      <w:r w:rsidR="00D535F3" w:rsidRPr="00D535F3">
        <w:rPr>
          <w:rFonts w:asciiTheme="minorEastAsia" w:hAnsiTheme="minorEastAsia" w:cs="宋体" w:hint="eastAsia"/>
          <w:b/>
          <w:kern w:val="0"/>
          <w:szCs w:val="21"/>
          <w:u w:val="single"/>
        </w:rPr>
        <w:t>B超保修等项目</w:t>
      </w:r>
      <w:r w:rsidRPr="00975D59">
        <w:rPr>
          <w:rFonts w:asciiTheme="minorEastAsia" w:hAnsiTheme="minorEastAsia" w:cs="宋体"/>
          <w:kern w:val="0"/>
          <w:szCs w:val="21"/>
        </w:rPr>
        <w:t>进行议标，特邀请各合格投标单位参与；</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2、参与投标应提供以下资料（标书一正三副，正本须加盖红章）：</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2.1营业执照、税务登记证、组织机构代码证复印件；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2.2生产企业生产许可证、经营企业经营许可证；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2.3产品医疗器械注册证</w:t>
      </w:r>
      <w:r w:rsidR="00DA6627" w:rsidRPr="00975D59">
        <w:rPr>
          <w:rFonts w:asciiTheme="minorEastAsia" w:hAnsiTheme="minorEastAsia" w:cs="宋体" w:hint="eastAsia"/>
          <w:kern w:val="0"/>
          <w:szCs w:val="21"/>
        </w:rPr>
        <w:t>（如需）</w:t>
      </w:r>
      <w:r w:rsidRPr="00975D59">
        <w:rPr>
          <w:rFonts w:asciiTheme="minorEastAsia" w:hAnsiTheme="minorEastAsia" w:cs="宋体"/>
          <w:kern w:val="0"/>
          <w:szCs w:val="21"/>
        </w:rPr>
        <w:t>、医疗器械产品注册登记表及附表</w:t>
      </w:r>
      <w:r w:rsidR="00A77166"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2.4相关品牌产品代理授权书（复印件）；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2.6有条件可提供参加投标各品牌产品的样品；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2.7产品质量保证书、廉洁承诺书；</w:t>
      </w:r>
    </w:p>
    <w:p w:rsidR="000400EB" w:rsidRDefault="000400EB" w:rsidP="0029404F">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2.8投标一览表及分项投标报价表，配件及耗材报价表；</w:t>
      </w:r>
    </w:p>
    <w:p w:rsidR="0029404F" w:rsidRDefault="0029404F" w:rsidP="0029404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2.9同类产品业绩（提供合同复印件）；</w:t>
      </w:r>
    </w:p>
    <w:p w:rsidR="0029404F" w:rsidRPr="0029404F" w:rsidRDefault="0029404F" w:rsidP="0029404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2.10 售后服务承诺及培训计划；</w:t>
      </w:r>
    </w:p>
    <w:p w:rsidR="000400EB" w:rsidRPr="00975D59" w:rsidRDefault="00A84537"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lastRenderedPageBreak/>
        <w:t xml:space="preserve">　</w:t>
      </w:r>
      <w:r w:rsidR="000400EB" w:rsidRPr="00975D59">
        <w:rPr>
          <w:rFonts w:asciiTheme="minorEastAsia" w:hAnsiTheme="minorEastAsia" w:cs="宋体"/>
          <w:kern w:val="0"/>
          <w:szCs w:val="21"/>
        </w:rPr>
        <w:t>2.</w:t>
      </w:r>
      <w:r w:rsidR="0029404F">
        <w:rPr>
          <w:rFonts w:asciiTheme="minorEastAsia" w:hAnsiTheme="minorEastAsia" w:cs="宋体" w:hint="eastAsia"/>
          <w:kern w:val="0"/>
          <w:szCs w:val="21"/>
        </w:rPr>
        <w:t>11</w:t>
      </w:r>
      <w:r w:rsidR="00DA6627" w:rsidRPr="00975D59">
        <w:rPr>
          <w:rFonts w:asciiTheme="minorEastAsia" w:hAnsiTheme="minorEastAsia" w:cs="宋体"/>
          <w:kern w:val="0"/>
          <w:szCs w:val="21"/>
        </w:rPr>
        <w:t xml:space="preserve"> 标书文件的格式和编写</w:t>
      </w:r>
      <w:r w:rsidR="00D535F3">
        <w:rPr>
          <w:rFonts w:asciiTheme="minorEastAsia" w:hAnsiTheme="minorEastAsia" w:cs="宋体" w:hint="eastAsia"/>
          <w:kern w:val="0"/>
          <w:szCs w:val="21"/>
        </w:rPr>
        <w:t>：所投的</w:t>
      </w:r>
      <w:proofErr w:type="gramStart"/>
      <w:r w:rsidR="00D535F3">
        <w:rPr>
          <w:rFonts w:asciiTheme="minorEastAsia" w:hAnsiTheme="minorEastAsia" w:cs="宋体" w:hint="eastAsia"/>
          <w:kern w:val="0"/>
          <w:szCs w:val="21"/>
        </w:rPr>
        <w:t>标书需</w:t>
      </w:r>
      <w:proofErr w:type="gramEnd"/>
      <w:r w:rsidR="00D535F3">
        <w:rPr>
          <w:rFonts w:asciiTheme="minorEastAsia" w:hAnsiTheme="minorEastAsia" w:cs="宋体" w:hint="eastAsia"/>
          <w:kern w:val="0"/>
          <w:szCs w:val="21"/>
        </w:rPr>
        <w:t>包含且不限于上述资料，</w:t>
      </w:r>
      <w:r w:rsidR="00DA6627" w:rsidRPr="00975D59">
        <w:rPr>
          <w:rFonts w:asciiTheme="minorEastAsia" w:hAnsiTheme="minorEastAsia" w:cs="宋体" w:hint="eastAsia"/>
          <w:kern w:val="0"/>
          <w:szCs w:val="21"/>
        </w:rPr>
        <w:t>装订成册，不接收活页形式或通过夹子成型的标书。</w:t>
      </w:r>
    </w:p>
    <w:p w:rsidR="00431D3C" w:rsidRPr="00975D59" w:rsidRDefault="00431D3C" w:rsidP="00975D59">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kern w:val="0"/>
          <w:szCs w:val="21"/>
        </w:rPr>
        <w:t>2.1</w:t>
      </w:r>
      <w:r w:rsidR="0029404F">
        <w:rPr>
          <w:rFonts w:asciiTheme="minorEastAsia" w:hAnsiTheme="minorEastAsia" w:cs="宋体" w:hint="eastAsia"/>
          <w:kern w:val="0"/>
          <w:szCs w:val="21"/>
        </w:rPr>
        <w:t>2</w:t>
      </w:r>
      <w:r w:rsidR="00DA6627" w:rsidRPr="00975D59">
        <w:rPr>
          <w:rFonts w:asciiTheme="minorEastAsia" w:hAnsiTheme="minorEastAsia" w:cs="宋体"/>
          <w:kern w:val="0"/>
          <w:szCs w:val="21"/>
        </w:rPr>
        <w:t xml:space="preserve"> 其他应知事宜。</w:t>
      </w:r>
    </w:p>
    <w:p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联系人：姚老师、肖老师，联系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B13E56">
        <w:rPr>
          <w:rFonts w:asciiTheme="minorEastAsia" w:hAnsiTheme="minorEastAsia" w:cs="宋体" w:hint="eastAsia"/>
          <w:kern w:val="0"/>
          <w:szCs w:val="21"/>
          <w:u w:val="single"/>
        </w:rPr>
        <w:t>3</w:t>
      </w:r>
      <w:r w:rsidRPr="00975D59">
        <w:rPr>
          <w:rFonts w:asciiTheme="minorEastAsia" w:hAnsiTheme="minorEastAsia" w:cs="宋体"/>
          <w:kern w:val="0"/>
          <w:szCs w:val="21"/>
          <w:u w:val="single"/>
        </w:rPr>
        <w:t>月</w:t>
      </w:r>
      <w:r w:rsidR="00D535F3">
        <w:rPr>
          <w:rFonts w:asciiTheme="minorEastAsia" w:hAnsiTheme="minorEastAsia" w:cs="宋体" w:hint="eastAsia"/>
          <w:kern w:val="0"/>
          <w:szCs w:val="21"/>
          <w:u w:val="single"/>
        </w:rPr>
        <w:t>31</w:t>
      </w:r>
      <w:r w:rsidR="00CC001E">
        <w:rPr>
          <w:rFonts w:asciiTheme="minorEastAsia" w:hAnsiTheme="minorEastAsia" w:cs="宋体" w:hint="eastAsia"/>
          <w:kern w:val="0"/>
          <w:szCs w:val="21"/>
          <w:u w:val="single"/>
        </w:rPr>
        <w:t>日</w:t>
      </w:r>
      <w:r w:rsidR="00DA6627">
        <w:rPr>
          <w:rFonts w:asciiTheme="minorEastAsia" w:hAnsiTheme="minorEastAsia" w:cs="宋体" w:hint="eastAsia"/>
          <w:kern w:val="0"/>
          <w:szCs w:val="21"/>
          <w:u w:val="single"/>
        </w:rPr>
        <w:t>下午17</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56064E">
      <w:pPr>
        <w:widowControl/>
        <w:spacing w:line="360" w:lineRule="auto"/>
        <w:ind w:firstLine="420"/>
        <w:jc w:val="left"/>
        <w:rPr>
          <w:rFonts w:asciiTheme="minorEastAsia" w:hAnsiTheme="minorEastAsia" w:cs="宋体"/>
          <w:kern w:val="0"/>
          <w:szCs w:val="21"/>
          <w:u w:val="single"/>
        </w:rPr>
      </w:pPr>
      <w:r w:rsidRPr="00975D59">
        <w:rPr>
          <w:rFonts w:asciiTheme="minorEastAsia" w:hAnsiTheme="minorEastAsia" w:cs="宋体"/>
          <w:kern w:val="0"/>
          <w:szCs w:val="21"/>
          <w:u w:val="single"/>
        </w:rPr>
        <w:t>4、本次议标定于20</w:t>
      </w:r>
      <w:r w:rsidR="00975D59" w:rsidRPr="00975D59">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D535F3">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月</w:t>
      </w:r>
      <w:r w:rsidR="00D535F3">
        <w:rPr>
          <w:rFonts w:asciiTheme="minorEastAsia" w:hAnsiTheme="minorEastAsia" w:cs="宋体" w:hint="eastAsia"/>
          <w:kern w:val="0"/>
          <w:szCs w:val="21"/>
          <w:u w:val="single"/>
        </w:rPr>
        <w:t>1</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3508B1">
        <w:rPr>
          <w:rFonts w:asciiTheme="minorEastAsia" w:hAnsiTheme="minorEastAsia" w:cs="宋体" w:hint="eastAsia"/>
          <w:kern w:val="0"/>
          <w:szCs w:val="21"/>
          <w:u w:val="single"/>
        </w:rPr>
        <w:t>9</w:t>
      </w:r>
      <w:r w:rsidRPr="00975D59">
        <w:rPr>
          <w:rFonts w:asciiTheme="minorEastAsia" w:hAnsiTheme="minorEastAsia" w:cs="宋体"/>
          <w:kern w:val="0"/>
          <w:szCs w:val="21"/>
          <w:u w:val="single"/>
        </w:rPr>
        <w:t>点</w:t>
      </w:r>
      <w:r w:rsidR="00DA6627">
        <w:rPr>
          <w:rFonts w:asciiTheme="minorEastAsia" w:hAnsiTheme="minorEastAsia" w:cs="宋体" w:hint="eastAsia"/>
          <w:kern w:val="0"/>
          <w:szCs w:val="21"/>
          <w:u w:val="single"/>
        </w:rPr>
        <w:t>3</w:t>
      </w:r>
      <w:r w:rsidR="006B1F8B" w:rsidRPr="00975D59">
        <w:rPr>
          <w:rFonts w:asciiTheme="minorEastAsia" w:hAnsiTheme="minorEastAsia" w:cs="宋体"/>
          <w:kern w:val="0"/>
          <w:szCs w:val="21"/>
          <w:u w:val="single"/>
        </w:rPr>
        <w:t>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F97B9B" w:rsidRPr="00975D59">
        <w:rPr>
          <w:rFonts w:asciiTheme="minorEastAsia" w:hAnsiTheme="minorEastAsia" w:cs="宋体"/>
          <w:kern w:val="0"/>
          <w:szCs w:val="21"/>
          <w:u w:val="single"/>
        </w:rPr>
        <w:t>7</w:t>
      </w:r>
      <w:r w:rsidR="00A77166" w:rsidRPr="00975D59">
        <w:rPr>
          <w:rFonts w:asciiTheme="minorEastAsia" w:hAnsiTheme="minorEastAsia" w:cs="宋体" w:hint="eastAsia"/>
          <w:kern w:val="0"/>
          <w:szCs w:val="21"/>
          <w:u w:val="single"/>
        </w:rPr>
        <w:t>-2</w:t>
      </w:r>
      <w:r w:rsidR="004C3923" w:rsidRPr="00975D59">
        <w:rPr>
          <w:rFonts w:asciiTheme="minorEastAsia" w:hAnsiTheme="minorEastAsia" w:cs="宋体"/>
          <w:kern w:val="0"/>
          <w:szCs w:val="21"/>
          <w:u w:val="single"/>
        </w:rPr>
        <w:t>号楼</w:t>
      </w:r>
      <w:r w:rsidR="00F97B9B" w:rsidRPr="00975D59">
        <w:rPr>
          <w:rFonts w:asciiTheme="minorEastAsia" w:hAnsiTheme="minorEastAsia" w:cs="宋体"/>
          <w:kern w:val="0"/>
          <w:szCs w:val="21"/>
          <w:u w:val="single"/>
        </w:rPr>
        <w:t>3楼</w:t>
      </w:r>
      <w:r w:rsidR="00035094" w:rsidRPr="00975D59">
        <w:rPr>
          <w:rFonts w:asciiTheme="minorEastAsia" w:hAnsiTheme="minorEastAsia" w:cs="宋体" w:hint="eastAsia"/>
          <w:kern w:val="0"/>
          <w:szCs w:val="21"/>
          <w:u w:val="single"/>
        </w:rPr>
        <w:t>306</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p>
    <w:p w:rsidR="0056064E" w:rsidRP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w:t>
      </w:r>
      <w:r w:rsidR="00322E60">
        <w:rPr>
          <w:rFonts w:asciiTheme="minorEastAsia" w:hAnsiTheme="minorEastAsia" w:cs="宋体" w:hint="eastAsia"/>
          <w:kern w:val="0"/>
          <w:szCs w:val="21"/>
        </w:rPr>
        <w:t>项目为非政府采购项目，</w:t>
      </w:r>
      <w:r w:rsidRPr="00975D59">
        <w:rPr>
          <w:rFonts w:asciiTheme="minorEastAsia" w:hAnsiTheme="minorEastAsia" w:cs="宋体"/>
          <w:kern w:val="0"/>
          <w:szCs w:val="21"/>
        </w:rPr>
        <w:t>采用议标的方式，采用综合评分法，</w:t>
      </w:r>
      <w:r w:rsidR="00322E60">
        <w:rPr>
          <w:rFonts w:asciiTheme="minorEastAsia" w:hAnsiTheme="minorEastAsia" w:cs="宋体" w:hint="eastAsia"/>
          <w:kern w:val="0"/>
          <w:szCs w:val="21"/>
        </w:rPr>
        <w:t>如遇报名人数不足三家的情况，按竞争性谈判或单一来源议价的方式继续进行采购，</w:t>
      </w:r>
      <w:r w:rsidRPr="00975D59">
        <w:rPr>
          <w:rFonts w:asciiTheme="minorEastAsia" w:hAnsiTheme="minorEastAsia" w:cs="宋体"/>
          <w:kern w:val="0"/>
          <w:szCs w:val="21"/>
        </w:rPr>
        <w:t>中标结果以</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州人民医院外网公示、电话通知为准。</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交货方式：按院方实际需要供货。</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交货时间：中标后1个月内。</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付款方式：设备安装验收合格3个月内。</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售后服务：医疗设备应有2年及以上的免费保修期，保修期</w:t>
      </w:r>
      <w:r w:rsidR="00F701FC" w:rsidRPr="00975D59">
        <w:rPr>
          <w:rFonts w:asciiTheme="minorEastAsia" w:hAnsiTheme="minorEastAsia" w:cs="宋体"/>
          <w:kern w:val="0"/>
          <w:szCs w:val="21"/>
        </w:rPr>
        <w:t>满后不收取任何人工费、差旅费等额外服务性费用，只收取基本零配件费用</w:t>
      </w:r>
      <w:r w:rsidRPr="00975D59">
        <w:rPr>
          <w:rFonts w:asciiTheme="minorEastAsia" w:hAnsiTheme="minorEastAsia" w:cs="宋体"/>
          <w:kern w:val="0"/>
          <w:szCs w:val="21"/>
        </w:rPr>
        <w:t>。如涉及专用软件应提供免费升级服务，要求与医院信息系统联网的应免费提供HIS或LIS接入。</w:t>
      </w:r>
    </w:p>
    <w:p w:rsidR="000400EB" w:rsidRPr="00975D59" w:rsidRDefault="000400EB" w:rsidP="00975D59">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技术支持：</w:t>
      </w:r>
      <w:proofErr w:type="gramStart"/>
      <w:r w:rsidRPr="00975D59">
        <w:rPr>
          <w:rFonts w:asciiTheme="minorEastAsia" w:hAnsiTheme="minorEastAsia" w:cs="宋体"/>
          <w:kern w:val="0"/>
          <w:szCs w:val="21"/>
        </w:rPr>
        <w:t>中标商</w:t>
      </w:r>
      <w:proofErr w:type="gramEnd"/>
      <w:r w:rsidRPr="00975D59">
        <w:rPr>
          <w:rFonts w:asciiTheme="minorEastAsia" w:hAnsiTheme="minorEastAsia" w:cs="宋体"/>
          <w:kern w:val="0"/>
          <w:szCs w:val="21"/>
        </w:rPr>
        <w:t>应提供设备使用的技术支持或培训。</w:t>
      </w:r>
    </w:p>
    <w:p w:rsidR="00D627FB" w:rsidRPr="00975D59"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宁波市</w:t>
      </w:r>
      <w:proofErr w:type="gramStart"/>
      <w:r w:rsidRPr="00975D59">
        <w:rPr>
          <w:rFonts w:asciiTheme="minorEastAsia" w:hAnsiTheme="minorEastAsia" w:cs="宋体" w:hint="eastAsia"/>
          <w:kern w:val="0"/>
          <w:szCs w:val="21"/>
        </w:rPr>
        <w:t>鄞</w:t>
      </w:r>
      <w:proofErr w:type="gramEnd"/>
      <w:r w:rsidRPr="00975D59">
        <w:rPr>
          <w:rFonts w:asciiTheme="minorEastAsia" w:hAnsiTheme="minorEastAsia" w:cs="宋体" w:hint="eastAsia"/>
          <w:kern w:val="0"/>
          <w:szCs w:val="21"/>
        </w:rPr>
        <w:t>州人民医院</w:t>
      </w:r>
      <w:proofErr w:type="gramStart"/>
      <w:r w:rsidRPr="00975D59">
        <w:rPr>
          <w:rFonts w:asciiTheme="minorEastAsia" w:hAnsiTheme="minorEastAsia" w:cs="宋体" w:hint="eastAsia"/>
          <w:kern w:val="0"/>
          <w:szCs w:val="21"/>
        </w:rPr>
        <w:t>医</w:t>
      </w:r>
      <w:proofErr w:type="gramEnd"/>
      <w:r w:rsidRPr="00975D59">
        <w:rPr>
          <w:rFonts w:asciiTheme="minorEastAsia" w:hAnsiTheme="minorEastAsia" w:cs="宋体" w:hint="eastAsia"/>
          <w:kern w:val="0"/>
          <w:szCs w:val="21"/>
        </w:rPr>
        <w:t>共体</w:t>
      </w:r>
    </w:p>
    <w:p w:rsidR="00975D59" w:rsidRDefault="00D627FB" w:rsidP="0049054D">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20</w:t>
      </w:r>
      <w:r w:rsidRPr="00975D59">
        <w:rPr>
          <w:rFonts w:asciiTheme="minorEastAsia" w:hAnsiTheme="minorEastAsia" w:cs="宋体" w:hint="eastAsia"/>
          <w:kern w:val="0"/>
          <w:szCs w:val="21"/>
        </w:rPr>
        <w:t>年</w:t>
      </w:r>
      <w:r w:rsidR="00B13E56">
        <w:rPr>
          <w:rFonts w:asciiTheme="minorEastAsia" w:hAnsiTheme="minorEastAsia" w:cs="宋体" w:hint="eastAsia"/>
          <w:kern w:val="0"/>
          <w:szCs w:val="21"/>
        </w:rPr>
        <w:t>3</w:t>
      </w:r>
      <w:r w:rsidRPr="00975D59">
        <w:rPr>
          <w:rFonts w:asciiTheme="minorEastAsia" w:hAnsiTheme="minorEastAsia" w:cs="宋体" w:hint="eastAsia"/>
          <w:kern w:val="0"/>
          <w:szCs w:val="21"/>
        </w:rPr>
        <w:t>月</w:t>
      </w:r>
      <w:r w:rsidR="008E18AF">
        <w:rPr>
          <w:rFonts w:asciiTheme="minorEastAsia" w:hAnsiTheme="minorEastAsia" w:cs="宋体" w:hint="eastAsia"/>
          <w:kern w:val="0"/>
          <w:szCs w:val="21"/>
        </w:rPr>
        <w:t>25</w:t>
      </w:r>
      <w:r w:rsidRPr="00975D59">
        <w:rPr>
          <w:rFonts w:asciiTheme="minorEastAsia" w:hAnsiTheme="minorEastAsia" w:cs="宋体" w:hint="eastAsia"/>
          <w:kern w:val="0"/>
          <w:szCs w:val="21"/>
        </w:rPr>
        <w:t>日</w:t>
      </w:r>
    </w:p>
    <w:p w:rsidR="0049054D" w:rsidRDefault="0049054D" w:rsidP="0049054D">
      <w:pPr>
        <w:widowControl/>
        <w:spacing w:line="360" w:lineRule="auto"/>
        <w:ind w:firstLine="420"/>
        <w:jc w:val="right"/>
        <w:rPr>
          <w:rFonts w:asciiTheme="minorEastAsia" w:hAnsiTheme="minorEastAsia" w:cs="宋体"/>
          <w:kern w:val="0"/>
          <w:szCs w:val="21"/>
        </w:rPr>
      </w:pPr>
    </w:p>
    <w:p w:rsidR="00AD70B0" w:rsidRDefault="00AD70B0">
      <w:pPr>
        <w:widowControl/>
        <w:jc w:val="left"/>
        <w:rPr>
          <w:rFonts w:asciiTheme="minorEastAsia" w:hAnsiTheme="minorEastAsia" w:cs="宋体"/>
          <w:kern w:val="0"/>
          <w:szCs w:val="21"/>
        </w:rPr>
      </w:pPr>
      <w:r>
        <w:rPr>
          <w:rFonts w:asciiTheme="minorEastAsia" w:hAnsiTheme="minorEastAsia" w:cs="宋体"/>
          <w:kern w:val="0"/>
          <w:szCs w:val="21"/>
        </w:rPr>
        <w:br w:type="page"/>
      </w:r>
    </w:p>
    <w:p w:rsidR="00AD70B0" w:rsidRPr="00AD70B0" w:rsidRDefault="00AD70B0" w:rsidP="00AD70B0">
      <w:pPr>
        <w:widowControl/>
        <w:spacing w:line="360" w:lineRule="auto"/>
        <w:ind w:firstLine="420"/>
        <w:jc w:val="left"/>
        <w:rPr>
          <w:rFonts w:asciiTheme="minorEastAsia" w:hAnsiTheme="minorEastAsia" w:cs="宋体"/>
          <w:b/>
          <w:bCs/>
          <w:kern w:val="0"/>
          <w:sz w:val="24"/>
          <w:szCs w:val="24"/>
        </w:rPr>
      </w:pPr>
      <w:r w:rsidRPr="00AD70B0">
        <w:rPr>
          <w:rFonts w:asciiTheme="minorEastAsia" w:hAnsiTheme="minorEastAsia" w:cs="宋体" w:hint="eastAsia"/>
          <w:b/>
          <w:bCs/>
          <w:kern w:val="0"/>
          <w:sz w:val="24"/>
          <w:szCs w:val="24"/>
        </w:rPr>
        <w:lastRenderedPageBreak/>
        <w:t>品目一、评分表</w:t>
      </w: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701"/>
        <w:gridCol w:w="7088"/>
      </w:tblGrid>
      <w:tr w:rsidR="00AD70B0" w:rsidTr="00B94C72">
        <w:trPr>
          <w:trHeight w:val="1312"/>
        </w:trPr>
        <w:tc>
          <w:tcPr>
            <w:tcW w:w="1701" w:type="dxa"/>
            <w:vAlign w:val="center"/>
          </w:tcPr>
          <w:p w:rsidR="00AD70B0" w:rsidRDefault="00AD70B0" w:rsidP="00B94C72">
            <w:pPr>
              <w:tabs>
                <w:tab w:val="left" w:pos="0"/>
              </w:tabs>
              <w:spacing w:line="300" w:lineRule="exact"/>
              <w:jc w:val="center"/>
              <w:rPr>
                <w:rFonts w:ascii="宋体" w:hAnsi="宋体" w:cs="宋体"/>
                <w:szCs w:val="21"/>
              </w:rPr>
            </w:pPr>
            <w:r>
              <w:rPr>
                <w:rFonts w:ascii="宋体" w:hAnsi="宋体" w:cs="宋体" w:hint="eastAsia"/>
                <w:szCs w:val="21"/>
              </w:rPr>
              <w:t>价格得分</w:t>
            </w:r>
          </w:p>
          <w:p w:rsidR="00AD70B0" w:rsidRDefault="00AD70B0" w:rsidP="00B94C72">
            <w:pPr>
              <w:tabs>
                <w:tab w:val="left" w:pos="0"/>
              </w:tabs>
              <w:spacing w:line="300" w:lineRule="exact"/>
              <w:jc w:val="center"/>
              <w:rPr>
                <w:rFonts w:ascii="宋体" w:hAnsi="宋体" w:cs="宋体"/>
                <w:szCs w:val="21"/>
              </w:rPr>
            </w:pPr>
            <w:r>
              <w:rPr>
                <w:rFonts w:ascii="宋体" w:hAnsi="宋体" w:cs="宋体" w:hint="eastAsia"/>
                <w:szCs w:val="21"/>
              </w:rPr>
              <w:t>15分</w:t>
            </w: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价格得分（15分）：</w:t>
            </w:r>
          </w:p>
          <w:p w:rsidR="00AD70B0" w:rsidRDefault="00AD70B0" w:rsidP="00B94C72">
            <w:pPr>
              <w:spacing w:line="300" w:lineRule="exact"/>
              <w:rPr>
                <w:rFonts w:ascii="宋体" w:hAnsi="宋体" w:cs="宋体"/>
                <w:color w:val="000000"/>
                <w:szCs w:val="21"/>
              </w:rPr>
            </w:pPr>
            <w:r>
              <w:rPr>
                <w:rFonts w:ascii="宋体" w:hAnsi="宋体" w:cs="宋体" w:hint="eastAsia"/>
                <w:color w:val="000000"/>
                <w:szCs w:val="21"/>
              </w:rPr>
              <w:t xml:space="preserve">满足招标要求（初步评审合格且商务、技术、报价部分评审合格）且最低的投标报价为评标基准价，得15分； </w:t>
            </w:r>
          </w:p>
          <w:p w:rsidR="00AD70B0" w:rsidRDefault="00AD70B0" w:rsidP="00B94C72">
            <w:pPr>
              <w:spacing w:line="300" w:lineRule="exact"/>
              <w:rPr>
                <w:rFonts w:ascii="宋体" w:hAnsi="宋体" w:cs="宋体"/>
                <w:color w:val="000000"/>
                <w:szCs w:val="21"/>
              </w:rPr>
            </w:pPr>
            <w:r>
              <w:rPr>
                <w:rFonts w:ascii="宋体" w:hAnsi="宋体" w:cs="宋体" w:hint="eastAsia"/>
                <w:color w:val="000000"/>
                <w:szCs w:val="21"/>
              </w:rPr>
              <w:t>其他有效投标人的价格分计算公式如下：价格得分=（评标基准价/参与评审的价格）×15%×100（保留小数点后两位，第三位小数四舍五入）。</w:t>
            </w:r>
          </w:p>
          <w:p w:rsidR="00AD70B0" w:rsidRDefault="00AD70B0" w:rsidP="00B94C72">
            <w:pPr>
              <w:tabs>
                <w:tab w:val="left" w:pos="0"/>
              </w:tabs>
              <w:spacing w:line="300" w:lineRule="exact"/>
              <w:rPr>
                <w:rFonts w:ascii="宋体" w:hAnsi="宋体" w:cs="宋体"/>
                <w:szCs w:val="21"/>
              </w:rPr>
            </w:pPr>
            <w:r>
              <w:rPr>
                <w:rFonts w:ascii="宋体" w:hAnsi="宋体" w:cs="宋体" w:hint="eastAsia"/>
                <w:b/>
                <w:bCs/>
                <w:color w:val="000000"/>
                <w:szCs w:val="21"/>
              </w:rPr>
              <w:t>注：投标报价超过相应最高限价的作无效标处理。</w:t>
            </w:r>
          </w:p>
        </w:tc>
      </w:tr>
      <w:tr w:rsidR="00AD70B0" w:rsidTr="00B94C72">
        <w:trPr>
          <w:trHeight w:val="70"/>
        </w:trPr>
        <w:tc>
          <w:tcPr>
            <w:tcW w:w="1701" w:type="dxa"/>
            <w:vMerge w:val="restart"/>
            <w:vAlign w:val="center"/>
          </w:tcPr>
          <w:p w:rsidR="00AD70B0" w:rsidRDefault="00AD70B0" w:rsidP="00B94C72">
            <w:pPr>
              <w:spacing w:line="300" w:lineRule="exact"/>
              <w:jc w:val="center"/>
              <w:rPr>
                <w:rFonts w:ascii="宋体" w:hAnsi="宋体"/>
                <w:szCs w:val="21"/>
              </w:rPr>
            </w:pPr>
            <w:r>
              <w:rPr>
                <w:rFonts w:ascii="宋体" w:hAnsi="宋体" w:hint="eastAsia"/>
                <w:szCs w:val="21"/>
              </w:rPr>
              <w:t>商务技术分</w:t>
            </w:r>
          </w:p>
          <w:p w:rsidR="00AD70B0" w:rsidRDefault="00AD70B0" w:rsidP="00B94C72">
            <w:pPr>
              <w:spacing w:line="400" w:lineRule="exact"/>
              <w:jc w:val="center"/>
              <w:rPr>
                <w:rFonts w:ascii="宋体" w:hAnsi="宋体"/>
                <w:color w:val="000000"/>
                <w:szCs w:val="21"/>
              </w:rPr>
            </w:pPr>
            <w:r>
              <w:rPr>
                <w:rFonts w:ascii="宋体" w:hAnsi="宋体" w:hint="eastAsia"/>
                <w:szCs w:val="21"/>
              </w:rPr>
              <w:t>85分</w:t>
            </w: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1、招标要求响应情况（25分）：</w:t>
            </w:r>
          </w:p>
          <w:p w:rsidR="00AD70B0" w:rsidRDefault="00AD70B0" w:rsidP="0035563B">
            <w:pPr>
              <w:spacing w:line="300" w:lineRule="exact"/>
              <w:rPr>
                <w:rFonts w:ascii="宋体" w:hAnsi="宋体" w:cs="宋体"/>
                <w:szCs w:val="21"/>
              </w:rPr>
            </w:pPr>
            <w:r>
              <w:rPr>
                <w:rFonts w:ascii="宋体" w:hAnsi="宋体" w:cs="宋体" w:hint="eastAsia"/>
                <w:color w:val="000000"/>
                <w:szCs w:val="21"/>
              </w:rPr>
              <w:t>投标文件中招标要求</w:t>
            </w:r>
            <w:r w:rsidR="0035563B">
              <w:rPr>
                <w:rFonts w:ascii="宋体" w:hAnsi="宋体" w:cs="宋体" w:hint="eastAsia"/>
                <w:color w:val="000000"/>
                <w:szCs w:val="21"/>
              </w:rPr>
              <w:t>与采购</w:t>
            </w:r>
            <w:r>
              <w:rPr>
                <w:rFonts w:ascii="宋体" w:hAnsi="宋体" w:cs="宋体" w:hint="eastAsia"/>
                <w:color w:val="000000"/>
                <w:szCs w:val="21"/>
              </w:rPr>
              <w:t>服务需求的</w:t>
            </w:r>
            <w:r w:rsidR="0035563B">
              <w:rPr>
                <w:rFonts w:ascii="宋体" w:hAnsi="宋体" w:cs="宋体" w:hint="eastAsia"/>
                <w:color w:val="000000"/>
                <w:szCs w:val="21"/>
              </w:rPr>
              <w:t>满足情况进行综合评定，满分</w:t>
            </w:r>
            <w:r>
              <w:rPr>
                <w:rFonts w:ascii="宋体" w:hAnsi="宋体" w:cs="宋体" w:hint="eastAsia"/>
                <w:color w:val="000000"/>
                <w:szCs w:val="21"/>
              </w:rPr>
              <w:t>25分</w:t>
            </w:r>
            <w:r w:rsidR="0035563B">
              <w:rPr>
                <w:rFonts w:ascii="宋体" w:hAnsi="宋体" w:cs="宋体" w:hint="eastAsia"/>
                <w:color w:val="000000"/>
                <w:szCs w:val="21"/>
              </w:rPr>
              <w:t>。</w:t>
            </w:r>
            <w:r w:rsidR="0035563B">
              <w:rPr>
                <w:rFonts w:ascii="宋体" w:hAnsi="宋体" w:cs="宋体"/>
                <w:szCs w:val="21"/>
              </w:rPr>
              <w:t xml:space="preserve"> </w:t>
            </w:r>
          </w:p>
        </w:tc>
      </w:tr>
      <w:tr w:rsidR="00AD70B0" w:rsidTr="00B94C72">
        <w:trPr>
          <w:trHeight w:val="885"/>
        </w:trPr>
        <w:tc>
          <w:tcPr>
            <w:tcW w:w="1701" w:type="dxa"/>
            <w:vMerge/>
            <w:vAlign w:val="center"/>
          </w:tcPr>
          <w:p w:rsidR="00AD70B0" w:rsidRDefault="00AD70B0" w:rsidP="00B94C72">
            <w:pPr>
              <w:spacing w:line="400" w:lineRule="exact"/>
              <w:jc w:val="center"/>
              <w:rPr>
                <w:rFonts w:ascii="宋体" w:hAnsi="宋体"/>
                <w:color w:val="000000"/>
                <w:szCs w:val="21"/>
              </w:rPr>
            </w:pP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2、投标人业绩（3分）：</w:t>
            </w:r>
          </w:p>
          <w:p w:rsidR="00AD70B0" w:rsidRDefault="00AD70B0" w:rsidP="00B94C72">
            <w:pPr>
              <w:spacing w:line="300" w:lineRule="exact"/>
              <w:rPr>
                <w:rFonts w:ascii="宋体" w:hAnsi="宋体" w:cs="宋体"/>
                <w:color w:val="000000"/>
                <w:szCs w:val="21"/>
              </w:rPr>
            </w:pPr>
            <w:r>
              <w:rPr>
                <w:rFonts w:ascii="宋体" w:hAnsi="宋体" w:cs="宋体" w:hint="eastAsia"/>
                <w:color w:val="000000"/>
                <w:szCs w:val="21"/>
              </w:rPr>
              <w:t>2016年1月1日以来，投标人承接过的类似项目业绩，每个业绩得1分；最高得3分。</w:t>
            </w:r>
          </w:p>
          <w:p w:rsidR="00AD70B0" w:rsidRDefault="00AD70B0" w:rsidP="00B94C72">
            <w:pPr>
              <w:spacing w:line="300" w:lineRule="exact"/>
              <w:rPr>
                <w:rFonts w:ascii="宋体" w:hAnsi="宋体" w:cs="宋体"/>
                <w:b/>
                <w:bCs/>
                <w:szCs w:val="21"/>
              </w:rPr>
            </w:pPr>
            <w:r>
              <w:rPr>
                <w:rFonts w:ascii="宋体" w:hAnsi="宋体" w:cs="宋体" w:hint="eastAsia"/>
                <w:b/>
                <w:bCs/>
                <w:color w:val="000000"/>
                <w:szCs w:val="21"/>
              </w:rPr>
              <w:t>注：1、类似业绩是指</w:t>
            </w:r>
            <w:r>
              <w:rPr>
                <w:rFonts w:ascii="宋体" w:hAnsi="宋体" w:cs="宋体" w:hint="eastAsia"/>
                <w:b/>
                <w:bCs/>
                <w:szCs w:val="21"/>
              </w:rPr>
              <w:t>彩超保修业绩；</w:t>
            </w:r>
          </w:p>
          <w:p w:rsidR="00AD70B0" w:rsidRDefault="00AD70B0" w:rsidP="00B94C72">
            <w:pPr>
              <w:spacing w:line="300" w:lineRule="exact"/>
              <w:ind w:firstLineChars="200" w:firstLine="422"/>
              <w:rPr>
                <w:rFonts w:ascii="宋体" w:hAnsi="宋体" w:cs="宋体"/>
                <w:b/>
                <w:bCs/>
                <w:szCs w:val="21"/>
              </w:rPr>
            </w:pPr>
            <w:r>
              <w:rPr>
                <w:rFonts w:ascii="宋体" w:hAnsi="宋体" w:cs="宋体" w:hint="eastAsia"/>
                <w:b/>
                <w:bCs/>
                <w:szCs w:val="21"/>
              </w:rPr>
              <w:t>2、时间以合同签订时间为准；</w:t>
            </w:r>
          </w:p>
          <w:p w:rsidR="00AD70B0" w:rsidRDefault="00AD70B0" w:rsidP="00B94C72">
            <w:pPr>
              <w:spacing w:line="300" w:lineRule="exact"/>
              <w:ind w:firstLineChars="200" w:firstLine="422"/>
              <w:rPr>
                <w:rFonts w:ascii="宋体" w:hAnsi="宋体" w:cs="宋体"/>
                <w:szCs w:val="21"/>
              </w:rPr>
            </w:pPr>
            <w:r>
              <w:rPr>
                <w:rFonts w:ascii="宋体" w:hAnsi="宋体" w:cs="宋体" w:hint="eastAsia"/>
                <w:b/>
                <w:bCs/>
                <w:color w:val="000000"/>
                <w:szCs w:val="21"/>
              </w:rPr>
              <w:t>3、投标文件中提供合同复印件并加盖公章，原件备查。</w:t>
            </w:r>
          </w:p>
        </w:tc>
      </w:tr>
      <w:tr w:rsidR="00AD70B0" w:rsidTr="00B94C72">
        <w:trPr>
          <w:trHeight w:val="124"/>
        </w:trPr>
        <w:tc>
          <w:tcPr>
            <w:tcW w:w="1701" w:type="dxa"/>
            <w:vMerge/>
            <w:vAlign w:val="center"/>
          </w:tcPr>
          <w:p w:rsidR="00AD70B0" w:rsidRDefault="00AD70B0" w:rsidP="00B94C72">
            <w:pPr>
              <w:spacing w:line="400" w:lineRule="exact"/>
              <w:jc w:val="center"/>
              <w:rPr>
                <w:rFonts w:ascii="宋体" w:hAnsi="宋体"/>
                <w:szCs w:val="21"/>
                <w:lang w:val="zh-CN"/>
              </w:rPr>
            </w:pP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3、项目保修、维修方法或方案（25分）：</w:t>
            </w:r>
          </w:p>
          <w:p w:rsidR="00AD70B0" w:rsidRDefault="00AD70B0" w:rsidP="00B94C72">
            <w:pPr>
              <w:spacing w:line="300" w:lineRule="exact"/>
              <w:rPr>
                <w:rFonts w:ascii="宋体" w:hAnsi="宋体" w:cs="宋体"/>
                <w:szCs w:val="21"/>
              </w:rPr>
            </w:pPr>
            <w:r>
              <w:rPr>
                <w:rFonts w:ascii="宋体" w:hAnsi="宋体" w:cs="宋体" w:hint="eastAsia"/>
                <w:color w:val="000000"/>
                <w:szCs w:val="21"/>
              </w:rPr>
              <w:t>评委会根据投标人提供的针对本项目的理解，技术路线，项目研究评价方法，项目关键技术及技术难点、创新点，设备配置等方面进行相对比较、综合评议，酌情给分：22分≤优≤25分；13分≤良&lt;22分；0≤一般&lt;13分；</w:t>
            </w:r>
            <w:proofErr w:type="gramStart"/>
            <w:r>
              <w:rPr>
                <w:rFonts w:ascii="宋体" w:hAnsi="宋体" w:cs="宋体" w:hint="eastAsia"/>
                <w:color w:val="000000"/>
                <w:szCs w:val="21"/>
              </w:rPr>
              <w:t>无方案</w:t>
            </w:r>
            <w:proofErr w:type="gramEnd"/>
            <w:r>
              <w:rPr>
                <w:rFonts w:ascii="宋体" w:hAnsi="宋体" w:cs="宋体" w:hint="eastAsia"/>
                <w:color w:val="000000"/>
                <w:szCs w:val="21"/>
              </w:rPr>
              <w:t>不得分。</w:t>
            </w:r>
          </w:p>
        </w:tc>
      </w:tr>
      <w:tr w:rsidR="00AD70B0" w:rsidTr="00B94C72">
        <w:trPr>
          <w:trHeight w:val="20"/>
        </w:trPr>
        <w:tc>
          <w:tcPr>
            <w:tcW w:w="1701" w:type="dxa"/>
            <w:vMerge/>
            <w:vAlign w:val="center"/>
          </w:tcPr>
          <w:p w:rsidR="00AD70B0" w:rsidRDefault="00AD70B0" w:rsidP="00B94C72">
            <w:pPr>
              <w:spacing w:line="400" w:lineRule="exact"/>
              <w:jc w:val="center"/>
              <w:rPr>
                <w:rFonts w:ascii="楷体_GB2312"/>
                <w:color w:val="000000"/>
                <w:szCs w:val="21"/>
              </w:rPr>
            </w:pPr>
          </w:p>
        </w:tc>
        <w:tc>
          <w:tcPr>
            <w:tcW w:w="7088" w:type="dxa"/>
            <w:vAlign w:val="center"/>
          </w:tcPr>
          <w:p w:rsidR="00AD70B0" w:rsidRDefault="00AD70B0" w:rsidP="00B94C72">
            <w:pPr>
              <w:spacing w:line="300" w:lineRule="exact"/>
              <w:jc w:val="left"/>
              <w:rPr>
                <w:rFonts w:ascii="宋体" w:hAnsi="宋体" w:cs="宋体"/>
                <w:color w:val="000000"/>
                <w:szCs w:val="21"/>
              </w:rPr>
            </w:pPr>
            <w:r>
              <w:rPr>
                <w:rFonts w:ascii="宋体" w:hAnsi="宋体" w:cs="宋体" w:hint="eastAsia"/>
                <w:b/>
                <w:bCs/>
                <w:color w:val="000000"/>
                <w:szCs w:val="21"/>
              </w:rPr>
              <w:t>4、组织和实施计划维修人员配置（13分）：</w:t>
            </w:r>
          </w:p>
          <w:p w:rsidR="00AD70B0" w:rsidRDefault="00AD70B0" w:rsidP="00B94C72">
            <w:pPr>
              <w:spacing w:line="300" w:lineRule="exact"/>
              <w:jc w:val="left"/>
              <w:rPr>
                <w:rFonts w:ascii="宋体" w:hAnsi="宋体"/>
                <w:szCs w:val="21"/>
              </w:rPr>
            </w:pPr>
            <w:r>
              <w:rPr>
                <w:rFonts w:ascii="宋体" w:hAnsi="宋体" w:cs="宋体" w:hint="eastAsia"/>
                <w:color w:val="000000"/>
                <w:szCs w:val="21"/>
              </w:rPr>
              <w:t>评委会根据投标人提供的针对本项目的组织和实施计划维修人员配置（包括拟派本项目的技术力量、时间安排等方面进行相对比较、综合评议，酌情给分：优：9.6分≤优≤13分；7.2分≤良&lt;9.6分；1≤一般&lt;7.2分；缺项不得分。</w:t>
            </w:r>
          </w:p>
        </w:tc>
      </w:tr>
      <w:tr w:rsidR="00AD70B0" w:rsidTr="00B94C72">
        <w:trPr>
          <w:trHeight w:val="20"/>
        </w:trPr>
        <w:tc>
          <w:tcPr>
            <w:tcW w:w="1701" w:type="dxa"/>
            <w:vMerge/>
            <w:vAlign w:val="center"/>
          </w:tcPr>
          <w:p w:rsidR="00AD70B0" w:rsidRDefault="00AD70B0" w:rsidP="00B94C72">
            <w:pPr>
              <w:spacing w:line="400" w:lineRule="exact"/>
              <w:jc w:val="center"/>
              <w:rPr>
                <w:rFonts w:ascii="楷体_GB2312"/>
                <w:color w:val="000000"/>
                <w:szCs w:val="21"/>
              </w:rPr>
            </w:pPr>
          </w:p>
        </w:tc>
        <w:tc>
          <w:tcPr>
            <w:tcW w:w="7088" w:type="dxa"/>
            <w:vAlign w:val="center"/>
          </w:tcPr>
          <w:p w:rsidR="00AD70B0" w:rsidRDefault="00AD70B0" w:rsidP="00B94C72">
            <w:pPr>
              <w:spacing w:line="300" w:lineRule="exact"/>
              <w:jc w:val="left"/>
              <w:rPr>
                <w:rFonts w:ascii="宋体" w:hAnsi="宋体" w:cs="宋体"/>
                <w:b/>
                <w:bCs/>
                <w:color w:val="000000"/>
                <w:szCs w:val="21"/>
              </w:rPr>
            </w:pPr>
            <w:r>
              <w:rPr>
                <w:rFonts w:ascii="宋体" w:hAnsi="宋体" w:cs="宋体" w:hint="eastAsia"/>
                <w:b/>
                <w:bCs/>
                <w:color w:val="000000"/>
                <w:szCs w:val="21"/>
              </w:rPr>
              <w:t>5、保修服务成果质量保证措施（10分）：</w:t>
            </w:r>
          </w:p>
          <w:p w:rsidR="00AD70B0" w:rsidRDefault="00AD70B0" w:rsidP="00B94C72">
            <w:pPr>
              <w:spacing w:line="300" w:lineRule="exact"/>
              <w:jc w:val="left"/>
              <w:rPr>
                <w:rFonts w:ascii="宋体" w:hAnsi="宋体"/>
                <w:szCs w:val="21"/>
              </w:rPr>
            </w:pPr>
            <w:r>
              <w:rPr>
                <w:rFonts w:ascii="宋体" w:hAnsi="宋体" w:cs="宋体" w:hint="eastAsia"/>
                <w:color w:val="000000"/>
                <w:szCs w:val="21"/>
              </w:rPr>
              <w:t>根据投标人提供的保修服务成果质量保证措施进行综合评议：8分≤优≤10分；6分≤良&lt;8分；1≤一般&lt;6分；缺项不得分。</w:t>
            </w:r>
          </w:p>
        </w:tc>
      </w:tr>
      <w:tr w:rsidR="00AD70B0" w:rsidTr="00B94C72">
        <w:trPr>
          <w:trHeight w:val="20"/>
        </w:trPr>
        <w:tc>
          <w:tcPr>
            <w:tcW w:w="1701" w:type="dxa"/>
            <w:vMerge/>
            <w:vAlign w:val="center"/>
          </w:tcPr>
          <w:p w:rsidR="00AD70B0" w:rsidRDefault="00AD70B0" w:rsidP="00B94C72">
            <w:pPr>
              <w:spacing w:line="400" w:lineRule="exact"/>
              <w:jc w:val="center"/>
              <w:rPr>
                <w:rFonts w:ascii="楷体_GB2312"/>
                <w:color w:val="000000"/>
                <w:szCs w:val="21"/>
              </w:rPr>
            </w:pPr>
          </w:p>
        </w:tc>
        <w:tc>
          <w:tcPr>
            <w:tcW w:w="7088" w:type="dxa"/>
            <w:vAlign w:val="center"/>
          </w:tcPr>
          <w:p w:rsidR="00AD70B0" w:rsidRDefault="00AD70B0" w:rsidP="00B94C72">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6、服务承诺（6分）：</w:t>
            </w:r>
          </w:p>
          <w:p w:rsidR="00AD70B0" w:rsidRDefault="00AD70B0" w:rsidP="00B94C72">
            <w:pPr>
              <w:autoSpaceDE w:val="0"/>
              <w:autoSpaceDN w:val="0"/>
              <w:spacing w:line="300" w:lineRule="exact"/>
              <w:rPr>
                <w:rFonts w:ascii="宋体" w:hAnsi="宋体"/>
                <w:szCs w:val="21"/>
              </w:rPr>
            </w:pPr>
            <w:r>
              <w:rPr>
                <w:rFonts w:ascii="宋体" w:hAnsi="宋体" w:cs="宋体" w:hint="eastAsia"/>
                <w:color w:val="000000"/>
                <w:szCs w:val="21"/>
              </w:rPr>
              <w:t>根据投标人提供的项目实施期间和实施后的服务承诺进行综合评议，酌情给分：4.8分≤优≤6分；3.6分≤良&lt;4.8分；1≤一般&lt;3.6分；缺项不得分。</w:t>
            </w:r>
          </w:p>
        </w:tc>
      </w:tr>
      <w:tr w:rsidR="00AD70B0" w:rsidTr="00B94C72">
        <w:trPr>
          <w:trHeight w:val="122"/>
        </w:trPr>
        <w:tc>
          <w:tcPr>
            <w:tcW w:w="1701" w:type="dxa"/>
            <w:vMerge/>
            <w:vAlign w:val="center"/>
          </w:tcPr>
          <w:p w:rsidR="00AD70B0" w:rsidRDefault="00AD70B0" w:rsidP="00B94C72">
            <w:pPr>
              <w:spacing w:line="400" w:lineRule="exact"/>
              <w:jc w:val="center"/>
              <w:rPr>
                <w:rFonts w:ascii="宋体" w:hAnsi="宋体"/>
                <w:color w:val="000000"/>
                <w:szCs w:val="21"/>
                <w:lang w:val="zh-CN"/>
              </w:rPr>
            </w:pPr>
          </w:p>
        </w:tc>
        <w:tc>
          <w:tcPr>
            <w:tcW w:w="7088" w:type="dxa"/>
            <w:vAlign w:val="center"/>
          </w:tcPr>
          <w:p w:rsidR="00AD70B0" w:rsidRDefault="00AD70B0" w:rsidP="00B94C72">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7、合理化建议（2分）：</w:t>
            </w:r>
          </w:p>
          <w:p w:rsidR="00AD70B0" w:rsidRDefault="00AD70B0" w:rsidP="00B94C72">
            <w:pPr>
              <w:autoSpaceDE w:val="0"/>
              <w:autoSpaceDN w:val="0"/>
              <w:spacing w:line="300" w:lineRule="exact"/>
              <w:rPr>
                <w:rFonts w:ascii="宋体" w:hAnsi="宋体"/>
                <w:szCs w:val="21"/>
              </w:rPr>
            </w:pPr>
            <w:r>
              <w:rPr>
                <w:rFonts w:ascii="宋体" w:hAnsi="宋体" w:cs="宋体" w:hint="eastAsia"/>
                <w:color w:val="000000"/>
                <w:szCs w:val="21"/>
              </w:rPr>
              <w:t>评委根据投标人提出的针对本项目的合理化建议或承诺进行评比，在0-2分之间酌情打分。</w:t>
            </w:r>
          </w:p>
        </w:tc>
      </w:tr>
      <w:tr w:rsidR="00AD70B0" w:rsidTr="00B94C72">
        <w:trPr>
          <w:trHeight w:val="81"/>
        </w:trPr>
        <w:tc>
          <w:tcPr>
            <w:tcW w:w="1701" w:type="dxa"/>
            <w:vMerge/>
            <w:vAlign w:val="center"/>
          </w:tcPr>
          <w:p w:rsidR="00AD70B0" w:rsidRDefault="00AD70B0" w:rsidP="00B94C72">
            <w:pPr>
              <w:spacing w:line="400" w:lineRule="exact"/>
              <w:jc w:val="center"/>
              <w:rPr>
                <w:rFonts w:ascii="宋体" w:hAnsi="宋体"/>
                <w:color w:val="000000"/>
                <w:szCs w:val="21"/>
                <w:lang w:val="zh-CN"/>
              </w:rPr>
            </w:pPr>
          </w:p>
        </w:tc>
        <w:tc>
          <w:tcPr>
            <w:tcW w:w="7088" w:type="dxa"/>
            <w:vAlign w:val="center"/>
          </w:tcPr>
          <w:p w:rsidR="00AD70B0" w:rsidRDefault="00AD70B0" w:rsidP="00B94C72">
            <w:pPr>
              <w:widowControl/>
              <w:tabs>
                <w:tab w:val="left" w:pos="0"/>
              </w:tabs>
              <w:spacing w:line="300" w:lineRule="exact"/>
              <w:rPr>
                <w:rFonts w:ascii="宋体" w:hAnsi="宋体" w:cs="宋体"/>
                <w:b/>
                <w:bCs/>
                <w:color w:val="000000"/>
                <w:szCs w:val="21"/>
              </w:rPr>
            </w:pPr>
            <w:r>
              <w:rPr>
                <w:rFonts w:ascii="宋体" w:hAnsi="宋体" w:cs="宋体" w:hint="eastAsia"/>
                <w:b/>
                <w:bCs/>
                <w:color w:val="000000"/>
                <w:szCs w:val="21"/>
              </w:rPr>
              <w:t>8、标书制作（1分）：</w:t>
            </w:r>
          </w:p>
          <w:p w:rsidR="00AD70B0" w:rsidRDefault="00AD70B0" w:rsidP="00B94C72">
            <w:pPr>
              <w:widowControl/>
              <w:tabs>
                <w:tab w:val="left" w:pos="0"/>
              </w:tabs>
              <w:spacing w:line="300" w:lineRule="exact"/>
              <w:rPr>
                <w:rFonts w:ascii="宋体" w:hAnsi="宋体" w:cs="宋体"/>
                <w:szCs w:val="21"/>
              </w:rPr>
            </w:pPr>
            <w:r>
              <w:rPr>
                <w:rFonts w:ascii="宋体" w:hAnsi="宋体" w:cs="宋体" w:hint="eastAsia"/>
                <w:color w:val="000000"/>
                <w:szCs w:val="21"/>
              </w:rPr>
              <w:t>评委根据投标人投标文件的制作质量进行评比，在0-1分之间酌情打分。</w:t>
            </w:r>
          </w:p>
        </w:tc>
      </w:tr>
      <w:tr w:rsidR="0035563B" w:rsidTr="00B94C72">
        <w:trPr>
          <w:trHeight w:val="81"/>
        </w:trPr>
        <w:tc>
          <w:tcPr>
            <w:tcW w:w="1701" w:type="dxa"/>
            <w:vAlign w:val="center"/>
          </w:tcPr>
          <w:p w:rsidR="0035563B" w:rsidRDefault="0035563B" w:rsidP="00B94C72">
            <w:pPr>
              <w:spacing w:line="400" w:lineRule="exact"/>
              <w:jc w:val="center"/>
              <w:rPr>
                <w:rFonts w:ascii="宋体" w:hAnsi="宋体"/>
                <w:color w:val="000000"/>
                <w:szCs w:val="21"/>
                <w:lang w:val="zh-CN"/>
              </w:rPr>
            </w:pPr>
            <w:r>
              <w:rPr>
                <w:rFonts w:ascii="宋体" w:hAnsi="宋体" w:hint="eastAsia"/>
                <w:color w:val="000000"/>
                <w:szCs w:val="21"/>
                <w:lang w:val="zh-CN"/>
              </w:rPr>
              <w:t>总分</w:t>
            </w:r>
          </w:p>
        </w:tc>
        <w:tc>
          <w:tcPr>
            <w:tcW w:w="7088" w:type="dxa"/>
            <w:vAlign w:val="center"/>
          </w:tcPr>
          <w:p w:rsidR="0035563B" w:rsidRDefault="0035563B" w:rsidP="00B94C72">
            <w:pPr>
              <w:widowControl/>
              <w:tabs>
                <w:tab w:val="left" w:pos="0"/>
              </w:tabs>
              <w:spacing w:line="300" w:lineRule="exact"/>
              <w:rPr>
                <w:rFonts w:ascii="宋体" w:hAnsi="宋体" w:cs="宋体" w:hint="eastAsia"/>
                <w:b/>
                <w:bCs/>
                <w:color w:val="000000"/>
                <w:szCs w:val="21"/>
              </w:rPr>
            </w:pPr>
          </w:p>
        </w:tc>
      </w:tr>
    </w:tbl>
    <w:p w:rsidR="00AD70B0" w:rsidRPr="00AD70B0" w:rsidRDefault="00AD70B0" w:rsidP="0049054D">
      <w:pPr>
        <w:widowControl/>
        <w:spacing w:line="360" w:lineRule="auto"/>
        <w:ind w:firstLine="420"/>
        <w:jc w:val="right"/>
        <w:rPr>
          <w:rFonts w:asciiTheme="minorEastAsia" w:hAnsiTheme="minorEastAsia" w:cs="宋体"/>
          <w:kern w:val="0"/>
          <w:szCs w:val="21"/>
        </w:rPr>
      </w:pPr>
    </w:p>
    <w:p w:rsidR="00AD70B0" w:rsidRDefault="00AD70B0" w:rsidP="00975D59">
      <w:pPr>
        <w:widowControl/>
        <w:spacing w:line="360" w:lineRule="auto"/>
        <w:ind w:firstLine="420"/>
        <w:jc w:val="left"/>
        <w:rPr>
          <w:rFonts w:asciiTheme="minorEastAsia" w:hAnsiTheme="minorEastAsia" w:cs="宋体"/>
          <w:b/>
          <w:kern w:val="0"/>
          <w:sz w:val="28"/>
          <w:szCs w:val="28"/>
        </w:rPr>
      </w:pPr>
    </w:p>
    <w:p w:rsidR="00AD70B0" w:rsidRDefault="00AD70B0" w:rsidP="00975D59">
      <w:pPr>
        <w:widowControl/>
        <w:spacing w:line="360" w:lineRule="auto"/>
        <w:ind w:firstLine="420"/>
        <w:jc w:val="left"/>
        <w:rPr>
          <w:rFonts w:asciiTheme="minorEastAsia" w:hAnsiTheme="minorEastAsia" w:cs="宋体"/>
          <w:b/>
          <w:kern w:val="0"/>
          <w:sz w:val="28"/>
          <w:szCs w:val="28"/>
        </w:rPr>
      </w:pPr>
    </w:p>
    <w:p w:rsidR="00AD70B0" w:rsidRDefault="00AD70B0" w:rsidP="00975D59">
      <w:pPr>
        <w:widowControl/>
        <w:spacing w:line="360" w:lineRule="auto"/>
        <w:ind w:firstLine="420"/>
        <w:jc w:val="left"/>
        <w:rPr>
          <w:rFonts w:asciiTheme="minorEastAsia" w:hAnsiTheme="minorEastAsia" w:cs="宋体"/>
          <w:b/>
          <w:kern w:val="0"/>
          <w:sz w:val="28"/>
          <w:szCs w:val="28"/>
        </w:rPr>
      </w:pPr>
    </w:p>
    <w:p w:rsidR="00975D59" w:rsidRPr="00AD70B0" w:rsidRDefault="00643A2C" w:rsidP="00975D59">
      <w:pPr>
        <w:widowControl/>
        <w:spacing w:line="360" w:lineRule="auto"/>
        <w:ind w:firstLine="420"/>
        <w:jc w:val="left"/>
        <w:rPr>
          <w:rFonts w:asciiTheme="minorEastAsia" w:hAnsiTheme="minorEastAsia" w:cs="宋体"/>
          <w:b/>
          <w:kern w:val="0"/>
          <w:sz w:val="28"/>
          <w:szCs w:val="28"/>
        </w:rPr>
      </w:pPr>
      <w:r w:rsidRPr="00AD70B0">
        <w:rPr>
          <w:rFonts w:asciiTheme="minorEastAsia" w:hAnsiTheme="minorEastAsia" w:cs="宋体" w:hint="eastAsia"/>
          <w:b/>
          <w:kern w:val="0"/>
          <w:sz w:val="28"/>
          <w:szCs w:val="28"/>
        </w:rPr>
        <w:lastRenderedPageBreak/>
        <w:t>品目二、</w:t>
      </w:r>
      <w:r w:rsidR="00975D59" w:rsidRPr="00AD70B0">
        <w:rPr>
          <w:rFonts w:asciiTheme="minorEastAsia" w:hAnsiTheme="minorEastAsia" w:cs="宋体" w:hint="eastAsia"/>
          <w:b/>
          <w:kern w:val="0"/>
          <w:sz w:val="28"/>
          <w:szCs w:val="2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964A68" w:rsidRPr="00F020C2" w:rsidTr="003E5DB0">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964A68" w:rsidRPr="003E5DB0" w:rsidRDefault="00964A68" w:rsidP="003E5DB0">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964A68" w:rsidRPr="00F020C2" w:rsidTr="00F9315A">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F9315A"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参与评审的价格为评标基准价的其价格得分得满分30分。</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价格得分=（评标基准价/各投标人参与评审的价格）×30％×100。</w:t>
            </w:r>
          </w:p>
          <w:p w:rsidR="00964A68" w:rsidRPr="006B52B3" w:rsidRDefault="00964A68" w:rsidP="00623EEE">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623EEE" w:rsidRPr="00CC001E" w:rsidRDefault="00964A68" w:rsidP="00623EEE">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964A68" w:rsidRPr="00F020C2" w:rsidTr="00F9315A">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cs="宋体"/>
                <w:szCs w:val="21"/>
              </w:rPr>
            </w:pPr>
            <w:r w:rsidRPr="006B52B3">
              <w:rPr>
                <w:rFonts w:asciiTheme="minorEastAsia" w:hAnsiTheme="minorEastAsia" w:cs="宋体" w:hint="eastAsia"/>
                <w:szCs w:val="21"/>
              </w:rPr>
              <w:t>根据投标人提供的自2017年1月1日(以合同签订日期为准）以来，同类设备销售业绩进行评定，满分3分。</w:t>
            </w:r>
          </w:p>
          <w:p w:rsidR="00964A68" w:rsidRPr="006B52B3" w:rsidRDefault="00964A68" w:rsidP="00623EEE">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964A68" w:rsidRPr="00F020C2" w:rsidTr="00623EEE">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szCs w:val="21"/>
              </w:rPr>
            </w:pPr>
            <w:r w:rsidRPr="006B52B3">
              <w:rPr>
                <w:rFonts w:asciiTheme="minorEastAsia" w:hAnsiTheme="minorEastAsia" w:hint="eastAsia"/>
                <w:szCs w:val="21"/>
              </w:rPr>
              <w:t>对</w:t>
            </w:r>
            <w:r w:rsidR="004B5D78" w:rsidRPr="006B52B3">
              <w:rPr>
                <w:rFonts w:asciiTheme="minorEastAsia" w:hAnsiTheme="minorEastAsia" w:hint="eastAsia"/>
                <w:szCs w:val="21"/>
              </w:rPr>
              <w:t>设备基本要求</w:t>
            </w:r>
            <w:r w:rsidRPr="006B52B3">
              <w:rPr>
                <w:rFonts w:asciiTheme="minorEastAsia" w:hAnsiTheme="minorEastAsia" w:hint="eastAsia"/>
                <w:szCs w:val="21"/>
              </w:rPr>
              <w:t>的技术响应（</w:t>
            </w:r>
            <w:r w:rsidR="00623EEE" w:rsidRPr="006B52B3">
              <w:rPr>
                <w:rFonts w:asciiTheme="minorEastAsia" w:hAnsiTheme="minorEastAsia" w:hint="eastAsia"/>
                <w:szCs w:val="21"/>
              </w:rPr>
              <w:t>20</w:t>
            </w:r>
            <w:r w:rsidRPr="006B52B3">
              <w:rPr>
                <w:rFonts w:asciiTheme="minorEastAsia" w:hAnsiTheme="minorEastAsia" w:hint="eastAsia"/>
                <w:szCs w:val="21"/>
              </w:rPr>
              <w:t>分）：</w:t>
            </w:r>
          </w:p>
          <w:p w:rsidR="00964A68" w:rsidRPr="006B52B3" w:rsidRDefault="004B5D78" w:rsidP="00623EEE">
            <w:pPr>
              <w:rPr>
                <w:rFonts w:asciiTheme="minorEastAsia" w:hAnsiTheme="minorEastAsia"/>
                <w:b/>
                <w:color w:val="000000"/>
                <w:szCs w:val="21"/>
              </w:rPr>
            </w:pPr>
            <w:r w:rsidRPr="006B52B3">
              <w:rPr>
                <w:rFonts w:asciiTheme="minorEastAsia" w:hAnsiTheme="minorEastAsia" w:cs="宋体" w:hint="eastAsia"/>
                <w:szCs w:val="21"/>
              </w:rPr>
              <w:t>根据</w:t>
            </w:r>
            <w:r w:rsidR="00964A68" w:rsidRPr="006B52B3">
              <w:rPr>
                <w:rFonts w:asciiTheme="minorEastAsia" w:hAnsiTheme="minorEastAsia" w:cs="宋体" w:hint="eastAsia"/>
                <w:szCs w:val="21"/>
              </w:rPr>
              <w:t>投标产品</w:t>
            </w:r>
            <w:r w:rsidRPr="006B52B3">
              <w:rPr>
                <w:rFonts w:asciiTheme="minorEastAsia" w:hAnsiTheme="minorEastAsia" w:cs="宋体" w:hint="eastAsia"/>
                <w:szCs w:val="21"/>
              </w:rPr>
              <w:t>对议标品目设备基本要求</w:t>
            </w:r>
            <w:r w:rsidR="00964A68" w:rsidRPr="006B52B3">
              <w:rPr>
                <w:rFonts w:asciiTheme="minorEastAsia" w:hAnsiTheme="minorEastAsia" w:cs="宋体" w:hint="eastAsia"/>
                <w:szCs w:val="21"/>
              </w:rPr>
              <w:t>的</w:t>
            </w:r>
            <w:r w:rsidRPr="006B52B3">
              <w:rPr>
                <w:rFonts w:asciiTheme="minorEastAsia" w:hAnsiTheme="minorEastAsia" w:cs="宋体" w:hint="eastAsia"/>
                <w:szCs w:val="21"/>
              </w:rPr>
              <w:t>满足情况进行</w:t>
            </w:r>
            <w:r w:rsidR="00623EEE" w:rsidRPr="006B52B3">
              <w:rPr>
                <w:rFonts w:asciiTheme="minorEastAsia" w:hAnsiTheme="minorEastAsia" w:cs="宋体" w:hint="eastAsia"/>
                <w:szCs w:val="21"/>
              </w:rPr>
              <w:t>综合</w:t>
            </w:r>
            <w:r w:rsidRPr="006B52B3">
              <w:rPr>
                <w:rFonts w:asciiTheme="minorEastAsia" w:hAnsiTheme="minorEastAsia" w:cs="宋体" w:hint="eastAsia"/>
                <w:szCs w:val="21"/>
              </w:rPr>
              <w:t>评定，满分</w:t>
            </w:r>
            <w:r w:rsidR="00623EEE" w:rsidRPr="006B52B3">
              <w:rPr>
                <w:rFonts w:asciiTheme="minorEastAsia" w:hAnsiTheme="minorEastAsia" w:cs="宋体" w:hint="eastAsia"/>
                <w:szCs w:val="21"/>
              </w:rPr>
              <w:t>20</w:t>
            </w:r>
            <w:r w:rsidR="00964A68" w:rsidRPr="006B52B3">
              <w:rPr>
                <w:rFonts w:asciiTheme="minorEastAsia" w:hAnsiTheme="minorEastAsia" w:cs="宋体" w:hint="eastAsia"/>
                <w:szCs w:val="21"/>
              </w:rPr>
              <w:t>分</w:t>
            </w:r>
          </w:p>
        </w:tc>
      </w:tr>
      <w:tr w:rsidR="00964A68" w:rsidRPr="00F020C2" w:rsidTr="00623EEE">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964A68" w:rsidRPr="006B52B3" w:rsidRDefault="00964A68"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根据各投标人提供设备</w:t>
            </w:r>
            <w:r w:rsidR="00623EEE" w:rsidRPr="006B52B3">
              <w:rPr>
                <w:rFonts w:asciiTheme="minorEastAsia" w:hAnsiTheme="minorEastAsia" w:hint="eastAsia"/>
                <w:color w:val="000000"/>
                <w:szCs w:val="21"/>
              </w:rPr>
              <w:t>的</w:t>
            </w:r>
            <w:r w:rsidRPr="006B52B3">
              <w:rPr>
                <w:rFonts w:asciiTheme="minorEastAsia" w:hAnsiTheme="minorEastAsia" w:hint="eastAsia"/>
                <w:color w:val="000000"/>
                <w:szCs w:val="21"/>
              </w:rPr>
              <w:t>配置完整性进行评定，满分</w:t>
            </w:r>
            <w:r w:rsidR="004B5D78"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tc>
      </w:tr>
      <w:tr w:rsidR="00623EEE" w:rsidRPr="00F020C2" w:rsidTr="00623EEE">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根据各投标人提供设备的配置先进性进行评定，满分10分。</w:t>
            </w:r>
          </w:p>
        </w:tc>
      </w:tr>
      <w:tr w:rsidR="00964A68" w:rsidRPr="00F020C2" w:rsidTr="00F9315A">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color w:val="000000"/>
                <w:szCs w:val="21"/>
              </w:rPr>
            </w:pPr>
            <w:r w:rsidRPr="006B52B3">
              <w:rPr>
                <w:rFonts w:asciiTheme="minorEastAsia" w:hAnsiTheme="minorEastAsia" w:hint="eastAsia"/>
                <w:color w:val="000000"/>
                <w:szCs w:val="21"/>
              </w:rPr>
              <w:t>功能适用性（</w:t>
            </w:r>
            <w:r w:rsidR="00623EEE"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p w:rsidR="00964A68"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根据各投标人提供的设备</w:t>
            </w:r>
            <w:r w:rsidR="00964A68" w:rsidRPr="006B52B3">
              <w:rPr>
                <w:rFonts w:asciiTheme="minorEastAsia" w:hAnsiTheme="minorEastAsia" w:hint="eastAsia"/>
                <w:color w:val="000000"/>
                <w:szCs w:val="21"/>
              </w:rPr>
              <w:t>功能适用性进行评定，满分</w:t>
            </w:r>
            <w:r w:rsidRPr="006B52B3">
              <w:rPr>
                <w:rFonts w:asciiTheme="minorEastAsia" w:hAnsiTheme="minorEastAsia" w:hint="eastAsia"/>
                <w:color w:val="000000"/>
                <w:szCs w:val="21"/>
              </w:rPr>
              <w:t>10</w:t>
            </w:r>
            <w:r w:rsidR="00964A68" w:rsidRPr="006B52B3">
              <w:rPr>
                <w:rFonts w:asciiTheme="minorEastAsia" w:hAnsiTheme="minorEastAsia" w:hint="eastAsia"/>
                <w:color w:val="000000"/>
                <w:szCs w:val="21"/>
              </w:rPr>
              <w:t>分。</w:t>
            </w:r>
          </w:p>
        </w:tc>
      </w:tr>
      <w:tr w:rsidR="00964A68" w:rsidRPr="00F020C2" w:rsidTr="00F9315A">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jc w:val="left"/>
              <w:rPr>
                <w:rFonts w:asciiTheme="minorEastAsia" w:hAnsiTheme="minorEastAsia"/>
                <w:bCs/>
                <w:color w:val="000000"/>
                <w:szCs w:val="21"/>
              </w:rPr>
            </w:pPr>
            <w:r w:rsidRPr="006B52B3">
              <w:rPr>
                <w:rFonts w:asciiTheme="minorEastAsia" w:hAnsiTheme="minorEastAsia" w:hint="eastAsia"/>
                <w:bCs/>
                <w:color w:val="000000"/>
                <w:szCs w:val="21"/>
              </w:rPr>
              <w:t>售后服务承诺和</w:t>
            </w:r>
            <w:proofErr w:type="gramStart"/>
            <w:r w:rsidRPr="006B52B3">
              <w:rPr>
                <w:rFonts w:asciiTheme="minorEastAsia" w:hAnsiTheme="minorEastAsia" w:hint="eastAsia"/>
                <w:bCs/>
                <w:color w:val="000000"/>
                <w:szCs w:val="21"/>
              </w:rPr>
              <w:t>质保期</w:t>
            </w:r>
            <w:proofErr w:type="gramEnd"/>
            <w:r w:rsidRPr="006B52B3">
              <w:rPr>
                <w:rFonts w:asciiTheme="minorEastAsia" w:hAnsiTheme="minorEastAsia" w:hint="eastAsia"/>
                <w:bCs/>
                <w:color w:val="000000"/>
                <w:szCs w:val="21"/>
              </w:rPr>
              <w:t>方案（10分）：</w:t>
            </w:r>
          </w:p>
          <w:p w:rsidR="00964A68" w:rsidRPr="006B52B3" w:rsidRDefault="00964A68" w:rsidP="003E5DB0">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w:t>
            </w:r>
            <w:r w:rsidR="003E5DB0" w:rsidRPr="006B52B3">
              <w:rPr>
                <w:rFonts w:asciiTheme="minorEastAsia" w:hAnsiTheme="minorEastAsia" w:hint="eastAsia"/>
                <w:color w:val="000000"/>
                <w:szCs w:val="21"/>
              </w:rPr>
              <w:t>和服务承诺</w:t>
            </w:r>
            <w:r w:rsidRPr="006B52B3">
              <w:rPr>
                <w:rFonts w:asciiTheme="minorEastAsia" w:hAnsiTheme="minorEastAsia" w:hint="eastAsia"/>
                <w:color w:val="000000"/>
                <w:szCs w:val="21"/>
              </w:rPr>
              <w:t>方案（包括详细的售后服务方案、质保期、并明确质保期后的修包费用、响应时间、维修时间、售后服务优惠承诺、配件及耗材优惠、售后服务保障及售后服务机构的综合实力等）进行评定，满分</w:t>
            </w:r>
            <w:r w:rsidR="003E5DB0"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tc>
      </w:tr>
      <w:tr w:rsidR="00964A68" w:rsidRPr="00F020C2" w:rsidTr="00F9315A">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964A68" w:rsidRPr="006B52B3" w:rsidRDefault="00964A68" w:rsidP="00623EEE">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964A68" w:rsidRPr="00F020C2" w:rsidTr="003E5DB0">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3E5DB0">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w:t>
            </w:r>
            <w:r w:rsidR="003E5DB0" w:rsidRPr="006B52B3">
              <w:rPr>
                <w:rFonts w:asciiTheme="minorEastAsia" w:hAnsiTheme="minorEastAsia" w:hint="eastAsia"/>
                <w:color w:val="000000"/>
                <w:szCs w:val="21"/>
                <w:lang w:val="zh-CN"/>
              </w:rPr>
              <w:t>2</w:t>
            </w:r>
            <w:r w:rsidRPr="006B52B3">
              <w:rPr>
                <w:rFonts w:asciiTheme="minorEastAsia" w:hAnsiTheme="minorEastAsia" w:hint="eastAsia"/>
                <w:color w:val="000000"/>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w:t>
            </w:r>
            <w:r w:rsidR="004B5D78" w:rsidRPr="006B52B3">
              <w:rPr>
                <w:rFonts w:asciiTheme="minorEastAsia" w:hAnsiTheme="minorEastAsia" w:hint="eastAsia"/>
                <w:color w:val="000000"/>
                <w:szCs w:val="21"/>
              </w:rPr>
              <w:t>2</w:t>
            </w:r>
            <w:r w:rsidRPr="006B52B3">
              <w:rPr>
                <w:rFonts w:asciiTheme="minorEastAsia" w:hAnsiTheme="minorEastAsia" w:hint="eastAsia"/>
                <w:color w:val="000000"/>
                <w:szCs w:val="21"/>
              </w:rPr>
              <w:t>分。</w:t>
            </w:r>
          </w:p>
        </w:tc>
      </w:tr>
      <w:tr w:rsidR="00DA6627" w:rsidRPr="00F020C2" w:rsidTr="003E5DB0">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DA6627" w:rsidRPr="006B52B3" w:rsidRDefault="00DA6627" w:rsidP="003E5DB0">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DA6627" w:rsidRPr="006B52B3" w:rsidRDefault="00DA6627" w:rsidP="00623EEE">
            <w:pPr>
              <w:jc w:val="left"/>
              <w:rPr>
                <w:rFonts w:asciiTheme="minorEastAsia" w:hAnsiTheme="minorEastAsia"/>
                <w:color w:val="000000"/>
                <w:szCs w:val="21"/>
              </w:rPr>
            </w:pPr>
          </w:p>
        </w:tc>
      </w:tr>
    </w:tbl>
    <w:p w:rsidR="001A59C3" w:rsidRDefault="001A59C3">
      <w:pPr>
        <w:widowControl/>
        <w:jc w:val="left"/>
        <w:rPr>
          <w:rFonts w:asciiTheme="minorEastAsia" w:hAnsiTheme="minorEastAsia" w:cs="宋体"/>
          <w:b/>
          <w:kern w:val="0"/>
          <w:sz w:val="32"/>
          <w:szCs w:val="32"/>
        </w:rPr>
      </w:pPr>
    </w:p>
    <w:p w:rsidR="00520BA0" w:rsidRDefault="00520BA0">
      <w:pPr>
        <w:widowControl/>
        <w:jc w:val="left"/>
        <w:rPr>
          <w:rFonts w:asciiTheme="minorEastAsia" w:hAnsiTheme="minorEastAsia" w:cs="宋体"/>
          <w:b/>
          <w:kern w:val="0"/>
          <w:sz w:val="32"/>
          <w:szCs w:val="32"/>
        </w:rPr>
      </w:pPr>
    </w:p>
    <w:p w:rsidR="00520BA0" w:rsidRDefault="00520BA0">
      <w:pPr>
        <w:widowControl/>
        <w:jc w:val="left"/>
        <w:rPr>
          <w:rFonts w:asciiTheme="minorEastAsia" w:hAnsiTheme="minorEastAsia" w:cs="宋体"/>
          <w:b/>
          <w:kern w:val="0"/>
          <w:sz w:val="32"/>
          <w:szCs w:val="32"/>
        </w:rPr>
      </w:pPr>
    </w:p>
    <w:p w:rsidR="008E18AF" w:rsidRDefault="008E18AF">
      <w:pPr>
        <w:widowControl/>
        <w:jc w:val="left"/>
        <w:rPr>
          <w:rFonts w:asciiTheme="minorEastAsia" w:hAnsiTheme="minorEastAsia" w:cs="宋体"/>
          <w:b/>
          <w:kern w:val="0"/>
          <w:sz w:val="32"/>
          <w:szCs w:val="32"/>
        </w:rPr>
      </w:pPr>
      <w:r>
        <w:rPr>
          <w:rFonts w:asciiTheme="minorEastAsia" w:hAnsiTheme="minorEastAsia" w:cs="宋体" w:hint="eastAsia"/>
          <w:b/>
          <w:kern w:val="0"/>
          <w:sz w:val="32"/>
          <w:szCs w:val="32"/>
        </w:rPr>
        <w:lastRenderedPageBreak/>
        <w:t>品目二</w:t>
      </w:r>
      <w:r w:rsidR="00AD70B0">
        <w:rPr>
          <w:rFonts w:asciiTheme="minorEastAsia" w:hAnsiTheme="minorEastAsia" w:cs="宋体" w:hint="eastAsia"/>
          <w:b/>
          <w:kern w:val="0"/>
          <w:sz w:val="32"/>
          <w:szCs w:val="32"/>
        </w:rPr>
        <w:t>、医用冷藏箱</w:t>
      </w:r>
      <w:bookmarkStart w:id="0" w:name="_GoBack"/>
      <w:bookmarkEnd w:id="0"/>
      <w:r w:rsidR="00AD70B0">
        <w:rPr>
          <w:rFonts w:asciiTheme="minorEastAsia" w:hAnsiTheme="minorEastAsia" w:cs="宋体" w:hint="eastAsia"/>
          <w:b/>
          <w:kern w:val="0"/>
          <w:sz w:val="32"/>
          <w:szCs w:val="32"/>
        </w:rPr>
        <w:t>技术参数</w:t>
      </w:r>
    </w:p>
    <w:tbl>
      <w:tblPr>
        <w:tblW w:w="0" w:type="auto"/>
        <w:jc w:val="center"/>
        <w:tblLayout w:type="fixed"/>
        <w:tblCellMar>
          <w:left w:w="0" w:type="dxa"/>
          <w:right w:w="0" w:type="dxa"/>
        </w:tblCellMar>
        <w:tblLook w:val="0000"/>
      </w:tblPr>
      <w:tblGrid>
        <w:gridCol w:w="1168"/>
        <w:gridCol w:w="4960"/>
        <w:gridCol w:w="1926"/>
      </w:tblGrid>
      <w:tr w:rsidR="008E18AF" w:rsidTr="008E18A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pPr>
            <w:r>
              <w:rPr>
                <w:b/>
                <w:lang w:val="zh-CN"/>
              </w:rPr>
              <w:t>医用冷藏箱数量：</w:t>
            </w:r>
            <w:r>
              <w:rPr>
                <w:b/>
              </w:rPr>
              <w:t>1</w:t>
            </w:r>
            <w:r>
              <w:rPr>
                <w:b/>
              </w:rPr>
              <w:t>台</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8E18AF">
            <w:pPr>
              <w:spacing w:line="400" w:lineRule="atLeast"/>
              <w:jc w:val="center"/>
              <w:rPr>
                <w:b/>
                <w:lang w:val="zh-CN"/>
              </w:rPr>
            </w:pPr>
            <w:r>
              <w:rPr>
                <w:rFonts w:hint="eastAsia"/>
                <w:b/>
                <w:lang w:val="zh-CN"/>
              </w:rPr>
              <w:t>响应情况</w:t>
            </w:r>
          </w:p>
        </w:tc>
      </w:tr>
      <w:tr w:rsidR="00AE1CD6" w:rsidTr="008E18A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AE1CD6" w:rsidRDefault="00AE1CD6" w:rsidP="00CF7B83">
            <w:pPr>
              <w:spacing w:line="400" w:lineRule="atLeast"/>
              <w:jc w:val="center"/>
            </w:pPr>
            <w:proofErr w:type="gramStart"/>
            <w:r>
              <w:rPr>
                <w:rFonts w:hint="eastAsia"/>
              </w:rPr>
              <w:t>一</w:t>
            </w:r>
            <w:proofErr w:type="gramEnd"/>
          </w:p>
        </w:tc>
        <w:tc>
          <w:tcPr>
            <w:tcW w:w="4960" w:type="dxa"/>
            <w:tcBorders>
              <w:top w:val="single" w:sz="4" w:space="0" w:color="auto"/>
              <w:left w:val="single" w:sz="4" w:space="0" w:color="auto"/>
              <w:bottom w:val="single" w:sz="4" w:space="0" w:color="auto"/>
              <w:right w:val="single" w:sz="4" w:space="0" w:color="auto"/>
            </w:tcBorders>
            <w:vAlign w:val="center"/>
          </w:tcPr>
          <w:p w:rsidR="00AE1CD6" w:rsidRDefault="00AE1CD6" w:rsidP="00CF7B83">
            <w:pPr>
              <w:spacing w:line="400" w:lineRule="atLeast"/>
              <w:rPr>
                <w:b/>
                <w:lang w:val="zh-CN"/>
              </w:rPr>
            </w:pPr>
            <w:r>
              <w:rPr>
                <w:rFonts w:hint="eastAsia"/>
                <w:b/>
                <w:lang w:val="zh-CN"/>
              </w:rPr>
              <w:t>适用范围：适用于医院</w:t>
            </w:r>
            <w:r w:rsidRPr="00AE1CD6">
              <w:rPr>
                <w:rFonts w:hint="eastAsia"/>
                <w:b/>
                <w:lang w:val="zh-CN"/>
              </w:rPr>
              <w:t>用于冷藏保存药品、试剂、生物制品和疫苗等</w:t>
            </w:r>
          </w:p>
        </w:tc>
        <w:tc>
          <w:tcPr>
            <w:tcW w:w="1926" w:type="dxa"/>
            <w:tcBorders>
              <w:top w:val="single" w:sz="4" w:space="0" w:color="auto"/>
              <w:left w:val="single" w:sz="4" w:space="0" w:color="auto"/>
              <w:bottom w:val="single" w:sz="4" w:space="0" w:color="auto"/>
              <w:right w:val="single" w:sz="4" w:space="0" w:color="auto"/>
            </w:tcBorders>
          </w:tcPr>
          <w:p w:rsidR="00AE1CD6" w:rsidRDefault="00AE1CD6" w:rsidP="008E18AF">
            <w:pPr>
              <w:spacing w:line="400" w:lineRule="atLeast"/>
              <w:jc w:val="center"/>
              <w:rPr>
                <w:b/>
                <w:lang w:val="zh-CN"/>
              </w:rPr>
            </w:pPr>
          </w:p>
        </w:tc>
      </w:tr>
      <w:tr w:rsidR="00AE1CD6" w:rsidTr="008E18A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AE1CD6" w:rsidRDefault="00AE1CD6" w:rsidP="00CF7B83">
            <w:pPr>
              <w:spacing w:line="400" w:lineRule="atLeast"/>
              <w:jc w:val="center"/>
            </w:pPr>
            <w:r>
              <w:rPr>
                <w:rFonts w:hint="eastAsia"/>
              </w:rPr>
              <w:t>二</w:t>
            </w:r>
          </w:p>
        </w:tc>
        <w:tc>
          <w:tcPr>
            <w:tcW w:w="4960" w:type="dxa"/>
            <w:tcBorders>
              <w:top w:val="single" w:sz="4" w:space="0" w:color="auto"/>
              <w:left w:val="single" w:sz="4" w:space="0" w:color="auto"/>
              <w:bottom w:val="single" w:sz="4" w:space="0" w:color="auto"/>
              <w:right w:val="single" w:sz="4" w:space="0" w:color="auto"/>
            </w:tcBorders>
            <w:vAlign w:val="center"/>
          </w:tcPr>
          <w:p w:rsidR="00AE1CD6" w:rsidRDefault="00AE1CD6" w:rsidP="00CF7B83">
            <w:pPr>
              <w:spacing w:line="400" w:lineRule="atLeast"/>
              <w:rPr>
                <w:b/>
                <w:lang w:val="zh-CN"/>
              </w:rPr>
            </w:pPr>
            <w:r>
              <w:rPr>
                <w:rFonts w:hint="eastAsia"/>
                <w:b/>
                <w:lang w:val="zh-CN"/>
              </w:rPr>
              <w:t>主要技术参数</w:t>
            </w:r>
          </w:p>
        </w:tc>
        <w:tc>
          <w:tcPr>
            <w:tcW w:w="1926" w:type="dxa"/>
            <w:tcBorders>
              <w:top w:val="single" w:sz="4" w:space="0" w:color="auto"/>
              <w:left w:val="single" w:sz="4" w:space="0" w:color="auto"/>
              <w:bottom w:val="single" w:sz="4" w:space="0" w:color="auto"/>
              <w:right w:val="single" w:sz="4" w:space="0" w:color="auto"/>
            </w:tcBorders>
          </w:tcPr>
          <w:p w:rsidR="00AE1CD6" w:rsidRDefault="00AE1CD6" w:rsidP="008E18AF">
            <w:pPr>
              <w:spacing w:line="400" w:lineRule="atLeast"/>
              <w:jc w:val="center"/>
              <w:rPr>
                <w:b/>
                <w:lang w:val="zh-CN"/>
              </w:rPr>
            </w:pPr>
          </w:p>
        </w:tc>
      </w:tr>
      <w:tr w:rsidR="008E18AF" w:rsidTr="008E18AF">
        <w:trPr>
          <w:trHeight w:val="34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1</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容积要求：＞</w:t>
            </w:r>
            <w:r>
              <w:rPr>
                <w:rFonts w:ascii="宋体" w:cs="宋体" w:hint="eastAsia"/>
                <w:color w:val="000000"/>
                <w:szCs w:val="21"/>
              </w:rPr>
              <w:t>950</w:t>
            </w:r>
            <w:r>
              <w:rPr>
                <w:rFonts w:ascii="宋体" w:cs="宋体"/>
                <w:color w:val="000000"/>
                <w:szCs w:val="21"/>
                <w:lang w:val="zh-CN"/>
              </w:rPr>
              <w:t>L</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380"/>
          <w:jc w:val="center"/>
        </w:trPr>
        <w:tc>
          <w:tcPr>
            <w:tcW w:w="1168" w:type="dxa"/>
            <w:tcBorders>
              <w:top w:val="single" w:sz="4" w:space="0" w:color="auto"/>
              <w:left w:val="single" w:sz="4" w:space="0" w:color="auto"/>
              <w:bottom w:val="single" w:sz="4" w:space="0" w:color="auto"/>
              <w:right w:val="single" w:sz="4" w:space="0" w:color="auto"/>
            </w:tcBorders>
          </w:tcPr>
          <w:p w:rsidR="008E18AF" w:rsidRDefault="008E18AF" w:rsidP="00CF7B83">
            <w:pPr>
              <w:spacing w:line="400" w:lineRule="atLeast"/>
              <w:jc w:val="center"/>
            </w:pPr>
            <w:r>
              <w:rPr>
                <w:rFonts w:ascii="宋体" w:hAnsi="宋体"/>
                <w:color w:val="000000"/>
                <w:szCs w:val="21"/>
              </w:rPr>
              <w:t>2</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控制要求：</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46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2.1</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温度控制要求：</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2.1.</w:t>
            </w:r>
            <w:r>
              <w:rPr>
                <w:rFonts w:ascii="宋体" w:hAnsi="宋体" w:hint="eastAsia"/>
                <w:color w:val="000000"/>
                <w:szCs w:val="21"/>
              </w:rPr>
              <w:t>1</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控制范围：</w:t>
            </w:r>
            <w:r>
              <w:rPr>
                <w:rFonts w:ascii="宋体" w:cs="宋体" w:hint="eastAsia"/>
                <w:color w:val="000000"/>
                <w:szCs w:val="21"/>
              </w:rPr>
              <w:t>2-8</w:t>
            </w:r>
            <w:r>
              <w:rPr>
                <w:rFonts w:ascii="宋体" w:cs="宋体"/>
                <w:color w:val="000000"/>
                <w:szCs w:val="21"/>
                <w:lang w:val="zh-CN"/>
              </w:rPr>
              <w:t>℃</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34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2.1.2</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显示精度0.1</w:t>
            </w:r>
            <w:r>
              <w:rPr>
                <w:rFonts w:ascii="宋体" w:cs="宋体"/>
                <w:color w:val="000000"/>
                <w:szCs w:val="21"/>
                <w:lang w:val="zh-CN"/>
              </w:rPr>
              <w:t>℃</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26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2.1.</w:t>
            </w:r>
            <w:r>
              <w:rPr>
                <w:rFonts w:ascii="宋体" w:hAnsi="宋体" w:hint="eastAsia"/>
                <w:color w:val="000000"/>
                <w:szCs w:val="21"/>
              </w:rPr>
              <w:t>3</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调节单位为0.1</w:t>
            </w:r>
            <w:r>
              <w:rPr>
                <w:rFonts w:ascii="宋体" w:cs="宋体"/>
                <w:color w:val="000000"/>
                <w:szCs w:val="21"/>
                <w:lang w:val="zh-CN"/>
              </w:rPr>
              <w:t>℃</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2</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报警控制要求：</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2.1</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具备电池欠压报警、断电报警（蓄电池</w:t>
            </w:r>
            <w:r>
              <w:rPr>
                <w:rFonts w:ascii="宋体" w:cs="宋体"/>
                <w:color w:val="000000"/>
                <w:szCs w:val="21"/>
                <w:lang w:val="zh-CN"/>
              </w:rPr>
              <w:t>断电后可持续显示箱内温度及声光报警</w:t>
            </w:r>
            <w:r>
              <w:rPr>
                <w:rFonts w:ascii="宋体" w:hAnsi="宋体" w:cs="宋体"/>
                <w:color w:val="000000"/>
                <w:szCs w:val="21"/>
                <w:lang w:val="zh-CN"/>
              </w:rPr>
              <w:t>≥</w:t>
            </w:r>
            <w:r>
              <w:rPr>
                <w:rFonts w:ascii="宋体" w:hAnsi="宋体" w:cs="宋体"/>
                <w:color w:val="000000"/>
                <w:szCs w:val="21"/>
              </w:rPr>
              <w:t>70</w:t>
            </w:r>
            <w:r>
              <w:rPr>
                <w:rFonts w:ascii="宋体" w:cs="宋体"/>
                <w:color w:val="000000"/>
                <w:szCs w:val="21"/>
                <w:lang w:val="zh-CN"/>
              </w:rPr>
              <w:t>小时</w:t>
            </w:r>
            <w:r>
              <w:rPr>
                <w:rFonts w:ascii="宋体" w:cs="宋体"/>
                <w:color w:val="000000"/>
                <w:szCs w:val="21"/>
              </w:rPr>
              <w:t xml:space="preserve">） </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22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2.2</w:t>
            </w:r>
            <w:r>
              <w:rPr>
                <w:rFonts w:ascii="宋体" w:hAnsi="宋体" w:hint="eastAsia"/>
                <w:color w:val="000000"/>
                <w:szCs w:val="21"/>
              </w:rPr>
              <w:t>.2</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具备高、低温报警</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26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2.3</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具备传感器故障报警</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34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2</w:t>
            </w:r>
            <w:r>
              <w:rPr>
                <w:rFonts w:ascii="宋体" w:hAnsi="宋体"/>
                <w:color w:val="000000"/>
                <w:szCs w:val="21"/>
              </w:rPr>
              <w:t>.4</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具备开门报警</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18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3</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szCs w:val="21"/>
              </w:rPr>
              <w:t>压缩机要求：为原装进口品牌，</w:t>
            </w:r>
            <w:r>
              <w:rPr>
                <w:rFonts w:ascii="宋体" w:cs="宋体"/>
                <w:color w:val="000000"/>
                <w:szCs w:val="21"/>
              </w:rPr>
              <w:t>并提供厂家出具的证明材料</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szCs w:val="21"/>
              </w:rPr>
            </w:pPr>
          </w:p>
        </w:tc>
      </w:tr>
      <w:tr w:rsidR="008E18AF" w:rsidTr="008E18AF">
        <w:trPr>
          <w:trHeight w:val="24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3.1</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szCs w:val="21"/>
              </w:rPr>
              <w:t>压缩机进口证明需提供报关单，</w:t>
            </w:r>
            <w:proofErr w:type="gramStart"/>
            <w:r>
              <w:rPr>
                <w:rFonts w:ascii="宋体" w:cs="宋体"/>
                <w:szCs w:val="21"/>
              </w:rPr>
              <w:t>且证明</w:t>
            </w:r>
            <w:proofErr w:type="gramEnd"/>
            <w:r>
              <w:rPr>
                <w:rFonts w:ascii="宋体" w:cs="宋体"/>
                <w:szCs w:val="21"/>
              </w:rPr>
              <w:t>材料与报关单型号一致</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szCs w:val="21"/>
              </w:rPr>
            </w:pPr>
          </w:p>
        </w:tc>
      </w:tr>
      <w:tr w:rsidR="008E18AF" w:rsidTr="008E18AF">
        <w:trPr>
          <w:trHeight w:val="15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3.2</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hAnsi="宋体" w:cs="宋体"/>
                <w:szCs w:val="21"/>
              </w:rPr>
              <w:t>压缩机功率</w:t>
            </w:r>
            <w:r>
              <w:rPr>
                <w:rFonts w:ascii="宋体" w:hAnsi="宋体" w:cs="宋体"/>
                <w:color w:val="000000"/>
                <w:szCs w:val="21"/>
                <w:lang w:val="zh-CN"/>
              </w:rPr>
              <w:t>≤</w:t>
            </w:r>
            <w:r>
              <w:rPr>
                <w:rFonts w:ascii="宋体" w:cs="宋体"/>
                <w:szCs w:val="21"/>
              </w:rPr>
              <w:t>450W，有效节能</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hAnsi="宋体" w:cs="宋体"/>
                <w:szCs w:val="21"/>
              </w:rPr>
            </w:pPr>
          </w:p>
        </w:tc>
      </w:tr>
      <w:tr w:rsidR="008E18AF" w:rsidTr="008E18AF">
        <w:trPr>
          <w:trHeight w:val="24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3.3</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风机要求：配备冷凝风机和蒸发风机</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19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Pr>
                <w:rFonts w:ascii="宋体" w:hAnsi="宋体" w:hint="eastAsia"/>
                <w:color w:val="000000"/>
                <w:szCs w:val="21"/>
              </w:rPr>
              <w:t>3.4</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冷凝和蒸发风机输入输出总功率</w:t>
            </w:r>
            <w:r>
              <w:rPr>
                <w:rFonts w:ascii="宋体" w:cs="宋体"/>
                <w:color w:val="000000"/>
                <w:szCs w:val="21"/>
              </w:rPr>
              <w:t>≤</w:t>
            </w:r>
            <w:r>
              <w:rPr>
                <w:rFonts w:ascii="宋体" w:cs="宋体"/>
                <w:color w:val="000000"/>
                <w:szCs w:val="21"/>
              </w:rPr>
              <w:t>80W,节能环保</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17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.4</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 xml:space="preserve">制冷剂要求：无氟制冷剂，无氟发泡设计，绿色环保 </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23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.5</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蒸发器及冷凝器要求：</w:t>
            </w:r>
            <w:proofErr w:type="gramStart"/>
            <w:r>
              <w:rPr>
                <w:rFonts w:ascii="宋体" w:cs="宋体"/>
                <w:color w:val="000000"/>
                <w:szCs w:val="21"/>
              </w:rPr>
              <w:t>翅</w:t>
            </w:r>
            <w:proofErr w:type="gramEnd"/>
            <w:r>
              <w:rPr>
                <w:rFonts w:ascii="宋体" w:cs="宋体"/>
                <w:color w:val="000000"/>
                <w:szCs w:val="21"/>
              </w:rPr>
              <w:t>片式蒸发器和</w:t>
            </w:r>
            <w:proofErr w:type="gramStart"/>
            <w:r>
              <w:rPr>
                <w:rFonts w:ascii="宋体" w:cs="宋体"/>
                <w:color w:val="000000"/>
                <w:szCs w:val="21"/>
              </w:rPr>
              <w:t>翅片式</w:t>
            </w:r>
            <w:proofErr w:type="gramEnd"/>
            <w:r>
              <w:rPr>
                <w:rFonts w:ascii="宋体" w:cs="宋体"/>
                <w:color w:val="000000"/>
                <w:szCs w:val="21"/>
              </w:rPr>
              <w:t>铜管材质冷凝器，并提供厂家出具的证明材料</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19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.6</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结构材质及冰箱样式要求：</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1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.6.1</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开门方式：立式双开门，具备自动回位功能</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18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.6.2</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hAnsi="宋体"/>
                <w:color w:val="000000"/>
                <w:szCs w:val="21"/>
              </w:rPr>
              <w:t>冰箱正面宽度</w:t>
            </w:r>
            <w:r>
              <w:rPr>
                <w:rFonts w:ascii="宋体" w:cs="宋体"/>
                <w:color w:val="000000"/>
                <w:szCs w:val="21"/>
              </w:rPr>
              <w:t>≤</w:t>
            </w:r>
            <w:r>
              <w:rPr>
                <w:rFonts w:ascii="宋体" w:hAnsi="宋体"/>
                <w:color w:val="000000"/>
                <w:szCs w:val="21"/>
              </w:rPr>
              <w:t>1200mm，便于摆放及安装硬件，兼顾医院空间合理利用</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hAnsi="宋体"/>
                <w:color w:val="000000"/>
                <w:szCs w:val="21"/>
              </w:rPr>
            </w:pPr>
          </w:p>
        </w:tc>
      </w:tr>
      <w:tr w:rsidR="008E18AF" w:rsidTr="008E18AF">
        <w:trPr>
          <w:trHeight w:val="2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.6.3</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hAnsi="宋体"/>
                <w:color w:val="000000"/>
                <w:szCs w:val="21"/>
              </w:rPr>
              <w:t>冰箱高度</w:t>
            </w:r>
            <w:r>
              <w:rPr>
                <w:rFonts w:ascii="宋体" w:hAnsi="宋体" w:cs="宋体"/>
                <w:color w:val="000000"/>
                <w:szCs w:val="21"/>
                <w:lang w:val="zh-CN"/>
              </w:rPr>
              <w:t>≥</w:t>
            </w:r>
            <w:r>
              <w:rPr>
                <w:rFonts w:ascii="宋体" w:hAnsi="宋体"/>
                <w:color w:val="000000"/>
                <w:szCs w:val="21"/>
              </w:rPr>
              <w:t>2000mm，方便科室统一摆放，合理利用科室空间，便于管理</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hAnsi="宋体"/>
                <w:color w:val="000000"/>
                <w:szCs w:val="21"/>
              </w:rPr>
            </w:pPr>
          </w:p>
        </w:tc>
      </w:tr>
      <w:tr w:rsidR="008E18AF" w:rsidTr="008E18AF">
        <w:trPr>
          <w:trHeight w:val="23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.6.4</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搁架要求：具备12层搁架，可自由调整间隙</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28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.6.5</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玻璃门要求：透明中空钢化镀膜反射玻璃门，防止玻璃门凝露</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397"/>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660077" w:rsidP="00CF7B83">
            <w:pPr>
              <w:spacing w:line="400" w:lineRule="atLeast"/>
              <w:jc w:val="center"/>
            </w:pPr>
            <w:r>
              <w:rPr>
                <w:rFonts w:ascii="宋体" w:hAnsi="宋体"/>
                <w:color w:val="000000"/>
                <w:szCs w:val="21"/>
              </w:rPr>
              <w:lastRenderedPageBreak/>
              <w:t>2</w:t>
            </w:r>
            <w:r>
              <w:rPr>
                <w:rFonts w:ascii="宋体" w:hAnsi="宋体" w:hint="eastAsia"/>
                <w:color w:val="000000"/>
                <w:szCs w:val="21"/>
              </w:rPr>
              <w:t>.6.6</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箱体材质要求：外壳为优质喷涂冷轧钢板；内胆材质为电锌板喷涂</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14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.7</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安全要求：</w:t>
            </w:r>
            <w:r>
              <w:rPr>
                <w:rFonts w:ascii="宋体" w:cs="宋体"/>
                <w:color w:val="000000"/>
                <w:szCs w:val="21"/>
                <w:lang w:val="zh-CN"/>
              </w:rPr>
              <w:t>双门锁设计</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16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8</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lang w:val="zh-CN"/>
              </w:rPr>
              <w:t>箱内排水孔：具有</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lang w:val="zh-CN"/>
              </w:rPr>
            </w:pPr>
          </w:p>
        </w:tc>
      </w:tr>
      <w:tr w:rsidR="008E18AF" w:rsidTr="008E18AF">
        <w:trPr>
          <w:trHeight w:val="200"/>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w:t>
            </w:r>
            <w:r w:rsidR="00660077">
              <w:rPr>
                <w:rFonts w:ascii="宋体" w:hAnsi="宋体" w:hint="eastAsia"/>
                <w:color w:val="000000"/>
                <w:szCs w:val="21"/>
              </w:rPr>
              <w:t>9</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r>
              <w:rPr>
                <w:rFonts w:ascii="宋体" w:cs="宋体"/>
                <w:color w:val="000000"/>
                <w:szCs w:val="21"/>
              </w:rPr>
              <w:t>照明要求：节能灯</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8E18AF" w:rsidTr="008E18A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spacing w:line="400" w:lineRule="atLeast"/>
              <w:jc w:val="center"/>
            </w:pPr>
            <w:r>
              <w:rPr>
                <w:rFonts w:ascii="宋体" w:hAnsi="宋体"/>
                <w:color w:val="000000"/>
                <w:szCs w:val="21"/>
              </w:rPr>
              <w:t>2.1</w:t>
            </w:r>
            <w:r w:rsidR="00660077">
              <w:rPr>
                <w:rFonts w:ascii="宋体" w:hAnsi="宋体" w:hint="eastAsia"/>
                <w:color w:val="000000"/>
                <w:szCs w:val="21"/>
              </w:rPr>
              <w:t>0</w:t>
            </w:r>
          </w:p>
        </w:tc>
        <w:tc>
          <w:tcPr>
            <w:tcW w:w="4960" w:type="dxa"/>
            <w:tcBorders>
              <w:top w:val="single" w:sz="4" w:space="0" w:color="auto"/>
              <w:left w:val="single" w:sz="4" w:space="0" w:color="auto"/>
              <w:bottom w:val="single" w:sz="4" w:space="0" w:color="auto"/>
              <w:right w:val="single" w:sz="4" w:space="0" w:color="auto"/>
            </w:tcBorders>
            <w:vAlign w:val="center"/>
          </w:tcPr>
          <w:p w:rsidR="008E18AF" w:rsidRDefault="008E18AF" w:rsidP="00CF7B83">
            <w:pPr>
              <w:autoSpaceDE w:val="0"/>
              <w:autoSpaceDN w:val="0"/>
              <w:adjustRightInd w:val="0"/>
              <w:spacing w:line="280" w:lineRule="atLeast"/>
            </w:pPr>
            <w:proofErr w:type="gramStart"/>
            <w:r>
              <w:rPr>
                <w:rFonts w:ascii="宋体" w:cs="宋体"/>
                <w:color w:val="000000"/>
                <w:szCs w:val="21"/>
              </w:rPr>
              <w:t>底轮要求</w:t>
            </w:r>
            <w:proofErr w:type="gramEnd"/>
            <w:r>
              <w:rPr>
                <w:rFonts w:ascii="宋体" w:cs="宋体"/>
                <w:color w:val="000000"/>
                <w:szCs w:val="21"/>
              </w:rPr>
              <w:t>：万向轮</w:t>
            </w:r>
            <w:r>
              <w:rPr>
                <w:rFonts w:ascii="宋体" w:hAnsi="宋体" w:cs="宋体"/>
                <w:color w:val="000000"/>
                <w:szCs w:val="21"/>
                <w:lang w:val="zh-CN"/>
              </w:rPr>
              <w:t>≥</w:t>
            </w:r>
            <w:r>
              <w:rPr>
                <w:rFonts w:ascii="宋体" w:cs="宋体"/>
                <w:color w:val="000000"/>
                <w:szCs w:val="21"/>
              </w:rPr>
              <w:t>4个，止动螺钉</w:t>
            </w:r>
            <w:r>
              <w:rPr>
                <w:rFonts w:ascii="宋体" w:hAnsi="宋体" w:cs="宋体"/>
                <w:color w:val="000000"/>
                <w:szCs w:val="21"/>
                <w:lang w:val="zh-CN"/>
              </w:rPr>
              <w:t>≥</w:t>
            </w:r>
            <w:r>
              <w:rPr>
                <w:rFonts w:ascii="宋体" w:cs="宋体"/>
                <w:color w:val="000000"/>
                <w:szCs w:val="21"/>
              </w:rPr>
              <w:t>2个</w:t>
            </w:r>
          </w:p>
        </w:tc>
        <w:tc>
          <w:tcPr>
            <w:tcW w:w="1926" w:type="dxa"/>
            <w:tcBorders>
              <w:top w:val="single" w:sz="4" w:space="0" w:color="auto"/>
              <w:left w:val="single" w:sz="4" w:space="0" w:color="auto"/>
              <w:bottom w:val="single" w:sz="4" w:space="0" w:color="auto"/>
              <w:right w:val="single" w:sz="4" w:space="0" w:color="auto"/>
            </w:tcBorders>
          </w:tcPr>
          <w:p w:rsidR="008E18AF" w:rsidRDefault="008E18AF" w:rsidP="00CF7B83">
            <w:pPr>
              <w:autoSpaceDE w:val="0"/>
              <w:autoSpaceDN w:val="0"/>
              <w:adjustRightInd w:val="0"/>
              <w:spacing w:line="280" w:lineRule="atLeast"/>
              <w:rPr>
                <w:rFonts w:ascii="宋体" w:cs="宋体"/>
                <w:color w:val="000000"/>
                <w:szCs w:val="21"/>
              </w:rPr>
            </w:pPr>
          </w:p>
        </w:tc>
      </w:tr>
      <w:tr w:rsidR="00660077" w:rsidTr="00660077">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spacing w:line="400" w:lineRule="atLeast"/>
              <w:jc w:val="center"/>
              <w:rPr>
                <w:rFonts w:ascii="宋体" w:hAnsi="宋体"/>
                <w:color w:val="000000"/>
                <w:szCs w:val="21"/>
              </w:rPr>
            </w:pPr>
            <w:r>
              <w:rPr>
                <w:rFonts w:ascii="宋体" w:hAnsi="宋体" w:hint="eastAsia"/>
                <w:color w:val="000000"/>
                <w:szCs w:val="21"/>
              </w:rPr>
              <w:t>三</w:t>
            </w:r>
          </w:p>
        </w:tc>
        <w:tc>
          <w:tcPr>
            <w:tcW w:w="4960"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其它技术要求</w:t>
            </w:r>
          </w:p>
        </w:tc>
        <w:tc>
          <w:tcPr>
            <w:tcW w:w="1926" w:type="dxa"/>
            <w:tcBorders>
              <w:top w:val="single" w:sz="4" w:space="0" w:color="auto"/>
              <w:left w:val="single" w:sz="4" w:space="0" w:color="auto"/>
              <w:bottom w:val="single" w:sz="4" w:space="0" w:color="auto"/>
              <w:right w:val="single" w:sz="4" w:space="0" w:color="auto"/>
            </w:tcBorders>
          </w:tcPr>
          <w:p w:rsidR="00660077" w:rsidRPr="00660077" w:rsidRDefault="00660077" w:rsidP="00660077">
            <w:pPr>
              <w:autoSpaceDE w:val="0"/>
              <w:autoSpaceDN w:val="0"/>
              <w:adjustRightInd w:val="0"/>
              <w:spacing w:line="280" w:lineRule="atLeast"/>
              <w:rPr>
                <w:rFonts w:ascii="宋体" w:cs="宋体"/>
                <w:color w:val="000000"/>
                <w:szCs w:val="21"/>
              </w:rPr>
            </w:pPr>
          </w:p>
        </w:tc>
      </w:tr>
      <w:tr w:rsidR="00660077" w:rsidTr="00660077">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spacing w:line="400" w:lineRule="atLeast"/>
              <w:jc w:val="center"/>
              <w:rPr>
                <w:rFonts w:ascii="宋体" w:hAnsi="宋体"/>
                <w:color w:val="000000"/>
                <w:szCs w:val="21"/>
              </w:rPr>
            </w:pPr>
            <w:r>
              <w:rPr>
                <w:rFonts w:ascii="宋体" w:hAnsi="宋体" w:hint="eastAsia"/>
                <w:color w:val="000000"/>
                <w:szCs w:val="21"/>
              </w:rPr>
              <w:t>3.1</w:t>
            </w:r>
          </w:p>
        </w:tc>
        <w:tc>
          <w:tcPr>
            <w:tcW w:w="4960"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提供国内用户清单和联系方式。</w:t>
            </w:r>
          </w:p>
        </w:tc>
        <w:tc>
          <w:tcPr>
            <w:tcW w:w="1926" w:type="dxa"/>
            <w:tcBorders>
              <w:top w:val="single" w:sz="4" w:space="0" w:color="auto"/>
              <w:left w:val="single" w:sz="4" w:space="0" w:color="auto"/>
              <w:bottom w:val="single" w:sz="4" w:space="0" w:color="auto"/>
              <w:right w:val="single" w:sz="4" w:space="0" w:color="auto"/>
            </w:tcBorders>
          </w:tcPr>
          <w:p w:rsidR="00660077" w:rsidRPr="00660077" w:rsidRDefault="00660077" w:rsidP="00660077">
            <w:pPr>
              <w:autoSpaceDE w:val="0"/>
              <w:autoSpaceDN w:val="0"/>
              <w:adjustRightInd w:val="0"/>
              <w:spacing w:line="280" w:lineRule="atLeast"/>
              <w:rPr>
                <w:rFonts w:ascii="宋体" w:cs="宋体"/>
                <w:color w:val="000000"/>
                <w:szCs w:val="21"/>
              </w:rPr>
            </w:pPr>
          </w:p>
        </w:tc>
      </w:tr>
      <w:tr w:rsidR="00AE1CD6" w:rsidTr="00660077">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AE1CD6" w:rsidRDefault="00AE1CD6" w:rsidP="00660077">
            <w:pPr>
              <w:spacing w:line="400" w:lineRule="atLeast"/>
              <w:jc w:val="center"/>
              <w:rPr>
                <w:rFonts w:ascii="宋体" w:hAnsi="宋体"/>
                <w:color w:val="000000"/>
                <w:szCs w:val="21"/>
              </w:rPr>
            </w:pPr>
            <w:r>
              <w:rPr>
                <w:rFonts w:ascii="宋体" w:hAnsi="宋体" w:hint="eastAsia"/>
                <w:color w:val="000000"/>
                <w:szCs w:val="21"/>
              </w:rPr>
              <w:t>3.2</w:t>
            </w:r>
          </w:p>
        </w:tc>
        <w:tc>
          <w:tcPr>
            <w:tcW w:w="4960" w:type="dxa"/>
            <w:tcBorders>
              <w:top w:val="single" w:sz="4" w:space="0" w:color="auto"/>
              <w:left w:val="single" w:sz="4" w:space="0" w:color="auto"/>
              <w:bottom w:val="single" w:sz="4" w:space="0" w:color="auto"/>
              <w:right w:val="single" w:sz="4" w:space="0" w:color="auto"/>
            </w:tcBorders>
            <w:vAlign w:val="center"/>
          </w:tcPr>
          <w:p w:rsidR="00AE1CD6" w:rsidRPr="00660077" w:rsidRDefault="00AE1CD6" w:rsidP="00660077">
            <w:pPr>
              <w:autoSpaceDE w:val="0"/>
              <w:autoSpaceDN w:val="0"/>
              <w:adjustRightInd w:val="0"/>
              <w:spacing w:line="280" w:lineRule="atLeast"/>
              <w:rPr>
                <w:rFonts w:ascii="宋体" w:cs="宋体"/>
                <w:color w:val="000000"/>
                <w:szCs w:val="21"/>
              </w:rPr>
            </w:pPr>
            <w:r w:rsidRPr="00AE1CD6">
              <w:rPr>
                <w:rFonts w:ascii="宋体" w:cs="宋体" w:hint="eastAsia"/>
                <w:color w:val="000000"/>
                <w:szCs w:val="21"/>
              </w:rPr>
              <w:t>提供有效的医疗器械注册证</w:t>
            </w:r>
          </w:p>
        </w:tc>
        <w:tc>
          <w:tcPr>
            <w:tcW w:w="1926" w:type="dxa"/>
            <w:tcBorders>
              <w:top w:val="single" w:sz="4" w:space="0" w:color="auto"/>
              <w:left w:val="single" w:sz="4" w:space="0" w:color="auto"/>
              <w:bottom w:val="single" w:sz="4" w:space="0" w:color="auto"/>
              <w:right w:val="single" w:sz="4" w:space="0" w:color="auto"/>
            </w:tcBorders>
          </w:tcPr>
          <w:p w:rsidR="00AE1CD6" w:rsidRPr="00660077" w:rsidRDefault="00AE1CD6" w:rsidP="00660077">
            <w:pPr>
              <w:autoSpaceDE w:val="0"/>
              <w:autoSpaceDN w:val="0"/>
              <w:adjustRightInd w:val="0"/>
              <w:spacing w:line="280" w:lineRule="atLeast"/>
              <w:rPr>
                <w:rFonts w:ascii="宋体" w:cs="宋体"/>
                <w:color w:val="000000"/>
                <w:szCs w:val="21"/>
              </w:rPr>
            </w:pPr>
          </w:p>
        </w:tc>
      </w:tr>
      <w:tr w:rsidR="00660077" w:rsidTr="00660077">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spacing w:line="400" w:lineRule="atLeast"/>
              <w:jc w:val="center"/>
              <w:rPr>
                <w:rFonts w:ascii="宋体" w:hAnsi="宋体"/>
                <w:color w:val="000000"/>
                <w:szCs w:val="21"/>
              </w:rPr>
            </w:pPr>
            <w:r>
              <w:rPr>
                <w:rFonts w:ascii="宋体" w:hAnsi="宋体" w:hint="eastAsia"/>
                <w:color w:val="000000"/>
                <w:szCs w:val="21"/>
              </w:rPr>
              <w:t>四</w:t>
            </w:r>
          </w:p>
        </w:tc>
        <w:tc>
          <w:tcPr>
            <w:tcW w:w="4960"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售后服务</w:t>
            </w:r>
          </w:p>
        </w:tc>
        <w:tc>
          <w:tcPr>
            <w:tcW w:w="1926" w:type="dxa"/>
            <w:tcBorders>
              <w:top w:val="single" w:sz="4" w:space="0" w:color="auto"/>
              <w:left w:val="single" w:sz="4" w:space="0" w:color="auto"/>
              <w:bottom w:val="single" w:sz="4" w:space="0" w:color="auto"/>
              <w:right w:val="single" w:sz="4" w:space="0" w:color="auto"/>
            </w:tcBorders>
          </w:tcPr>
          <w:p w:rsidR="00660077" w:rsidRPr="00660077" w:rsidRDefault="00660077" w:rsidP="00660077">
            <w:pPr>
              <w:autoSpaceDE w:val="0"/>
              <w:autoSpaceDN w:val="0"/>
              <w:adjustRightInd w:val="0"/>
              <w:spacing w:line="280" w:lineRule="atLeast"/>
              <w:rPr>
                <w:rFonts w:ascii="宋体" w:cs="宋体"/>
                <w:color w:val="000000"/>
                <w:szCs w:val="21"/>
              </w:rPr>
            </w:pPr>
          </w:p>
        </w:tc>
      </w:tr>
      <w:tr w:rsidR="00660077" w:rsidTr="00660077">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spacing w:line="400" w:lineRule="atLeast"/>
              <w:jc w:val="center"/>
              <w:rPr>
                <w:rFonts w:ascii="宋体" w:hAnsi="宋体"/>
                <w:color w:val="000000"/>
                <w:szCs w:val="21"/>
              </w:rPr>
            </w:pPr>
            <w:r>
              <w:rPr>
                <w:rFonts w:ascii="宋体" w:hAnsi="宋体" w:hint="eastAsia"/>
                <w:color w:val="000000"/>
                <w:szCs w:val="21"/>
              </w:rPr>
              <w:t>4.1</w:t>
            </w:r>
          </w:p>
        </w:tc>
        <w:tc>
          <w:tcPr>
            <w:tcW w:w="4960" w:type="dxa"/>
            <w:tcBorders>
              <w:top w:val="single" w:sz="4" w:space="0" w:color="auto"/>
              <w:left w:val="single" w:sz="4" w:space="0" w:color="auto"/>
              <w:bottom w:val="single" w:sz="4" w:space="0" w:color="auto"/>
              <w:right w:val="single" w:sz="4" w:space="0" w:color="auto"/>
            </w:tcBorders>
            <w:vAlign w:val="center"/>
          </w:tcPr>
          <w:p w:rsidR="00660077" w:rsidRPr="00660077" w:rsidRDefault="00660077" w:rsidP="00660077">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保修期：≥</w:t>
            </w:r>
            <w:r>
              <w:rPr>
                <w:rFonts w:ascii="宋体" w:cs="宋体" w:hint="eastAsia"/>
                <w:color w:val="000000"/>
                <w:szCs w:val="21"/>
              </w:rPr>
              <w:t>5</w:t>
            </w:r>
            <w:r w:rsidRPr="00660077">
              <w:rPr>
                <w:rFonts w:ascii="宋体" w:cs="宋体" w:hint="eastAsia"/>
                <w:color w:val="000000"/>
                <w:szCs w:val="21"/>
              </w:rPr>
              <w:t>年</w:t>
            </w:r>
          </w:p>
        </w:tc>
        <w:tc>
          <w:tcPr>
            <w:tcW w:w="1926" w:type="dxa"/>
            <w:tcBorders>
              <w:top w:val="single" w:sz="4" w:space="0" w:color="auto"/>
              <w:left w:val="single" w:sz="4" w:space="0" w:color="auto"/>
              <w:bottom w:val="single" w:sz="4" w:space="0" w:color="auto"/>
              <w:right w:val="single" w:sz="4" w:space="0" w:color="auto"/>
            </w:tcBorders>
          </w:tcPr>
          <w:p w:rsidR="00660077" w:rsidRPr="00660077" w:rsidRDefault="00660077" w:rsidP="00660077">
            <w:pPr>
              <w:autoSpaceDE w:val="0"/>
              <w:autoSpaceDN w:val="0"/>
              <w:adjustRightInd w:val="0"/>
              <w:spacing w:line="280" w:lineRule="atLeast"/>
              <w:rPr>
                <w:rFonts w:ascii="宋体" w:cs="宋体"/>
                <w:color w:val="000000"/>
                <w:szCs w:val="21"/>
              </w:rPr>
            </w:pPr>
          </w:p>
        </w:tc>
      </w:tr>
      <w:tr w:rsidR="00643A2C" w:rsidTr="00660077">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43A2C" w:rsidRPr="00660077" w:rsidRDefault="00643A2C" w:rsidP="00643A2C">
            <w:pPr>
              <w:spacing w:line="400" w:lineRule="atLeast"/>
              <w:jc w:val="center"/>
              <w:rPr>
                <w:rFonts w:ascii="宋体" w:hAnsi="宋体"/>
                <w:color w:val="000000"/>
                <w:szCs w:val="21"/>
              </w:rPr>
            </w:pPr>
            <w:r>
              <w:rPr>
                <w:rFonts w:ascii="宋体" w:hAnsi="宋体" w:hint="eastAsia"/>
                <w:color w:val="000000"/>
                <w:szCs w:val="21"/>
              </w:rPr>
              <w:t>4.2</w:t>
            </w:r>
          </w:p>
        </w:tc>
        <w:tc>
          <w:tcPr>
            <w:tcW w:w="4960" w:type="dxa"/>
            <w:tcBorders>
              <w:top w:val="single" w:sz="4" w:space="0" w:color="auto"/>
              <w:left w:val="single" w:sz="4" w:space="0" w:color="auto"/>
              <w:bottom w:val="single" w:sz="4" w:space="0" w:color="auto"/>
              <w:right w:val="single" w:sz="4" w:space="0" w:color="auto"/>
            </w:tcBorders>
            <w:vAlign w:val="center"/>
          </w:tcPr>
          <w:p w:rsidR="00643A2C" w:rsidRPr="00660077" w:rsidRDefault="00643A2C" w:rsidP="00643A2C">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免费对用户提供操作培训和维修培训及安装调试</w:t>
            </w:r>
          </w:p>
        </w:tc>
        <w:tc>
          <w:tcPr>
            <w:tcW w:w="1926" w:type="dxa"/>
            <w:tcBorders>
              <w:top w:val="single" w:sz="4" w:space="0" w:color="auto"/>
              <w:left w:val="single" w:sz="4" w:space="0" w:color="auto"/>
              <w:bottom w:val="single" w:sz="4" w:space="0" w:color="auto"/>
              <w:right w:val="single" w:sz="4" w:space="0" w:color="auto"/>
            </w:tcBorders>
          </w:tcPr>
          <w:p w:rsidR="00643A2C" w:rsidRPr="00660077" w:rsidRDefault="00643A2C" w:rsidP="00643A2C">
            <w:pPr>
              <w:autoSpaceDE w:val="0"/>
              <w:autoSpaceDN w:val="0"/>
              <w:adjustRightInd w:val="0"/>
              <w:spacing w:line="280" w:lineRule="atLeast"/>
              <w:rPr>
                <w:rFonts w:ascii="宋体" w:cs="宋体"/>
                <w:color w:val="000000"/>
                <w:szCs w:val="21"/>
              </w:rPr>
            </w:pPr>
          </w:p>
        </w:tc>
      </w:tr>
      <w:tr w:rsidR="00643A2C" w:rsidTr="00660077">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43A2C" w:rsidRPr="00660077" w:rsidRDefault="00643A2C" w:rsidP="00643A2C">
            <w:pPr>
              <w:spacing w:line="400" w:lineRule="atLeast"/>
              <w:jc w:val="center"/>
              <w:rPr>
                <w:rFonts w:ascii="宋体" w:hAnsi="宋体"/>
                <w:color w:val="000000"/>
                <w:szCs w:val="21"/>
              </w:rPr>
            </w:pPr>
            <w:r>
              <w:rPr>
                <w:rFonts w:ascii="宋体" w:hAnsi="宋体" w:hint="eastAsia"/>
                <w:color w:val="000000"/>
                <w:szCs w:val="21"/>
              </w:rPr>
              <w:t>4.3</w:t>
            </w:r>
          </w:p>
        </w:tc>
        <w:tc>
          <w:tcPr>
            <w:tcW w:w="4960" w:type="dxa"/>
            <w:tcBorders>
              <w:top w:val="single" w:sz="4" w:space="0" w:color="auto"/>
              <w:left w:val="single" w:sz="4" w:space="0" w:color="auto"/>
              <w:bottom w:val="single" w:sz="4" w:space="0" w:color="auto"/>
              <w:right w:val="single" w:sz="4" w:space="0" w:color="auto"/>
            </w:tcBorders>
            <w:vAlign w:val="center"/>
          </w:tcPr>
          <w:p w:rsidR="00643A2C" w:rsidRDefault="00643A2C" w:rsidP="00643A2C">
            <w:pPr>
              <w:rPr>
                <w:rFonts w:asciiTheme="minorEastAsia" w:hAnsiTheme="minorEastAsia" w:cs="宋体"/>
                <w:bCs/>
                <w:szCs w:val="21"/>
              </w:rPr>
            </w:pPr>
            <w:r>
              <w:rPr>
                <w:rFonts w:asciiTheme="minorEastAsia" w:hAnsiTheme="minorEastAsia" w:cs="宋体" w:hint="eastAsia"/>
                <w:bCs/>
                <w:szCs w:val="21"/>
              </w:rPr>
              <w:t>维修响应时间：2小时内回复，24小时内到现场</w:t>
            </w:r>
          </w:p>
        </w:tc>
        <w:tc>
          <w:tcPr>
            <w:tcW w:w="1926" w:type="dxa"/>
            <w:tcBorders>
              <w:top w:val="single" w:sz="4" w:space="0" w:color="auto"/>
              <w:left w:val="single" w:sz="4" w:space="0" w:color="auto"/>
              <w:bottom w:val="single" w:sz="4" w:space="0" w:color="auto"/>
              <w:right w:val="single" w:sz="4" w:space="0" w:color="auto"/>
            </w:tcBorders>
          </w:tcPr>
          <w:p w:rsidR="00643A2C" w:rsidRPr="00660077" w:rsidRDefault="00643A2C" w:rsidP="00643A2C">
            <w:pPr>
              <w:autoSpaceDE w:val="0"/>
              <w:autoSpaceDN w:val="0"/>
              <w:adjustRightInd w:val="0"/>
              <w:spacing w:line="280" w:lineRule="atLeast"/>
              <w:rPr>
                <w:rFonts w:ascii="宋体" w:cs="宋体"/>
                <w:color w:val="000000"/>
                <w:szCs w:val="21"/>
              </w:rPr>
            </w:pPr>
          </w:p>
        </w:tc>
      </w:tr>
    </w:tbl>
    <w:p w:rsidR="008E18AF" w:rsidRPr="00660077" w:rsidRDefault="008E18AF">
      <w:pPr>
        <w:widowControl/>
        <w:jc w:val="left"/>
        <w:rPr>
          <w:rFonts w:asciiTheme="minorEastAsia" w:hAnsiTheme="minorEastAsia" w:cs="宋体"/>
          <w:b/>
          <w:kern w:val="0"/>
          <w:sz w:val="32"/>
          <w:szCs w:val="32"/>
        </w:rPr>
      </w:pPr>
    </w:p>
    <w:sectPr w:rsidR="008E18AF" w:rsidRPr="00660077"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BBD" w:rsidRDefault="00ED4BBD" w:rsidP="000400EB">
      <w:r>
        <w:separator/>
      </w:r>
    </w:p>
  </w:endnote>
  <w:endnote w:type="continuationSeparator" w:id="1">
    <w:p w:rsidR="00ED4BBD" w:rsidRDefault="00ED4BBD"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BBD" w:rsidRDefault="00ED4BBD" w:rsidP="000400EB">
      <w:r>
        <w:separator/>
      </w:r>
    </w:p>
  </w:footnote>
  <w:footnote w:type="continuationSeparator" w:id="1">
    <w:p w:rsidR="00ED4BBD" w:rsidRDefault="00ED4BBD"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38EF69"/>
    <w:multiLevelType w:val="singleLevel"/>
    <w:tmpl w:val="1238EF69"/>
    <w:lvl w:ilvl="0">
      <w:start w:val="2"/>
      <w:numFmt w:val="decimal"/>
      <w:suff w:val="nothing"/>
      <w:lvlText w:val="%1、"/>
      <w:lvlJc w:val="left"/>
      <w:pPr>
        <w:ind w:left="1559" w:firstLine="0"/>
      </w:pPr>
    </w:lvl>
  </w:abstractNum>
  <w:abstractNum w:abstractNumId="2">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60FB2"/>
    <w:rsid w:val="00070C29"/>
    <w:rsid w:val="0008480A"/>
    <w:rsid w:val="000976D8"/>
    <w:rsid w:val="000B1BFB"/>
    <w:rsid w:val="000C04C2"/>
    <w:rsid w:val="000D29AB"/>
    <w:rsid w:val="000E1813"/>
    <w:rsid w:val="000E229A"/>
    <w:rsid w:val="000F7F71"/>
    <w:rsid w:val="00114369"/>
    <w:rsid w:val="00122431"/>
    <w:rsid w:val="00130FD4"/>
    <w:rsid w:val="00157472"/>
    <w:rsid w:val="001756DA"/>
    <w:rsid w:val="00185542"/>
    <w:rsid w:val="00194864"/>
    <w:rsid w:val="001A59C3"/>
    <w:rsid w:val="001C134E"/>
    <w:rsid w:val="001C4268"/>
    <w:rsid w:val="0020011C"/>
    <w:rsid w:val="00204199"/>
    <w:rsid w:val="00210FC6"/>
    <w:rsid w:val="00234E6C"/>
    <w:rsid w:val="00261B64"/>
    <w:rsid w:val="00270E15"/>
    <w:rsid w:val="00273ACE"/>
    <w:rsid w:val="00284F76"/>
    <w:rsid w:val="0029404F"/>
    <w:rsid w:val="002A298A"/>
    <w:rsid w:val="002C6FEA"/>
    <w:rsid w:val="002E3EDB"/>
    <w:rsid w:val="002E5F56"/>
    <w:rsid w:val="00302679"/>
    <w:rsid w:val="00322E60"/>
    <w:rsid w:val="003508B1"/>
    <w:rsid w:val="00352F4A"/>
    <w:rsid w:val="0035330B"/>
    <w:rsid w:val="0035563B"/>
    <w:rsid w:val="00361300"/>
    <w:rsid w:val="00361430"/>
    <w:rsid w:val="003671B0"/>
    <w:rsid w:val="003829F9"/>
    <w:rsid w:val="0039287C"/>
    <w:rsid w:val="003B0DCB"/>
    <w:rsid w:val="003C7E43"/>
    <w:rsid w:val="003D767F"/>
    <w:rsid w:val="003E5DB0"/>
    <w:rsid w:val="00400C47"/>
    <w:rsid w:val="0040675A"/>
    <w:rsid w:val="004255A7"/>
    <w:rsid w:val="00425C74"/>
    <w:rsid w:val="00426BAC"/>
    <w:rsid w:val="00431D3C"/>
    <w:rsid w:val="004345DF"/>
    <w:rsid w:val="00443BB0"/>
    <w:rsid w:val="0045031A"/>
    <w:rsid w:val="00451005"/>
    <w:rsid w:val="00465694"/>
    <w:rsid w:val="00474DAF"/>
    <w:rsid w:val="004800B3"/>
    <w:rsid w:val="004816CF"/>
    <w:rsid w:val="0049054D"/>
    <w:rsid w:val="00491B7C"/>
    <w:rsid w:val="004A168B"/>
    <w:rsid w:val="004A5171"/>
    <w:rsid w:val="004A67F8"/>
    <w:rsid w:val="004A766E"/>
    <w:rsid w:val="004B5D78"/>
    <w:rsid w:val="004C3923"/>
    <w:rsid w:val="004C54A8"/>
    <w:rsid w:val="004C7BC4"/>
    <w:rsid w:val="004E1D4A"/>
    <w:rsid w:val="004F56E0"/>
    <w:rsid w:val="0050582A"/>
    <w:rsid w:val="00515198"/>
    <w:rsid w:val="00520BA0"/>
    <w:rsid w:val="00541257"/>
    <w:rsid w:val="0056064E"/>
    <w:rsid w:val="00570C65"/>
    <w:rsid w:val="0057452F"/>
    <w:rsid w:val="00574A08"/>
    <w:rsid w:val="005823F6"/>
    <w:rsid w:val="005C0DC1"/>
    <w:rsid w:val="005D78BB"/>
    <w:rsid w:val="005F00C1"/>
    <w:rsid w:val="005F0C84"/>
    <w:rsid w:val="00603D7D"/>
    <w:rsid w:val="006151FD"/>
    <w:rsid w:val="00620F98"/>
    <w:rsid w:val="00623EEE"/>
    <w:rsid w:val="00634852"/>
    <w:rsid w:val="00643A2C"/>
    <w:rsid w:val="00660077"/>
    <w:rsid w:val="006637CB"/>
    <w:rsid w:val="0067116D"/>
    <w:rsid w:val="00680C38"/>
    <w:rsid w:val="006858EC"/>
    <w:rsid w:val="00690BB3"/>
    <w:rsid w:val="006A1F4F"/>
    <w:rsid w:val="006A5041"/>
    <w:rsid w:val="006B0803"/>
    <w:rsid w:val="006B19E4"/>
    <w:rsid w:val="006B1F8B"/>
    <w:rsid w:val="006B4E8C"/>
    <w:rsid w:val="006B52B3"/>
    <w:rsid w:val="006F34AE"/>
    <w:rsid w:val="00722B21"/>
    <w:rsid w:val="0072651A"/>
    <w:rsid w:val="00765A4A"/>
    <w:rsid w:val="0077202C"/>
    <w:rsid w:val="007744FF"/>
    <w:rsid w:val="007770FE"/>
    <w:rsid w:val="007A2B76"/>
    <w:rsid w:val="007C3FF7"/>
    <w:rsid w:val="007C49EF"/>
    <w:rsid w:val="007D3091"/>
    <w:rsid w:val="007D7AFF"/>
    <w:rsid w:val="008248E2"/>
    <w:rsid w:val="00835D09"/>
    <w:rsid w:val="0084431F"/>
    <w:rsid w:val="008650F3"/>
    <w:rsid w:val="0087070D"/>
    <w:rsid w:val="0087183D"/>
    <w:rsid w:val="00877558"/>
    <w:rsid w:val="00881D68"/>
    <w:rsid w:val="0089118D"/>
    <w:rsid w:val="008B0753"/>
    <w:rsid w:val="008D5BF7"/>
    <w:rsid w:val="008D7903"/>
    <w:rsid w:val="008E18AF"/>
    <w:rsid w:val="008E1E78"/>
    <w:rsid w:val="008E5C77"/>
    <w:rsid w:val="008F0DFD"/>
    <w:rsid w:val="008F28FB"/>
    <w:rsid w:val="008F2984"/>
    <w:rsid w:val="00901658"/>
    <w:rsid w:val="009122B0"/>
    <w:rsid w:val="009137C6"/>
    <w:rsid w:val="00923F3A"/>
    <w:rsid w:val="00931209"/>
    <w:rsid w:val="0094017F"/>
    <w:rsid w:val="00945489"/>
    <w:rsid w:val="009579B1"/>
    <w:rsid w:val="009622DE"/>
    <w:rsid w:val="00964191"/>
    <w:rsid w:val="00964A68"/>
    <w:rsid w:val="00964DEA"/>
    <w:rsid w:val="00975D59"/>
    <w:rsid w:val="00984BE3"/>
    <w:rsid w:val="00992B8E"/>
    <w:rsid w:val="00994028"/>
    <w:rsid w:val="009A2959"/>
    <w:rsid w:val="009B0980"/>
    <w:rsid w:val="009C353A"/>
    <w:rsid w:val="009D4249"/>
    <w:rsid w:val="009E0C1C"/>
    <w:rsid w:val="009E4178"/>
    <w:rsid w:val="009E527C"/>
    <w:rsid w:val="009E5675"/>
    <w:rsid w:val="009F5DC4"/>
    <w:rsid w:val="00A07779"/>
    <w:rsid w:val="00A11A59"/>
    <w:rsid w:val="00A1203D"/>
    <w:rsid w:val="00A42F91"/>
    <w:rsid w:val="00A43C9F"/>
    <w:rsid w:val="00A6192B"/>
    <w:rsid w:val="00A74C88"/>
    <w:rsid w:val="00A77166"/>
    <w:rsid w:val="00A772AD"/>
    <w:rsid w:val="00A82E34"/>
    <w:rsid w:val="00A84537"/>
    <w:rsid w:val="00A84EC4"/>
    <w:rsid w:val="00A9606C"/>
    <w:rsid w:val="00AD542E"/>
    <w:rsid w:val="00AD70B0"/>
    <w:rsid w:val="00AE1CD6"/>
    <w:rsid w:val="00AF7FCE"/>
    <w:rsid w:val="00B06ACC"/>
    <w:rsid w:val="00B13E56"/>
    <w:rsid w:val="00B32E7B"/>
    <w:rsid w:val="00B45A89"/>
    <w:rsid w:val="00B61ACB"/>
    <w:rsid w:val="00B67A24"/>
    <w:rsid w:val="00B85647"/>
    <w:rsid w:val="00B970B2"/>
    <w:rsid w:val="00BB7877"/>
    <w:rsid w:val="00C15081"/>
    <w:rsid w:val="00C2412D"/>
    <w:rsid w:val="00C36D69"/>
    <w:rsid w:val="00C37C8C"/>
    <w:rsid w:val="00C5223D"/>
    <w:rsid w:val="00C52319"/>
    <w:rsid w:val="00C61185"/>
    <w:rsid w:val="00C80386"/>
    <w:rsid w:val="00C81AE2"/>
    <w:rsid w:val="00C96E3C"/>
    <w:rsid w:val="00CA1805"/>
    <w:rsid w:val="00CA1C88"/>
    <w:rsid w:val="00CC001E"/>
    <w:rsid w:val="00CD37E2"/>
    <w:rsid w:val="00CF1C06"/>
    <w:rsid w:val="00CF2A05"/>
    <w:rsid w:val="00D15258"/>
    <w:rsid w:val="00D40D36"/>
    <w:rsid w:val="00D535F3"/>
    <w:rsid w:val="00D56524"/>
    <w:rsid w:val="00D627FB"/>
    <w:rsid w:val="00DA3964"/>
    <w:rsid w:val="00DA6627"/>
    <w:rsid w:val="00DB4482"/>
    <w:rsid w:val="00DC2F8E"/>
    <w:rsid w:val="00DF069A"/>
    <w:rsid w:val="00DF3785"/>
    <w:rsid w:val="00DF4270"/>
    <w:rsid w:val="00E05856"/>
    <w:rsid w:val="00E33810"/>
    <w:rsid w:val="00E42FC0"/>
    <w:rsid w:val="00E50CD1"/>
    <w:rsid w:val="00E56271"/>
    <w:rsid w:val="00E7227B"/>
    <w:rsid w:val="00EB7D71"/>
    <w:rsid w:val="00EC3C64"/>
    <w:rsid w:val="00ED058B"/>
    <w:rsid w:val="00ED4BBD"/>
    <w:rsid w:val="00EE0063"/>
    <w:rsid w:val="00EF15BC"/>
    <w:rsid w:val="00F020C2"/>
    <w:rsid w:val="00F03224"/>
    <w:rsid w:val="00F03A12"/>
    <w:rsid w:val="00F127A2"/>
    <w:rsid w:val="00F2342F"/>
    <w:rsid w:val="00F24C7D"/>
    <w:rsid w:val="00F25997"/>
    <w:rsid w:val="00F50F76"/>
    <w:rsid w:val="00F60B0F"/>
    <w:rsid w:val="00F629B0"/>
    <w:rsid w:val="00F65B20"/>
    <w:rsid w:val="00F701FC"/>
    <w:rsid w:val="00F72AE4"/>
    <w:rsid w:val="00F81356"/>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564097449">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1441</TotalTime>
  <Pages>6</Pages>
  <Words>592</Words>
  <Characters>3379</Characters>
  <Application>Microsoft Office Word</Application>
  <DocSecurity>0</DocSecurity>
  <Lines>28</Lines>
  <Paragraphs>7</Paragraphs>
  <ScaleCrop>false</ScaleCrop>
  <Company>Microsoft</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Administrator</cp:lastModifiedBy>
  <cp:revision>9</cp:revision>
  <cp:lastPrinted>2020-01-07T09:05:00Z</cp:lastPrinted>
  <dcterms:created xsi:type="dcterms:W3CDTF">2020-03-24T08:55:00Z</dcterms:created>
  <dcterms:modified xsi:type="dcterms:W3CDTF">2020-03-27T05:51:00Z</dcterms:modified>
</cp:coreProperties>
</file>