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A5900" w14:textId="77777777" w:rsidR="00121E1B" w:rsidRDefault="00F50960">
      <w:pPr>
        <w:jc w:val="center"/>
        <w:rPr>
          <w:b/>
          <w:bCs/>
          <w:sz w:val="32"/>
          <w:szCs w:val="32"/>
        </w:rPr>
      </w:pPr>
      <w:proofErr w:type="gramStart"/>
      <w:r>
        <w:rPr>
          <w:rFonts w:hint="eastAsia"/>
          <w:b/>
          <w:bCs/>
          <w:sz w:val="32"/>
          <w:szCs w:val="32"/>
        </w:rPr>
        <w:t>鄞</w:t>
      </w:r>
      <w:proofErr w:type="gramEnd"/>
      <w:r>
        <w:rPr>
          <w:rFonts w:hint="eastAsia"/>
          <w:b/>
          <w:bCs/>
          <w:sz w:val="32"/>
          <w:szCs w:val="32"/>
        </w:rPr>
        <w:t>州人民医院电子票据签名服务器技术要求</w:t>
      </w:r>
    </w:p>
    <w:p w14:paraId="58D52240" w14:textId="77777777" w:rsidR="00121E1B" w:rsidRDefault="00121E1B">
      <w:pPr>
        <w:jc w:val="center"/>
        <w:rPr>
          <w:b/>
          <w:bCs/>
          <w:sz w:val="32"/>
          <w:szCs w:val="32"/>
        </w:rPr>
      </w:pPr>
    </w:p>
    <w:p w14:paraId="038FD582" w14:textId="77777777" w:rsidR="00121E1B" w:rsidRDefault="00F50960">
      <w:pPr>
        <w:jc w:val="left"/>
        <w:rPr>
          <w:sz w:val="24"/>
        </w:rPr>
      </w:pPr>
      <w:r>
        <w:rPr>
          <w:rFonts w:hint="eastAsia"/>
          <w:sz w:val="24"/>
        </w:rPr>
        <w:t>一、项目整体要求：</w:t>
      </w:r>
    </w:p>
    <w:p w14:paraId="3FFE910D" w14:textId="77777777" w:rsidR="00121E1B" w:rsidRDefault="00F50960">
      <w:pPr>
        <w:numPr>
          <w:ilvl w:val="0"/>
          <w:numId w:val="1"/>
        </w:numPr>
        <w:jc w:val="left"/>
      </w:pPr>
      <w:r>
        <w:rPr>
          <w:rFonts w:hint="eastAsia"/>
        </w:rPr>
        <w:t>投标人严格遵循财政部的财政电子票据管理改革的标准规范和业务要求，</w:t>
      </w:r>
      <w:r>
        <w:rPr>
          <w:rFonts w:hint="eastAsia"/>
          <w:color w:val="0000FF"/>
        </w:rPr>
        <w:t>配合财政端</w:t>
      </w:r>
      <w:r>
        <w:rPr>
          <w:rFonts w:hint="eastAsia"/>
        </w:rPr>
        <w:t>完成电子票据的开具、传输、查验、入账、归档，满足财政统一规范财政电子票据管理的需求。</w:t>
      </w:r>
    </w:p>
    <w:p w14:paraId="240F7BBD" w14:textId="77777777" w:rsidR="00121E1B" w:rsidRDefault="00F50960">
      <w:pPr>
        <w:numPr>
          <w:ilvl w:val="0"/>
          <w:numId w:val="1"/>
        </w:numPr>
        <w:jc w:val="left"/>
      </w:pPr>
      <w:r>
        <w:rPr>
          <w:rFonts w:ascii="宋体" w:hAnsi="宋体" w:hint="eastAsia"/>
          <w:snapToGrid w:val="0"/>
          <w:kern w:val="0"/>
          <w:szCs w:val="21"/>
          <w:lang w:val="zh-CN"/>
        </w:rPr>
        <w:t>投标人按照财政电子票据要求提供现场安装部署及系统配置。并做好与</w:t>
      </w:r>
      <w:r>
        <w:rPr>
          <w:rFonts w:ascii="宋体" w:hAnsi="宋体" w:hint="eastAsia"/>
          <w:snapToGrid w:val="0"/>
          <w:color w:val="0000FF"/>
          <w:kern w:val="0"/>
          <w:szCs w:val="21"/>
          <w:lang w:val="zh-CN"/>
        </w:rPr>
        <w:t>财政端</w:t>
      </w:r>
      <w:r>
        <w:rPr>
          <w:rFonts w:ascii="宋体" w:hAnsi="宋体" w:hint="eastAsia"/>
          <w:snapToGrid w:val="0"/>
          <w:kern w:val="0"/>
          <w:szCs w:val="21"/>
          <w:lang w:val="zh-CN"/>
        </w:rPr>
        <w:t>平台方签名验证服务器之间的接口联调工作。</w:t>
      </w:r>
    </w:p>
    <w:p w14:paraId="010AB73D" w14:textId="77777777" w:rsidR="00121E1B" w:rsidRDefault="00F50960">
      <w:pPr>
        <w:numPr>
          <w:ilvl w:val="0"/>
          <w:numId w:val="1"/>
        </w:numPr>
        <w:jc w:val="left"/>
      </w:pPr>
      <w:r>
        <w:rPr>
          <w:rFonts w:ascii="宋体" w:hAnsi="宋体" w:hint="eastAsia"/>
          <w:snapToGrid w:val="0"/>
          <w:kern w:val="0"/>
          <w:szCs w:val="21"/>
          <w:lang w:val="zh-CN"/>
        </w:rPr>
        <w:t>开发培训。负责相关接口的培训材料整理准备，对接口功能开发进行详细的培训，讲解系统接口调用开发示例代码，并承担业务系统开发商的相关接口开发培训工作。</w:t>
      </w:r>
    </w:p>
    <w:p w14:paraId="13244DC5" w14:textId="77777777" w:rsidR="00121E1B" w:rsidRDefault="00F50960">
      <w:pPr>
        <w:numPr>
          <w:ilvl w:val="0"/>
          <w:numId w:val="1"/>
        </w:numPr>
        <w:jc w:val="left"/>
      </w:pPr>
      <w:r>
        <w:rPr>
          <w:rFonts w:ascii="宋体" w:hAnsi="宋体" w:hint="eastAsia"/>
          <w:snapToGrid w:val="0"/>
          <w:kern w:val="0"/>
          <w:szCs w:val="21"/>
          <w:lang w:val="zh-CN"/>
        </w:rPr>
        <w:t>联调与测试。指导业务系统开发商完成相关接口开发工作，并负责与电子票据系统进行技术联调，完成所有业务单据及流程的联调测试。</w:t>
      </w:r>
    </w:p>
    <w:p w14:paraId="72C8314B" w14:textId="77777777" w:rsidR="00121E1B" w:rsidRDefault="00F50960">
      <w:pPr>
        <w:numPr>
          <w:ilvl w:val="0"/>
          <w:numId w:val="1"/>
        </w:numPr>
        <w:jc w:val="left"/>
      </w:pPr>
      <w:r>
        <w:rPr>
          <w:rFonts w:ascii="宋体" w:hAnsi="宋体" w:hint="eastAsia"/>
          <w:snapToGrid w:val="0"/>
          <w:kern w:val="0"/>
          <w:szCs w:val="21"/>
        </w:rPr>
        <w:t>与财政侧签名服务器联通</w:t>
      </w:r>
      <w:r>
        <w:rPr>
          <w:rFonts w:ascii="宋体" w:hAnsi="宋体" w:hint="eastAsia"/>
          <w:snapToGrid w:val="0"/>
          <w:kern w:val="0"/>
          <w:szCs w:val="21"/>
          <w:lang w:val="zh-CN"/>
        </w:rPr>
        <w:t>。投标人负责与</w:t>
      </w:r>
      <w:r>
        <w:rPr>
          <w:rFonts w:ascii="宋体" w:hAnsi="宋体" w:hint="eastAsia"/>
          <w:snapToGrid w:val="0"/>
          <w:kern w:val="0"/>
          <w:szCs w:val="21"/>
        </w:rPr>
        <w:t>财政</w:t>
      </w:r>
      <w:proofErr w:type="gramStart"/>
      <w:r>
        <w:rPr>
          <w:rFonts w:ascii="宋体" w:hAnsi="宋体" w:hint="eastAsia"/>
          <w:snapToGrid w:val="0"/>
          <w:kern w:val="0"/>
          <w:szCs w:val="21"/>
        </w:rPr>
        <w:t>侧</w:t>
      </w:r>
      <w:r>
        <w:rPr>
          <w:rFonts w:ascii="宋体" w:hAnsi="宋体" w:hint="eastAsia"/>
          <w:snapToGrid w:val="0"/>
          <w:kern w:val="0"/>
          <w:szCs w:val="21"/>
          <w:lang w:val="zh-CN"/>
        </w:rPr>
        <w:t>电子</w:t>
      </w:r>
      <w:proofErr w:type="gramEnd"/>
      <w:r>
        <w:rPr>
          <w:rFonts w:ascii="宋体" w:hAnsi="宋体" w:hint="eastAsia"/>
          <w:snapToGrid w:val="0"/>
          <w:kern w:val="0"/>
          <w:szCs w:val="21"/>
          <w:lang w:val="zh-CN"/>
        </w:rPr>
        <w:t>票据系统</w:t>
      </w:r>
      <w:r>
        <w:rPr>
          <w:rFonts w:ascii="宋体" w:hAnsi="宋体" w:hint="eastAsia"/>
          <w:snapToGrid w:val="0"/>
          <w:kern w:val="0"/>
          <w:szCs w:val="21"/>
        </w:rPr>
        <w:t>的签名验证服务器</w:t>
      </w:r>
      <w:r>
        <w:rPr>
          <w:rFonts w:ascii="宋体" w:hAnsi="宋体" w:hint="eastAsia"/>
          <w:snapToGrid w:val="0"/>
          <w:kern w:val="0"/>
          <w:szCs w:val="21"/>
          <w:lang w:val="zh-CN"/>
        </w:rPr>
        <w:t>进行技术联调，完成所有业务单据及流程的联调测试。</w:t>
      </w:r>
    </w:p>
    <w:p w14:paraId="0517EE77" w14:textId="77777777" w:rsidR="00121E1B" w:rsidRDefault="00F50960">
      <w:pPr>
        <w:numPr>
          <w:ilvl w:val="0"/>
          <w:numId w:val="1"/>
        </w:numPr>
        <w:jc w:val="left"/>
      </w:pPr>
      <w:r>
        <w:rPr>
          <w:rFonts w:ascii="宋体" w:hAnsi="宋体" w:hint="eastAsia"/>
          <w:snapToGrid w:val="0"/>
          <w:kern w:val="0"/>
          <w:szCs w:val="21"/>
          <w:lang w:val="zh-CN"/>
        </w:rPr>
        <w:t>系统测试：包括测试项目列表、硬件测试、连通性测试、冗余测试、应用系统压力测试等；</w:t>
      </w:r>
    </w:p>
    <w:p w14:paraId="02240FCB" w14:textId="77777777" w:rsidR="00121E1B" w:rsidRDefault="00F50960">
      <w:pPr>
        <w:numPr>
          <w:ilvl w:val="0"/>
          <w:numId w:val="1"/>
        </w:numPr>
        <w:jc w:val="left"/>
      </w:pPr>
      <w:r>
        <w:rPr>
          <w:rFonts w:ascii="宋体" w:hAnsi="宋体" w:hint="eastAsia"/>
          <w:snapToGrid w:val="0"/>
          <w:color w:val="0000FF"/>
          <w:kern w:val="0"/>
          <w:szCs w:val="21"/>
          <w:lang w:val="zh-CN"/>
        </w:rPr>
        <w:t>本项目免费服务期为项目验收合格后三年</w:t>
      </w:r>
      <w:r>
        <w:rPr>
          <w:rFonts w:ascii="宋体" w:hAnsi="宋体" w:hint="eastAsia"/>
          <w:snapToGrid w:val="0"/>
          <w:kern w:val="0"/>
          <w:szCs w:val="21"/>
          <w:lang w:val="zh-CN"/>
        </w:rPr>
        <w:t>。在项目实施至免费服务期结束期间，应根据采购人需要和财政侧签名服务调整，免费提供相关需求的开发、联调测试、实施、培训、文档变更等工作。</w:t>
      </w:r>
    </w:p>
    <w:p w14:paraId="3C7E99F1" w14:textId="77777777" w:rsidR="00121E1B" w:rsidRDefault="00F50960">
      <w:pPr>
        <w:numPr>
          <w:ilvl w:val="0"/>
          <w:numId w:val="1"/>
        </w:numPr>
        <w:jc w:val="left"/>
      </w:pPr>
      <w:r>
        <w:rPr>
          <w:rFonts w:ascii="宋体" w:hAnsi="宋体" w:hint="eastAsia"/>
          <w:snapToGrid w:val="0"/>
          <w:kern w:val="0"/>
          <w:szCs w:val="21"/>
          <w:lang w:val="zh-CN"/>
        </w:rPr>
        <w:t>完成生产环境安装、部署和配置迁移工作，负责培训资料准备及用户培训，做好系统试运行上线的各项准备工作。</w:t>
      </w:r>
    </w:p>
    <w:p w14:paraId="5FE4790F" w14:textId="77777777" w:rsidR="00121E1B" w:rsidRDefault="00F50960">
      <w:pPr>
        <w:numPr>
          <w:ilvl w:val="0"/>
          <w:numId w:val="1"/>
        </w:numPr>
        <w:jc w:val="left"/>
      </w:pPr>
      <w:r>
        <w:rPr>
          <w:rFonts w:ascii="宋体" w:hAnsi="宋体" w:hint="eastAsia"/>
          <w:snapToGrid w:val="0"/>
          <w:kern w:val="0"/>
          <w:szCs w:val="21"/>
          <w:lang w:val="zh-CN"/>
        </w:rPr>
        <w:t>负责现场运</w:t>
      </w:r>
      <w:proofErr w:type="gramStart"/>
      <w:r>
        <w:rPr>
          <w:rFonts w:ascii="宋体" w:hAnsi="宋体" w:hint="eastAsia"/>
          <w:snapToGrid w:val="0"/>
          <w:kern w:val="0"/>
          <w:szCs w:val="21"/>
          <w:lang w:val="zh-CN"/>
        </w:rPr>
        <w:t>维保障</w:t>
      </w:r>
      <w:proofErr w:type="gramEnd"/>
      <w:r>
        <w:rPr>
          <w:rFonts w:ascii="宋体" w:hAnsi="宋体" w:hint="eastAsia"/>
          <w:snapToGrid w:val="0"/>
          <w:kern w:val="0"/>
          <w:szCs w:val="21"/>
          <w:lang w:val="zh-CN"/>
        </w:rPr>
        <w:t>及技术支持工作，完成产品及文档整理移交。</w:t>
      </w:r>
    </w:p>
    <w:p w14:paraId="5B05225E" w14:textId="77777777" w:rsidR="00121E1B" w:rsidRDefault="00F50960">
      <w:pPr>
        <w:numPr>
          <w:ilvl w:val="0"/>
          <w:numId w:val="1"/>
        </w:numPr>
        <w:jc w:val="left"/>
      </w:pPr>
      <w:r>
        <w:rPr>
          <w:rFonts w:hint="eastAsia"/>
        </w:rPr>
        <w:t>本项目预算</w:t>
      </w:r>
      <w:r>
        <w:rPr>
          <w:rFonts w:hint="eastAsia"/>
        </w:rPr>
        <w:t>13</w:t>
      </w:r>
      <w:r>
        <w:rPr>
          <w:rFonts w:hint="eastAsia"/>
        </w:rPr>
        <w:t>万。</w:t>
      </w:r>
    </w:p>
    <w:p w14:paraId="6F045BE5" w14:textId="77777777" w:rsidR="00121E1B" w:rsidRDefault="00121E1B">
      <w:pPr>
        <w:jc w:val="center"/>
        <w:rPr>
          <w:b/>
          <w:bCs/>
          <w:sz w:val="32"/>
          <w:szCs w:val="32"/>
        </w:rPr>
      </w:pP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7558"/>
      </w:tblGrid>
      <w:tr w:rsidR="00121E1B" w14:paraId="46D915E0" w14:textId="77777777">
        <w:trPr>
          <w:jc w:val="center"/>
        </w:trPr>
        <w:tc>
          <w:tcPr>
            <w:tcW w:w="788" w:type="dxa"/>
            <w:vAlign w:val="center"/>
          </w:tcPr>
          <w:p w14:paraId="154641AD"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序号</w:t>
            </w:r>
          </w:p>
        </w:tc>
        <w:tc>
          <w:tcPr>
            <w:tcW w:w="7558" w:type="dxa"/>
          </w:tcPr>
          <w:p w14:paraId="43524976"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功能指标要求</w:t>
            </w:r>
          </w:p>
        </w:tc>
      </w:tr>
      <w:tr w:rsidR="00121E1B" w14:paraId="7ACD0E3C" w14:textId="77777777">
        <w:trPr>
          <w:jc w:val="center"/>
        </w:trPr>
        <w:tc>
          <w:tcPr>
            <w:tcW w:w="788" w:type="dxa"/>
            <w:vAlign w:val="center"/>
          </w:tcPr>
          <w:p w14:paraId="1128FC55"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1</w:t>
            </w:r>
          </w:p>
        </w:tc>
        <w:tc>
          <w:tcPr>
            <w:tcW w:w="7558" w:type="dxa"/>
          </w:tcPr>
          <w:p w14:paraId="6C650711"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实现基于数字证书的身份认证，支持不同CA的证书验证，提供CRL/OCSP等多种方式的证书有效性验证，支持RSA、SM2算法。</w:t>
            </w:r>
          </w:p>
        </w:tc>
      </w:tr>
      <w:tr w:rsidR="00121E1B" w14:paraId="23508985" w14:textId="77777777">
        <w:trPr>
          <w:jc w:val="center"/>
        </w:trPr>
        <w:tc>
          <w:tcPr>
            <w:tcW w:w="788" w:type="dxa"/>
            <w:vAlign w:val="center"/>
          </w:tcPr>
          <w:p w14:paraId="27A805C4"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2</w:t>
            </w:r>
          </w:p>
        </w:tc>
        <w:tc>
          <w:tcPr>
            <w:tcW w:w="7558" w:type="dxa"/>
          </w:tcPr>
          <w:p w14:paraId="73F1EE51"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提供PKCS1/ PKCS7 attach/PKCS7 detach/XML Sign 等多种格式的数字签名和数字签名验证功能。</w:t>
            </w:r>
          </w:p>
        </w:tc>
      </w:tr>
      <w:tr w:rsidR="00121E1B" w14:paraId="6561A826" w14:textId="77777777">
        <w:trPr>
          <w:jc w:val="center"/>
        </w:trPr>
        <w:tc>
          <w:tcPr>
            <w:tcW w:w="788" w:type="dxa"/>
            <w:vAlign w:val="center"/>
          </w:tcPr>
          <w:p w14:paraId="63B882F7"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3</w:t>
            </w:r>
          </w:p>
        </w:tc>
        <w:tc>
          <w:tcPr>
            <w:tcW w:w="7558" w:type="dxa"/>
          </w:tcPr>
          <w:p w14:paraId="38851ACB"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对数据进行加密传输，只有指定的信封接收者可以解密数据。</w:t>
            </w:r>
          </w:p>
        </w:tc>
      </w:tr>
      <w:tr w:rsidR="00121E1B" w14:paraId="59BC77D5" w14:textId="77777777">
        <w:trPr>
          <w:jc w:val="center"/>
        </w:trPr>
        <w:tc>
          <w:tcPr>
            <w:tcW w:w="788" w:type="dxa"/>
            <w:vAlign w:val="center"/>
          </w:tcPr>
          <w:p w14:paraId="6E7CA1CD"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4</w:t>
            </w:r>
          </w:p>
        </w:tc>
        <w:tc>
          <w:tcPr>
            <w:tcW w:w="7558" w:type="dxa"/>
          </w:tcPr>
          <w:p w14:paraId="3E583A2C"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对文件提供数字签名和数字签名验证功能。</w:t>
            </w:r>
          </w:p>
        </w:tc>
      </w:tr>
      <w:tr w:rsidR="00121E1B" w14:paraId="590F8647" w14:textId="77777777">
        <w:trPr>
          <w:jc w:val="center"/>
        </w:trPr>
        <w:tc>
          <w:tcPr>
            <w:tcW w:w="788" w:type="dxa"/>
            <w:vAlign w:val="center"/>
          </w:tcPr>
          <w:p w14:paraId="2E4E1C05"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5</w:t>
            </w:r>
          </w:p>
        </w:tc>
        <w:tc>
          <w:tcPr>
            <w:tcW w:w="7558" w:type="dxa"/>
          </w:tcPr>
          <w:p w14:paraId="0595A60A"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提供 CRL/OCSP 等多种方式的证书有效性验证。</w:t>
            </w:r>
          </w:p>
        </w:tc>
      </w:tr>
      <w:tr w:rsidR="00121E1B" w14:paraId="4DFE3F23" w14:textId="77777777">
        <w:trPr>
          <w:jc w:val="center"/>
        </w:trPr>
        <w:tc>
          <w:tcPr>
            <w:tcW w:w="788" w:type="dxa"/>
            <w:vAlign w:val="center"/>
          </w:tcPr>
          <w:p w14:paraId="439F37EC"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lastRenderedPageBreak/>
              <w:t>6</w:t>
            </w:r>
          </w:p>
        </w:tc>
        <w:tc>
          <w:tcPr>
            <w:tcW w:w="7558" w:type="dxa"/>
          </w:tcPr>
          <w:p w14:paraId="4E312250"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可同时配置多条证书链，验证不同 CA 系统签发的数字证书。</w:t>
            </w:r>
          </w:p>
        </w:tc>
      </w:tr>
      <w:tr w:rsidR="00121E1B" w14:paraId="07612EA4" w14:textId="77777777">
        <w:trPr>
          <w:jc w:val="center"/>
        </w:trPr>
        <w:tc>
          <w:tcPr>
            <w:tcW w:w="788" w:type="dxa"/>
            <w:vAlign w:val="center"/>
          </w:tcPr>
          <w:p w14:paraId="2DC90705"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7</w:t>
            </w:r>
          </w:p>
        </w:tc>
        <w:tc>
          <w:tcPr>
            <w:tcW w:w="7558" w:type="dxa"/>
          </w:tcPr>
          <w:p w14:paraId="141F1479"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提供证书解析功能， 获取证书中的任意主题信息以及扩展项信息。</w:t>
            </w:r>
          </w:p>
        </w:tc>
      </w:tr>
      <w:tr w:rsidR="00121E1B" w14:paraId="26CB1C27" w14:textId="77777777">
        <w:trPr>
          <w:jc w:val="center"/>
        </w:trPr>
        <w:tc>
          <w:tcPr>
            <w:tcW w:w="788" w:type="dxa"/>
            <w:vAlign w:val="center"/>
          </w:tcPr>
          <w:p w14:paraId="36470466"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8</w:t>
            </w:r>
          </w:p>
        </w:tc>
        <w:tc>
          <w:tcPr>
            <w:tcW w:w="7558" w:type="dxa"/>
          </w:tcPr>
          <w:p w14:paraId="5D808715"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DSVS实现对客户端证书的存储，管理员可以通过页面进行证书导入和查找，业务系统可以通过接口获取已存储的证书。</w:t>
            </w:r>
          </w:p>
        </w:tc>
      </w:tr>
      <w:tr w:rsidR="00121E1B" w14:paraId="03941FCD" w14:textId="77777777">
        <w:trPr>
          <w:jc w:val="center"/>
        </w:trPr>
        <w:tc>
          <w:tcPr>
            <w:tcW w:w="788" w:type="dxa"/>
            <w:vAlign w:val="center"/>
          </w:tcPr>
          <w:p w14:paraId="5903D0BE"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9</w:t>
            </w:r>
          </w:p>
        </w:tc>
        <w:tc>
          <w:tcPr>
            <w:tcW w:w="7558" w:type="dxa"/>
          </w:tcPr>
          <w:p w14:paraId="026BFB4B"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可以自动更新黑名单，采用动态更新方式，无需重启服务。</w:t>
            </w:r>
          </w:p>
        </w:tc>
      </w:tr>
      <w:tr w:rsidR="00121E1B" w14:paraId="7913CEB3" w14:textId="77777777">
        <w:trPr>
          <w:jc w:val="center"/>
        </w:trPr>
        <w:tc>
          <w:tcPr>
            <w:tcW w:w="788" w:type="dxa"/>
            <w:vAlign w:val="center"/>
          </w:tcPr>
          <w:p w14:paraId="6494ADC0"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10</w:t>
            </w:r>
          </w:p>
        </w:tc>
        <w:tc>
          <w:tcPr>
            <w:tcW w:w="7558" w:type="dxa"/>
          </w:tcPr>
          <w:p w14:paraId="36DA8B03"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配置网络时间同步服务器及同步策略，实现与时间源的时间同步校对。</w:t>
            </w:r>
          </w:p>
        </w:tc>
      </w:tr>
      <w:tr w:rsidR="00121E1B" w14:paraId="62169E9F" w14:textId="77777777">
        <w:trPr>
          <w:jc w:val="center"/>
        </w:trPr>
        <w:tc>
          <w:tcPr>
            <w:tcW w:w="788" w:type="dxa"/>
            <w:vAlign w:val="center"/>
          </w:tcPr>
          <w:p w14:paraId="07ED965A"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11</w:t>
            </w:r>
          </w:p>
        </w:tc>
        <w:tc>
          <w:tcPr>
            <w:tcW w:w="7558" w:type="dxa"/>
          </w:tcPr>
          <w:p w14:paraId="40ADAEC5"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支持最大500M大文件加密。</w:t>
            </w:r>
          </w:p>
        </w:tc>
      </w:tr>
      <w:tr w:rsidR="00121E1B" w14:paraId="7FB9EF91" w14:textId="77777777">
        <w:trPr>
          <w:jc w:val="center"/>
        </w:trPr>
        <w:tc>
          <w:tcPr>
            <w:tcW w:w="788" w:type="dxa"/>
            <w:vAlign w:val="center"/>
          </w:tcPr>
          <w:p w14:paraId="18D0188C"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序号</w:t>
            </w:r>
          </w:p>
        </w:tc>
        <w:tc>
          <w:tcPr>
            <w:tcW w:w="7558" w:type="dxa"/>
          </w:tcPr>
          <w:p w14:paraId="024A8416"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非功能指标要求</w:t>
            </w:r>
          </w:p>
        </w:tc>
      </w:tr>
      <w:tr w:rsidR="00121E1B" w14:paraId="3EE1CA91" w14:textId="77777777">
        <w:trPr>
          <w:jc w:val="center"/>
        </w:trPr>
        <w:tc>
          <w:tcPr>
            <w:tcW w:w="788" w:type="dxa"/>
            <w:vAlign w:val="center"/>
          </w:tcPr>
          <w:p w14:paraId="1B289AFF"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1</w:t>
            </w:r>
          </w:p>
        </w:tc>
        <w:tc>
          <w:tcPr>
            <w:tcW w:w="7558" w:type="dxa"/>
          </w:tcPr>
          <w:p w14:paraId="7FCEE2DA"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★所提供产品必须满足本次财政局电子票据项目的电子签名软件对接要求。</w:t>
            </w:r>
          </w:p>
        </w:tc>
      </w:tr>
      <w:tr w:rsidR="00121E1B" w14:paraId="517164BB" w14:textId="77777777">
        <w:trPr>
          <w:trHeight w:val="383"/>
          <w:jc w:val="center"/>
        </w:trPr>
        <w:tc>
          <w:tcPr>
            <w:tcW w:w="788" w:type="dxa"/>
            <w:vAlign w:val="center"/>
          </w:tcPr>
          <w:p w14:paraId="772502CD"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2</w:t>
            </w:r>
          </w:p>
        </w:tc>
        <w:tc>
          <w:tcPr>
            <w:tcW w:w="7558" w:type="dxa"/>
          </w:tcPr>
          <w:p w14:paraId="61E9626A"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产品可以备份当前系统所有配置，保证系统瘫痪时的快速恢复。</w:t>
            </w:r>
          </w:p>
        </w:tc>
      </w:tr>
      <w:tr w:rsidR="00121E1B" w14:paraId="49709A45" w14:textId="77777777">
        <w:trPr>
          <w:trHeight w:val="276"/>
          <w:jc w:val="center"/>
        </w:trPr>
        <w:tc>
          <w:tcPr>
            <w:tcW w:w="788" w:type="dxa"/>
            <w:vAlign w:val="center"/>
          </w:tcPr>
          <w:p w14:paraId="06324D2D"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3</w:t>
            </w:r>
          </w:p>
        </w:tc>
        <w:tc>
          <w:tcPr>
            <w:tcW w:w="7558" w:type="dxa"/>
          </w:tcPr>
          <w:p w14:paraId="52C778C2"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DSVS可以自行记录日志，也可以将日志以SYSLOG的方式发送到指定服务器。</w:t>
            </w:r>
          </w:p>
        </w:tc>
      </w:tr>
      <w:tr w:rsidR="00121E1B" w14:paraId="4DD9E4BE" w14:textId="77777777">
        <w:trPr>
          <w:trHeight w:val="276"/>
          <w:jc w:val="center"/>
        </w:trPr>
        <w:tc>
          <w:tcPr>
            <w:tcW w:w="788" w:type="dxa"/>
            <w:vAlign w:val="center"/>
          </w:tcPr>
          <w:p w14:paraId="7FDB2334"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4</w:t>
            </w:r>
          </w:p>
        </w:tc>
        <w:tc>
          <w:tcPr>
            <w:tcW w:w="7558" w:type="dxa"/>
          </w:tcPr>
          <w:p w14:paraId="14E26F70"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系统记录管理员的操作日志并支持对操作日志进行审计管理。</w:t>
            </w:r>
          </w:p>
        </w:tc>
      </w:tr>
      <w:tr w:rsidR="00121E1B" w14:paraId="72BF51D0" w14:textId="77777777">
        <w:trPr>
          <w:trHeight w:val="276"/>
          <w:jc w:val="center"/>
        </w:trPr>
        <w:tc>
          <w:tcPr>
            <w:tcW w:w="788" w:type="dxa"/>
            <w:vAlign w:val="center"/>
          </w:tcPr>
          <w:p w14:paraId="3B292AAF"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5</w:t>
            </w:r>
          </w:p>
        </w:tc>
        <w:tc>
          <w:tcPr>
            <w:tcW w:w="7558" w:type="dxa"/>
          </w:tcPr>
          <w:p w14:paraId="3557575D"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管理员可以通过串口来修改DSVS服务器IP地址。</w:t>
            </w:r>
          </w:p>
        </w:tc>
      </w:tr>
      <w:tr w:rsidR="00121E1B" w14:paraId="4E976FB3" w14:textId="77777777">
        <w:trPr>
          <w:trHeight w:val="276"/>
          <w:jc w:val="center"/>
        </w:trPr>
        <w:tc>
          <w:tcPr>
            <w:tcW w:w="788" w:type="dxa"/>
            <w:vAlign w:val="center"/>
          </w:tcPr>
          <w:p w14:paraId="30B2A042"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6</w:t>
            </w:r>
          </w:p>
        </w:tc>
        <w:tc>
          <w:tcPr>
            <w:tcW w:w="7558" w:type="dxa"/>
          </w:tcPr>
          <w:p w14:paraId="4FBADC04"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系统管理</w:t>
            </w:r>
            <w:proofErr w:type="gramStart"/>
            <w:r>
              <w:rPr>
                <w:rFonts w:ascii="仿宋_GB2312" w:eastAsia="仿宋_GB2312" w:hAnsi="黑体" w:hint="eastAsia"/>
                <w:sz w:val="24"/>
                <w:szCs w:val="20"/>
              </w:rPr>
              <w:t>端支持</w:t>
            </w:r>
            <w:proofErr w:type="gramEnd"/>
            <w:r>
              <w:rPr>
                <w:rFonts w:ascii="仿宋_GB2312" w:eastAsia="仿宋_GB2312" w:hAnsi="黑体" w:hint="eastAsia"/>
                <w:sz w:val="24"/>
                <w:szCs w:val="20"/>
              </w:rPr>
              <w:t>管理员登录后，拔出管理员Key系统自动退出。</w:t>
            </w:r>
          </w:p>
        </w:tc>
      </w:tr>
      <w:tr w:rsidR="00121E1B" w14:paraId="02AE4C7A" w14:textId="77777777">
        <w:trPr>
          <w:trHeight w:val="276"/>
          <w:jc w:val="center"/>
        </w:trPr>
        <w:tc>
          <w:tcPr>
            <w:tcW w:w="788" w:type="dxa"/>
            <w:vAlign w:val="center"/>
          </w:tcPr>
          <w:p w14:paraId="22A51599"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7</w:t>
            </w:r>
          </w:p>
        </w:tc>
        <w:tc>
          <w:tcPr>
            <w:tcW w:w="7558" w:type="dxa"/>
          </w:tcPr>
          <w:p w14:paraId="323A53D1"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系统支持初始化成</w:t>
            </w:r>
            <w:r>
              <w:rPr>
                <w:rFonts w:ascii="仿宋_GB2312" w:eastAsia="仿宋_GB2312" w:hAnsi="黑体" w:hint="eastAsia"/>
                <w:sz w:val="24"/>
                <w:szCs w:val="20"/>
              </w:rPr>
              <w:fldChar w:fldCharType="begin"/>
            </w:r>
            <w:r>
              <w:rPr>
                <w:rFonts w:ascii="仿宋_GB2312" w:eastAsia="仿宋_GB2312" w:hAnsi="黑体" w:hint="eastAsia"/>
                <w:sz w:val="24"/>
                <w:szCs w:val="20"/>
              </w:rPr>
              <w:instrText>HYPERLINK "http://192.168.131.141:88/zentao/story-view-38.html"</w:instrText>
            </w:r>
            <w:r>
              <w:rPr>
                <w:rFonts w:ascii="仿宋_GB2312" w:eastAsia="仿宋_GB2312" w:hAnsi="黑体" w:hint="eastAsia"/>
                <w:sz w:val="24"/>
                <w:szCs w:val="20"/>
              </w:rPr>
              <w:fldChar w:fldCharType="separate"/>
            </w:r>
            <w:r>
              <w:rPr>
                <w:rFonts w:ascii="仿宋_GB2312" w:eastAsia="仿宋_GB2312" w:hAnsi="黑体" w:hint="eastAsia"/>
                <w:sz w:val="24"/>
                <w:szCs w:val="20"/>
              </w:rPr>
              <w:t>系统管理员、安全管理员和审计管理员三员分立</w:t>
            </w:r>
            <w:r>
              <w:rPr>
                <w:rFonts w:ascii="仿宋_GB2312" w:eastAsia="仿宋_GB2312" w:hAnsi="黑体" w:hint="eastAsia"/>
                <w:sz w:val="24"/>
                <w:szCs w:val="20"/>
              </w:rPr>
              <w:fldChar w:fldCharType="end"/>
            </w:r>
            <w:r>
              <w:rPr>
                <w:rFonts w:ascii="仿宋_GB2312" w:eastAsia="仿宋_GB2312" w:hAnsi="黑体" w:hint="eastAsia"/>
                <w:sz w:val="24"/>
                <w:szCs w:val="20"/>
              </w:rPr>
              <w:t>模式。</w:t>
            </w:r>
          </w:p>
        </w:tc>
      </w:tr>
      <w:tr w:rsidR="00121E1B" w14:paraId="66BFBF66" w14:textId="77777777">
        <w:trPr>
          <w:trHeight w:val="276"/>
          <w:jc w:val="center"/>
        </w:trPr>
        <w:tc>
          <w:tcPr>
            <w:tcW w:w="788" w:type="dxa"/>
            <w:vAlign w:val="center"/>
          </w:tcPr>
          <w:p w14:paraId="73B885BC"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8</w:t>
            </w:r>
          </w:p>
        </w:tc>
        <w:tc>
          <w:tcPr>
            <w:tcW w:w="7558" w:type="dxa"/>
          </w:tcPr>
          <w:p w14:paraId="08EF7DF4" w14:textId="77777777" w:rsidR="00121E1B" w:rsidRDefault="00F50960">
            <w:pPr>
              <w:spacing w:line="420" w:lineRule="auto"/>
              <w:jc w:val="left"/>
              <w:rPr>
                <w:rFonts w:ascii="仿宋_GB2312" w:eastAsia="仿宋_GB2312" w:hAnsi="黑体"/>
                <w:sz w:val="24"/>
                <w:szCs w:val="20"/>
              </w:rPr>
            </w:pPr>
            <w:r>
              <w:rPr>
                <w:rFonts w:ascii="仿宋_GB2312" w:eastAsia="仿宋_GB2312" w:hAnsi="黑体" w:hint="eastAsia"/>
                <w:sz w:val="24"/>
                <w:szCs w:val="20"/>
              </w:rPr>
              <w:t>★系统判断导入证书算法正确性，使管理员能够避免导入算法不一致证书（SM2根签发的RSA证书或RSA根签发的SM2证书）的误操作。</w:t>
            </w:r>
          </w:p>
        </w:tc>
      </w:tr>
      <w:tr w:rsidR="00121E1B" w14:paraId="53A17EA9" w14:textId="77777777">
        <w:trPr>
          <w:trHeight w:val="301"/>
          <w:jc w:val="center"/>
        </w:trPr>
        <w:tc>
          <w:tcPr>
            <w:tcW w:w="788" w:type="dxa"/>
            <w:vAlign w:val="center"/>
          </w:tcPr>
          <w:p w14:paraId="651E8A03"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9</w:t>
            </w:r>
          </w:p>
        </w:tc>
        <w:tc>
          <w:tcPr>
            <w:tcW w:w="7558" w:type="dxa"/>
          </w:tcPr>
          <w:p w14:paraId="5FA18CC0" w14:textId="77777777" w:rsidR="00121E1B" w:rsidRDefault="00F50960">
            <w:pPr>
              <w:rPr>
                <w:rFonts w:ascii="仿宋_GB2312" w:eastAsia="仿宋_GB2312" w:hAnsi="黑体"/>
                <w:sz w:val="24"/>
                <w:szCs w:val="20"/>
              </w:rPr>
            </w:pPr>
            <w:r>
              <w:rPr>
                <w:rFonts w:ascii="仿宋_GB2312" w:eastAsia="仿宋_GB2312" w:hAnsi="黑体" w:hint="eastAsia"/>
                <w:sz w:val="24"/>
                <w:szCs w:val="20"/>
              </w:rPr>
              <w:t>支持双机、负载均衡</w:t>
            </w:r>
          </w:p>
        </w:tc>
      </w:tr>
      <w:tr w:rsidR="00121E1B" w14:paraId="19907604" w14:textId="77777777">
        <w:trPr>
          <w:trHeight w:val="336"/>
          <w:jc w:val="center"/>
        </w:trPr>
        <w:tc>
          <w:tcPr>
            <w:tcW w:w="788" w:type="dxa"/>
            <w:vAlign w:val="center"/>
          </w:tcPr>
          <w:p w14:paraId="7584FC39"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10</w:t>
            </w:r>
          </w:p>
        </w:tc>
        <w:tc>
          <w:tcPr>
            <w:tcW w:w="7558" w:type="dxa"/>
            <w:vAlign w:val="center"/>
          </w:tcPr>
          <w:p w14:paraId="09CD06F4" w14:textId="77777777" w:rsidR="00121E1B" w:rsidRDefault="00F50960">
            <w:pPr>
              <w:spacing w:line="360" w:lineRule="auto"/>
              <w:jc w:val="left"/>
              <w:rPr>
                <w:rFonts w:ascii="仿宋_GB2312" w:eastAsia="仿宋_GB2312" w:hAnsi="黑体"/>
                <w:sz w:val="24"/>
                <w:szCs w:val="20"/>
              </w:rPr>
            </w:pPr>
            <w:r>
              <w:rPr>
                <w:rFonts w:ascii="仿宋_GB2312" w:eastAsia="仿宋_GB2312" w:hAnsi="黑体" w:hint="eastAsia"/>
                <w:sz w:val="24"/>
                <w:szCs w:val="20"/>
              </w:rPr>
              <w:t>支持Windows Server；Linux；AIX；Solaris；Unix等</w:t>
            </w:r>
            <w:r>
              <w:rPr>
                <w:rFonts w:ascii="仿宋_GB2312" w:eastAsia="仿宋_GB2312" w:hAnsi="黑体"/>
                <w:sz w:val="24"/>
                <w:szCs w:val="20"/>
              </w:rPr>
              <w:t>应用平台</w:t>
            </w:r>
          </w:p>
        </w:tc>
      </w:tr>
      <w:tr w:rsidR="00121E1B" w14:paraId="516130BB" w14:textId="77777777">
        <w:trPr>
          <w:trHeight w:val="336"/>
          <w:jc w:val="center"/>
        </w:trPr>
        <w:tc>
          <w:tcPr>
            <w:tcW w:w="788" w:type="dxa"/>
            <w:vAlign w:val="center"/>
          </w:tcPr>
          <w:p w14:paraId="560C33D8"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lastRenderedPageBreak/>
              <w:t>11</w:t>
            </w:r>
          </w:p>
        </w:tc>
        <w:tc>
          <w:tcPr>
            <w:tcW w:w="7558" w:type="dxa"/>
            <w:vAlign w:val="center"/>
          </w:tcPr>
          <w:p w14:paraId="2D2DCEBF" w14:textId="77777777" w:rsidR="00121E1B" w:rsidRDefault="00F50960">
            <w:pPr>
              <w:spacing w:line="360" w:lineRule="auto"/>
              <w:jc w:val="left"/>
              <w:rPr>
                <w:rFonts w:ascii="仿宋_GB2312" w:eastAsia="仿宋_GB2312" w:hAnsi="黑体"/>
                <w:sz w:val="24"/>
                <w:szCs w:val="20"/>
              </w:rPr>
            </w:pPr>
            <w:r>
              <w:rPr>
                <w:rFonts w:ascii="仿宋_GB2312" w:eastAsia="仿宋_GB2312" w:hAnsi="黑体" w:hint="eastAsia"/>
                <w:sz w:val="24"/>
                <w:szCs w:val="20"/>
              </w:rPr>
              <w:t>支持Java、C、COM、</w:t>
            </w:r>
            <w:proofErr w:type="spellStart"/>
            <w:r>
              <w:rPr>
                <w:rFonts w:ascii="仿宋_GB2312" w:eastAsia="仿宋_GB2312" w:hAnsi="黑体" w:hint="eastAsia"/>
                <w:sz w:val="24"/>
                <w:szCs w:val="20"/>
              </w:rPr>
              <w:t>WebService</w:t>
            </w:r>
            <w:proofErr w:type="spellEnd"/>
            <w:r>
              <w:rPr>
                <w:rFonts w:ascii="仿宋_GB2312" w:eastAsia="仿宋_GB2312" w:hAnsi="黑体" w:hint="eastAsia"/>
                <w:sz w:val="24"/>
                <w:szCs w:val="20"/>
              </w:rPr>
              <w:t>等</w:t>
            </w:r>
            <w:r>
              <w:rPr>
                <w:rFonts w:ascii="仿宋_GB2312" w:eastAsia="仿宋_GB2312" w:hAnsi="黑体"/>
                <w:sz w:val="24"/>
                <w:szCs w:val="20"/>
              </w:rPr>
              <w:t>主流应用接口</w:t>
            </w:r>
          </w:p>
        </w:tc>
      </w:tr>
      <w:tr w:rsidR="00121E1B" w14:paraId="39739535" w14:textId="77777777">
        <w:trPr>
          <w:trHeight w:val="336"/>
          <w:jc w:val="center"/>
        </w:trPr>
        <w:tc>
          <w:tcPr>
            <w:tcW w:w="788" w:type="dxa"/>
            <w:vAlign w:val="center"/>
          </w:tcPr>
          <w:p w14:paraId="18974A61" w14:textId="77777777" w:rsidR="00121E1B" w:rsidRDefault="00F50960">
            <w:pPr>
              <w:jc w:val="center"/>
              <w:rPr>
                <w:rFonts w:ascii="仿宋_GB2312" w:eastAsia="仿宋_GB2312" w:hAnsi="黑体"/>
                <w:sz w:val="24"/>
                <w:szCs w:val="20"/>
              </w:rPr>
            </w:pPr>
            <w:r>
              <w:rPr>
                <w:rFonts w:ascii="仿宋_GB2312" w:eastAsia="仿宋_GB2312" w:hAnsi="黑体" w:hint="eastAsia"/>
                <w:sz w:val="24"/>
                <w:szCs w:val="20"/>
              </w:rPr>
              <w:t>12</w:t>
            </w:r>
          </w:p>
        </w:tc>
        <w:tc>
          <w:tcPr>
            <w:tcW w:w="7558" w:type="dxa"/>
            <w:vAlign w:val="center"/>
          </w:tcPr>
          <w:p w14:paraId="7F0D39E9" w14:textId="77777777" w:rsidR="00121E1B" w:rsidRDefault="00F50960">
            <w:pPr>
              <w:spacing w:line="360" w:lineRule="auto"/>
              <w:jc w:val="left"/>
              <w:rPr>
                <w:rFonts w:ascii="仿宋_GB2312" w:eastAsia="仿宋_GB2312" w:hAnsi="黑体"/>
                <w:sz w:val="24"/>
                <w:szCs w:val="20"/>
              </w:rPr>
            </w:pPr>
            <w:r>
              <w:rPr>
                <w:rFonts w:ascii="仿宋_GB2312" w:eastAsia="仿宋_GB2312" w:hAnsi="黑体" w:hint="eastAsia"/>
                <w:sz w:val="24"/>
                <w:szCs w:val="20"/>
              </w:rPr>
              <w:t>支持3DES、AES、RSA、SM2、SM3、SM4等算法</w:t>
            </w:r>
            <w:r>
              <w:rPr>
                <w:rFonts w:ascii="仿宋_GB2312" w:eastAsia="仿宋_GB2312" w:hAnsi="黑体"/>
                <w:sz w:val="24"/>
                <w:szCs w:val="20"/>
              </w:rPr>
              <w:t>标准</w:t>
            </w:r>
          </w:p>
        </w:tc>
      </w:tr>
      <w:tr w:rsidR="00121E1B" w14:paraId="501DCFF0" w14:textId="77777777">
        <w:trPr>
          <w:trHeight w:val="228"/>
          <w:jc w:val="center"/>
        </w:trPr>
        <w:tc>
          <w:tcPr>
            <w:tcW w:w="788" w:type="dxa"/>
            <w:vAlign w:val="center"/>
          </w:tcPr>
          <w:p w14:paraId="222FEBF2" w14:textId="77777777" w:rsidR="00121E1B" w:rsidRDefault="00F50960">
            <w:pPr>
              <w:jc w:val="center"/>
              <w:rPr>
                <w:rFonts w:ascii="仿宋_GB2312" w:eastAsia="仿宋_GB2312" w:hAnsi="黑体"/>
                <w:sz w:val="24"/>
                <w:szCs w:val="20"/>
              </w:rPr>
            </w:pPr>
            <w:r>
              <w:rPr>
                <w:rFonts w:ascii="仿宋_GB2312" w:eastAsia="仿宋_GB2312" w:hAnsi="黑体"/>
                <w:sz w:val="24"/>
                <w:szCs w:val="20"/>
              </w:rPr>
              <w:t>1</w:t>
            </w:r>
            <w:r>
              <w:rPr>
                <w:rFonts w:ascii="仿宋_GB2312" w:eastAsia="仿宋_GB2312" w:hAnsi="黑体" w:hint="eastAsia"/>
                <w:sz w:val="24"/>
                <w:szCs w:val="20"/>
              </w:rPr>
              <w:t>3</w:t>
            </w:r>
          </w:p>
        </w:tc>
        <w:tc>
          <w:tcPr>
            <w:tcW w:w="7558" w:type="dxa"/>
          </w:tcPr>
          <w:p w14:paraId="237B66A7" w14:textId="77777777" w:rsidR="00121E1B" w:rsidRDefault="00F50960">
            <w:pPr>
              <w:rPr>
                <w:rFonts w:ascii="仿宋_GB2312" w:eastAsia="仿宋_GB2312" w:hAnsi="黑体"/>
                <w:sz w:val="24"/>
                <w:szCs w:val="20"/>
              </w:rPr>
            </w:pPr>
            <w:r>
              <w:rPr>
                <w:rFonts w:ascii="仿宋_GB2312" w:eastAsia="仿宋_GB2312" w:hAnsi="黑体" w:hint="eastAsia"/>
                <w:sz w:val="24"/>
                <w:szCs w:val="20"/>
              </w:rPr>
              <w:t>★签名能力：≥850次/秒，签名验证：≥680次/秒</w:t>
            </w:r>
          </w:p>
        </w:tc>
      </w:tr>
      <w:tr w:rsidR="00121E1B" w14:paraId="349EA169" w14:textId="77777777">
        <w:trPr>
          <w:trHeight w:val="228"/>
          <w:jc w:val="center"/>
        </w:trPr>
        <w:tc>
          <w:tcPr>
            <w:tcW w:w="788" w:type="dxa"/>
            <w:vAlign w:val="center"/>
          </w:tcPr>
          <w:p w14:paraId="22BEF7AA" w14:textId="77777777" w:rsidR="00121E1B" w:rsidRDefault="00F50960">
            <w:pPr>
              <w:jc w:val="center"/>
              <w:rPr>
                <w:rFonts w:ascii="仿宋_GB2312" w:eastAsia="仿宋_GB2312" w:hAnsi="黑体"/>
                <w:sz w:val="24"/>
                <w:szCs w:val="20"/>
              </w:rPr>
            </w:pPr>
            <w:r>
              <w:rPr>
                <w:rFonts w:ascii="仿宋_GB2312" w:eastAsia="仿宋_GB2312" w:hAnsi="黑体"/>
                <w:sz w:val="24"/>
                <w:szCs w:val="20"/>
              </w:rPr>
              <w:t>1</w:t>
            </w:r>
            <w:r>
              <w:rPr>
                <w:rFonts w:ascii="仿宋_GB2312" w:eastAsia="仿宋_GB2312" w:hAnsi="黑体" w:hint="eastAsia"/>
                <w:sz w:val="24"/>
                <w:szCs w:val="20"/>
              </w:rPr>
              <w:t>4</w:t>
            </w:r>
          </w:p>
        </w:tc>
        <w:tc>
          <w:tcPr>
            <w:tcW w:w="7558" w:type="dxa"/>
          </w:tcPr>
          <w:p w14:paraId="1330078E" w14:textId="77777777" w:rsidR="00121E1B" w:rsidRDefault="00F50960">
            <w:pPr>
              <w:rPr>
                <w:rFonts w:ascii="仿宋_GB2312" w:eastAsia="仿宋_GB2312" w:hAnsi="黑体"/>
                <w:sz w:val="24"/>
                <w:szCs w:val="20"/>
              </w:rPr>
            </w:pPr>
            <w:r>
              <w:rPr>
                <w:rFonts w:ascii="仿宋_GB2312" w:eastAsia="仿宋_GB2312" w:hAnsi="黑体" w:hint="eastAsia"/>
                <w:sz w:val="24"/>
                <w:szCs w:val="20"/>
              </w:rPr>
              <w:t>适用环境：千兆环境，并发用户多</w:t>
            </w:r>
          </w:p>
        </w:tc>
      </w:tr>
    </w:tbl>
    <w:p w14:paraId="44A31648" w14:textId="77777777" w:rsidR="00121E1B" w:rsidRDefault="00121E1B"/>
    <w:p w14:paraId="3F9A9987" w14:textId="77777777" w:rsidR="00121E1B" w:rsidRDefault="00121E1B"/>
    <w:p w14:paraId="2900B3ED" w14:textId="77777777" w:rsidR="00121E1B" w:rsidRDefault="00121E1B"/>
    <w:p w14:paraId="1B034372" w14:textId="77777777" w:rsidR="00121E1B" w:rsidRDefault="00121E1B"/>
    <w:p w14:paraId="673F36AA" w14:textId="77777777" w:rsidR="00121E1B" w:rsidRDefault="00121E1B"/>
    <w:p w14:paraId="7F21182E" w14:textId="77777777" w:rsidR="00121E1B" w:rsidRDefault="00121E1B"/>
    <w:p w14:paraId="33A9A9A7" w14:textId="77777777" w:rsidR="00121E1B" w:rsidRDefault="00121E1B"/>
    <w:p w14:paraId="0EDE38C6" w14:textId="77777777" w:rsidR="00121E1B" w:rsidRDefault="00F50960">
      <w:pPr>
        <w:spacing w:line="360" w:lineRule="exact"/>
        <w:jc w:val="center"/>
        <w:rPr>
          <w:rFonts w:ascii="宋体"/>
          <w:b/>
          <w:color w:val="FF0000"/>
          <w:sz w:val="28"/>
          <w:szCs w:val="28"/>
        </w:rPr>
      </w:pPr>
      <w:r>
        <w:rPr>
          <w:rFonts w:ascii="宋体" w:hint="eastAsia"/>
          <w:b/>
          <w:color w:val="FF0000"/>
          <w:sz w:val="28"/>
          <w:szCs w:val="28"/>
        </w:rPr>
        <w:t>评分标准（评委打分表）</w:t>
      </w:r>
    </w:p>
    <w:tbl>
      <w:tblPr>
        <w:tblW w:w="9356" w:type="dxa"/>
        <w:tblInd w:w="-5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53"/>
        <w:gridCol w:w="1246"/>
        <w:gridCol w:w="6857"/>
      </w:tblGrid>
      <w:tr w:rsidR="00121E1B" w14:paraId="6C3636F8" w14:textId="77777777">
        <w:trPr>
          <w:trHeight w:val="397"/>
        </w:trPr>
        <w:tc>
          <w:tcPr>
            <w:tcW w:w="1253" w:type="dxa"/>
            <w:shd w:val="clear" w:color="auto" w:fill="EEECE1"/>
            <w:vAlign w:val="center"/>
          </w:tcPr>
          <w:p w14:paraId="7E34B3E1" w14:textId="77777777" w:rsidR="00121E1B" w:rsidRDefault="00F50960">
            <w:pPr>
              <w:spacing w:line="300" w:lineRule="exact"/>
              <w:jc w:val="center"/>
              <w:rPr>
                <w:rFonts w:ascii="Cambria" w:hAnsi="Cambria" w:cs="宋体"/>
                <w:b/>
                <w:szCs w:val="21"/>
              </w:rPr>
            </w:pPr>
            <w:r>
              <w:rPr>
                <w:rFonts w:ascii="Cambria" w:hAnsi="宋体" w:cs="宋体"/>
                <w:b/>
                <w:szCs w:val="21"/>
              </w:rPr>
              <w:t>项目</w:t>
            </w:r>
          </w:p>
        </w:tc>
        <w:tc>
          <w:tcPr>
            <w:tcW w:w="1246" w:type="dxa"/>
            <w:shd w:val="clear" w:color="auto" w:fill="EEECE1"/>
            <w:vAlign w:val="center"/>
          </w:tcPr>
          <w:p w14:paraId="46E5C888" w14:textId="77777777" w:rsidR="00121E1B" w:rsidRDefault="00F50960">
            <w:pPr>
              <w:spacing w:line="300" w:lineRule="exact"/>
              <w:jc w:val="center"/>
              <w:rPr>
                <w:rFonts w:ascii="Cambria" w:hAnsi="Cambria" w:cs="宋体"/>
                <w:b/>
                <w:szCs w:val="21"/>
              </w:rPr>
            </w:pPr>
            <w:r>
              <w:rPr>
                <w:rFonts w:ascii="Cambria" w:hAnsi="宋体" w:cs="宋体"/>
                <w:b/>
                <w:szCs w:val="21"/>
              </w:rPr>
              <w:t>分值</w:t>
            </w:r>
          </w:p>
        </w:tc>
        <w:tc>
          <w:tcPr>
            <w:tcW w:w="6857" w:type="dxa"/>
            <w:shd w:val="clear" w:color="auto" w:fill="EEECE1"/>
            <w:vAlign w:val="center"/>
          </w:tcPr>
          <w:p w14:paraId="784AE4BE" w14:textId="77777777" w:rsidR="00121E1B" w:rsidRDefault="00F50960">
            <w:pPr>
              <w:spacing w:line="300" w:lineRule="exact"/>
              <w:jc w:val="center"/>
              <w:rPr>
                <w:rFonts w:ascii="Cambria" w:hAnsi="Cambria" w:cs="宋体"/>
                <w:b/>
                <w:szCs w:val="21"/>
              </w:rPr>
            </w:pPr>
            <w:r>
              <w:rPr>
                <w:rFonts w:ascii="Cambria" w:hAnsi="宋体" w:cs="宋体"/>
                <w:b/>
                <w:szCs w:val="21"/>
              </w:rPr>
              <w:t>评标细则</w:t>
            </w:r>
          </w:p>
        </w:tc>
      </w:tr>
      <w:tr w:rsidR="00121E1B" w14:paraId="425808DB" w14:textId="77777777">
        <w:trPr>
          <w:trHeight w:val="397"/>
        </w:trPr>
        <w:tc>
          <w:tcPr>
            <w:tcW w:w="1253" w:type="dxa"/>
            <w:vAlign w:val="center"/>
          </w:tcPr>
          <w:p w14:paraId="76E7C24C" w14:textId="77777777" w:rsidR="00121E1B" w:rsidRDefault="00F50960">
            <w:pPr>
              <w:spacing w:line="300" w:lineRule="exact"/>
              <w:jc w:val="left"/>
              <w:rPr>
                <w:rFonts w:ascii="Cambria" w:hAnsi="Cambria" w:cs="宋体"/>
                <w:szCs w:val="21"/>
              </w:rPr>
            </w:pPr>
            <w:r>
              <w:rPr>
                <w:rFonts w:ascii="Cambria" w:hAnsi="宋体" w:cs="宋体"/>
                <w:szCs w:val="21"/>
              </w:rPr>
              <w:t>投标报价</w:t>
            </w:r>
          </w:p>
        </w:tc>
        <w:tc>
          <w:tcPr>
            <w:tcW w:w="1246" w:type="dxa"/>
            <w:vAlign w:val="center"/>
          </w:tcPr>
          <w:p w14:paraId="3415E7B4" w14:textId="0640BDC0" w:rsidR="00121E1B" w:rsidRDefault="00067D36">
            <w:pPr>
              <w:spacing w:line="300" w:lineRule="exact"/>
              <w:jc w:val="left"/>
              <w:rPr>
                <w:rFonts w:ascii="Cambria" w:hAnsi="Cambria" w:cs="宋体"/>
                <w:szCs w:val="21"/>
              </w:rPr>
            </w:pPr>
            <w:r>
              <w:rPr>
                <w:rFonts w:ascii="Cambria" w:hAnsi="Cambria" w:cs="宋体" w:hint="eastAsia"/>
                <w:szCs w:val="21"/>
              </w:rPr>
              <w:t>3</w:t>
            </w:r>
            <w:r w:rsidR="00F50960">
              <w:rPr>
                <w:rFonts w:ascii="Cambria" w:hAnsi="Cambria" w:cs="宋体" w:hint="eastAsia"/>
                <w:szCs w:val="21"/>
              </w:rPr>
              <w:t>0</w:t>
            </w:r>
            <w:r w:rsidR="00F50960">
              <w:rPr>
                <w:rFonts w:ascii="Cambria" w:hAnsi="宋体" w:cs="宋体"/>
                <w:szCs w:val="21"/>
              </w:rPr>
              <w:t>分</w:t>
            </w:r>
          </w:p>
        </w:tc>
        <w:tc>
          <w:tcPr>
            <w:tcW w:w="6857" w:type="dxa"/>
            <w:vAlign w:val="center"/>
          </w:tcPr>
          <w:p w14:paraId="4766B53D" w14:textId="77777777" w:rsidR="00121E1B" w:rsidRDefault="00F50960">
            <w:pPr>
              <w:spacing w:line="300" w:lineRule="exact"/>
              <w:jc w:val="left"/>
              <w:rPr>
                <w:rFonts w:ascii="Cambria" w:hAnsi="Cambria" w:cs="宋体"/>
                <w:szCs w:val="21"/>
              </w:rPr>
            </w:pPr>
            <w:r>
              <w:rPr>
                <w:rFonts w:ascii="Cambria" w:hAnsi="宋体" w:cs="宋体"/>
                <w:szCs w:val="21"/>
              </w:rPr>
              <w:t>满足招标文件要求且最低的参与评审价格为评标基准价，其价格分为满分。</w:t>
            </w:r>
          </w:p>
          <w:p w14:paraId="4A43BEA0" w14:textId="77777777" w:rsidR="00121E1B" w:rsidRDefault="00F50960">
            <w:pPr>
              <w:spacing w:line="300" w:lineRule="exact"/>
              <w:jc w:val="left"/>
              <w:rPr>
                <w:rFonts w:ascii="Cambria" w:hAnsi="Cambria" w:cs="宋体"/>
                <w:szCs w:val="21"/>
              </w:rPr>
            </w:pPr>
            <w:r>
              <w:rPr>
                <w:rFonts w:ascii="Cambria" w:hAnsi="宋体" w:cs="宋体"/>
                <w:szCs w:val="21"/>
              </w:rPr>
              <w:t>其余投标人价格分为：</w:t>
            </w:r>
          </w:p>
          <w:p w14:paraId="23F4D552" w14:textId="595A12A7" w:rsidR="00121E1B" w:rsidRDefault="00F50960">
            <w:pPr>
              <w:spacing w:line="300" w:lineRule="exact"/>
              <w:jc w:val="left"/>
              <w:rPr>
                <w:rFonts w:ascii="Cambria" w:hAnsi="Cambria" w:cs="宋体"/>
                <w:szCs w:val="21"/>
              </w:rPr>
            </w:pPr>
            <w:r>
              <w:rPr>
                <w:rFonts w:ascii="Cambria" w:hAnsi="宋体" w:cs="宋体"/>
                <w:szCs w:val="21"/>
              </w:rPr>
              <w:t>报价得分</w:t>
            </w:r>
            <w:r>
              <w:rPr>
                <w:rFonts w:ascii="Cambria" w:hAnsi="Cambria" w:cs="宋体"/>
                <w:szCs w:val="21"/>
              </w:rPr>
              <w:t>=</w:t>
            </w:r>
            <w:r>
              <w:rPr>
                <w:rFonts w:ascii="Cambria" w:hAnsi="宋体" w:cs="宋体"/>
                <w:szCs w:val="21"/>
              </w:rPr>
              <w:t>（基准价</w:t>
            </w:r>
            <w:r>
              <w:rPr>
                <w:rFonts w:ascii="Cambria" w:hAnsi="Cambria" w:cs="宋体"/>
                <w:szCs w:val="21"/>
              </w:rPr>
              <w:t>/</w:t>
            </w:r>
            <w:r>
              <w:rPr>
                <w:rFonts w:ascii="Cambria" w:hAnsi="宋体" w:cs="宋体"/>
                <w:szCs w:val="21"/>
              </w:rPr>
              <w:t>参与评审的价格）</w:t>
            </w:r>
            <w:r>
              <w:rPr>
                <w:rFonts w:ascii="Cambria" w:hAnsi="Cambria" w:cs="宋体"/>
                <w:szCs w:val="21"/>
              </w:rPr>
              <w:t xml:space="preserve">× </w:t>
            </w:r>
            <w:r w:rsidR="00067D36">
              <w:rPr>
                <w:rFonts w:ascii="Cambria" w:hAnsi="Cambria" w:cs="宋体" w:hint="eastAsia"/>
                <w:szCs w:val="21"/>
              </w:rPr>
              <w:t>3</w:t>
            </w:r>
            <w:r>
              <w:rPr>
                <w:rFonts w:ascii="Cambria" w:hAnsi="Cambria" w:cs="宋体" w:hint="eastAsia"/>
                <w:szCs w:val="21"/>
              </w:rPr>
              <w:t>0</w:t>
            </w:r>
            <w:bookmarkStart w:id="0" w:name="_GoBack"/>
            <w:bookmarkEnd w:id="0"/>
          </w:p>
          <w:p w14:paraId="02A8726D" w14:textId="77777777" w:rsidR="00121E1B" w:rsidRDefault="00F50960">
            <w:pPr>
              <w:spacing w:line="300" w:lineRule="exact"/>
              <w:jc w:val="left"/>
              <w:rPr>
                <w:rFonts w:ascii="Cambria" w:hAnsi="Cambria" w:cs="宋体"/>
                <w:szCs w:val="21"/>
              </w:rPr>
            </w:pPr>
            <w:r>
              <w:rPr>
                <w:rFonts w:ascii="Cambria" w:hAnsi="宋体" w:cs="宋体"/>
                <w:szCs w:val="21"/>
              </w:rPr>
              <w:t>参与评审的价格</w:t>
            </w:r>
            <w:r>
              <w:rPr>
                <w:rFonts w:ascii="Cambria" w:hAnsi="Cambria" w:cs="宋体"/>
                <w:szCs w:val="21"/>
              </w:rPr>
              <w:t>=</w:t>
            </w:r>
            <w:r>
              <w:rPr>
                <w:rFonts w:ascii="Cambria" w:hAnsi="宋体" w:cs="宋体"/>
                <w:szCs w:val="21"/>
              </w:rPr>
              <w:t>投标价格</w:t>
            </w:r>
            <w:r>
              <w:rPr>
                <w:rFonts w:ascii="Cambria" w:hAnsi="Cambria" w:cs="宋体"/>
                <w:szCs w:val="21"/>
              </w:rPr>
              <w:t>×</w:t>
            </w:r>
            <w:r>
              <w:rPr>
                <w:rFonts w:ascii="Cambria" w:hAnsi="宋体" w:cs="宋体"/>
                <w:szCs w:val="21"/>
              </w:rPr>
              <w:t>（</w:t>
            </w:r>
            <w:r>
              <w:rPr>
                <w:rFonts w:ascii="Cambria" w:hAnsi="Cambria" w:cs="宋体"/>
                <w:szCs w:val="21"/>
              </w:rPr>
              <w:t>1-</w:t>
            </w:r>
            <w:r>
              <w:rPr>
                <w:rFonts w:ascii="Cambria" w:hAnsi="宋体" w:cs="宋体"/>
                <w:szCs w:val="21"/>
              </w:rPr>
              <w:t>小</w:t>
            </w:r>
            <w:proofErr w:type="gramStart"/>
            <w:r>
              <w:rPr>
                <w:rFonts w:ascii="Cambria" w:hAnsi="宋体" w:cs="宋体"/>
                <w:szCs w:val="21"/>
              </w:rPr>
              <w:t>微企业</w:t>
            </w:r>
            <w:proofErr w:type="gramEnd"/>
            <w:r>
              <w:rPr>
                <w:rFonts w:ascii="Cambria" w:hAnsi="宋体" w:cs="宋体"/>
                <w:szCs w:val="21"/>
              </w:rPr>
              <w:t>价格优惠值</w:t>
            </w:r>
            <w:r>
              <w:rPr>
                <w:rFonts w:ascii="Cambria" w:hAnsi="Cambria" w:cs="宋体"/>
                <w:szCs w:val="21"/>
              </w:rPr>
              <w:t>6%</w:t>
            </w:r>
            <w:r>
              <w:rPr>
                <w:rFonts w:ascii="Cambria" w:hAnsi="宋体" w:cs="宋体"/>
                <w:szCs w:val="21"/>
              </w:rPr>
              <w:t>）</w:t>
            </w:r>
          </w:p>
          <w:p w14:paraId="133A6597" w14:textId="77777777" w:rsidR="00121E1B" w:rsidRDefault="00F50960">
            <w:pPr>
              <w:spacing w:line="300" w:lineRule="exact"/>
              <w:jc w:val="left"/>
              <w:rPr>
                <w:rFonts w:ascii="Cambria" w:hAnsi="Cambria" w:cs="宋体"/>
                <w:szCs w:val="21"/>
              </w:rPr>
            </w:pPr>
            <w:r>
              <w:rPr>
                <w:rFonts w:ascii="Cambria" w:hAnsi="宋体" w:cs="宋体"/>
                <w:szCs w:val="21"/>
              </w:rPr>
              <w:t>投标报价超过采购预算（或最高限价）的投标无效。</w:t>
            </w:r>
          </w:p>
        </w:tc>
      </w:tr>
      <w:tr w:rsidR="00121E1B" w14:paraId="5F31DF94" w14:textId="77777777">
        <w:trPr>
          <w:trHeight w:val="397"/>
        </w:trPr>
        <w:tc>
          <w:tcPr>
            <w:tcW w:w="1253" w:type="dxa"/>
            <w:vAlign w:val="center"/>
          </w:tcPr>
          <w:p w14:paraId="4658907A" w14:textId="77777777" w:rsidR="00121E1B" w:rsidRDefault="00F50960">
            <w:pPr>
              <w:spacing w:line="300" w:lineRule="exact"/>
              <w:jc w:val="left"/>
              <w:rPr>
                <w:rFonts w:ascii="Cambria" w:hAnsi="Cambria" w:cs="宋体"/>
                <w:szCs w:val="21"/>
              </w:rPr>
            </w:pPr>
            <w:r>
              <w:rPr>
                <w:rFonts w:ascii="Cambria" w:hAnsi="宋体" w:cs="宋体"/>
                <w:szCs w:val="21"/>
              </w:rPr>
              <w:t>技术条款的响应情况</w:t>
            </w:r>
          </w:p>
        </w:tc>
        <w:tc>
          <w:tcPr>
            <w:tcW w:w="1246" w:type="dxa"/>
            <w:vAlign w:val="center"/>
          </w:tcPr>
          <w:p w14:paraId="4EAB66C5" w14:textId="5FF2087D" w:rsidR="00121E1B" w:rsidRDefault="00743E1A">
            <w:pPr>
              <w:spacing w:line="300" w:lineRule="exact"/>
              <w:jc w:val="left"/>
              <w:rPr>
                <w:rFonts w:ascii="Cambria" w:hAnsi="Cambria" w:cs="宋体"/>
                <w:szCs w:val="21"/>
              </w:rPr>
            </w:pPr>
            <w:r>
              <w:rPr>
                <w:rFonts w:ascii="Cambria" w:hAnsi="Cambria" w:cs="宋体" w:hint="eastAsia"/>
                <w:szCs w:val="21"/>
              </w:rPr>
              <w:t>35</w:t>
            </w:r>
            <w:r w:rsidR="00F50960">
              <w:rPr>
                <w:rFonts w:ascii="Cambria" w:hAnsi="宋体" w:cs="宋体"/>
                <w:szCs w:val="21"/>
              </w:rPr>
              <w:t>分</w:t>
            </w:r>
          </w:p>
        </w:tc>
        <w:tc>
          <w:tcPr>
            <w:tcW w:w="6857" w:type="dxa"/>
            <w:vAlign w:val="center"/>
          </w:tcPr>
          <w:p w14:paraId="2092743A" w14:textId="227E3359" w:rsidR="00121E1B" w:rsidRDefault="00F50960">
            <w:pPr>
              <w:spacing w:line="300" w:lineRule="exact"/>
              <w:jc w:val="left"/>
              <w:rPr>
                <w:rFonts w:ascii="Cambria" w:hAnsi="Cambria" w:cs="宋体"/>
                <w:szCs w:val="21"/>
              </w:rPr>
            </w:pPr>
            <w:r>
              <w:rPr>
                <w:rFonts w:ascii="Cambria" w:hAnsi="宋体" w:cs="宋体"/>
                <w:szCs w:val="21"/>
              </w:rPr>
              <w:t>投标产品对招标文件的响应情况，所有技术条款完全符合招标要求没有负偏离的得</w:t>
            </w:r>
            <w:r>
              <w:rPr>
                <w:rFonts w:ascii="Cambria" w:hAnsi="Cambria" w:cs="宋体" w:hint="eastAsia"/>
                <w:szCs w:val="21"/>
              </w:rPr>
              <w:t>3</w:t>
            </w:r>
            <w:r w:rsidR="00743E1A">
              <w:rPr>
                <w:rFonts w:ascii="Cambria" w:hAnsi="Cambria" w:cs="宋体" w:hint="eastAsia"/>
                <w:szCs w:val="21"/>
              </w:rPr>
              <w:t>5</w:t>
            </w:r>
            <w:r>
              <w:rPr>
                <w:rFonts w:ascii="Cambria" w:hAnsi="宋体" w:cs="宋体"/>
                <w:szCs w:val="21"/>
              </w:rPr>
              <w:t>分。一般技术条款有负偏离的</w:t>
            </w:r>
            <w:r>
              <w:rPr>
                <w:rFonts w:ascii="Cambria" w:hAnsi="Cambria" w:cs="宋体"/>
                <w:szCs w:val="21"/>
              </w:rPr>
              <w:t>1</w:t>
            </w:r>
            <w:r>
              <w:rPr>
                <w:rFonts w:ascii="Cambria" w:hAnsi="宋体" w:cs="宋体"/>
                <w:szCs w:val="21"/>
              </w:rPr>
              <w:t>项减</w:t>
            </w:r>
            <w:r>
              <w:rPr>
                <w:rFonts w:ascii="Cambria" w:hAnsi="Cambria" w:cs="宋体"/>
                <w:szCs w:val="21"/>
              </w:rPr>
              <w:t>3</w:t>
            </w:r>
            <w:r>
              <w:rPr>
                <w:rFonts w:ascii="Cambria" w:hAnsi="宋体" w:cs="宋体"/>
                <w:szCs w:val="21"/>
              </w:rPr>
              <w:t>分，扣光为止。</w:t>
            </w:r>
          </w:p>
          <w:p w14:paraId="2D8194B0" w14:textId="77777777" w:rsidR="00121E1B" w:rsidRDefault="00F50960">
            <w:pPr>
              <w:spacing w:line="300" w:lineRule="exact"/>
              <w:jc w:val="left"/>
              <w:rPr>
                <w:rFonts w:ascii="Cambria" w:hAnsi="Cambria" w:cs="宋体"/>
                <w:szCs w:val="21"/>
              </w:rPr>
            </w:pPr>
            <w:r>
              <w:rPr>
                <w:rFonts w:ascii="Cambria" w:hAnsi="宋体" w:cs="宋体"/>
                <w:szCs w:val="21"/>
              </w:rPr>
              <w:t>带</w:t>
            </w:r>
            <w:r>
              <w:rPr>
                <w:rFonts w:ascii="Cambria" w:hAnsi="Cambria" w:cs="宋体"/>
                <w:szCs w:val="21"/>
              </w:rPr>
              <w:t>“</w:t>
            </w:r>
            <w:r>
              <w:rPr>
                <w:rFonts w:ascii="Cambria" w:hAnsi="宋体" w:cs="宋体"/>
                <w:szCs w:val="21"/>
              </w:rPr>
              <w:t>★</w:t>
            </w:r>
            <w:r>
              <w:rPr>
                <w:rFonts w:ascii="Cambria" w:hAnsi="Cambria" w:cs="宋体"/>
                <w:szCs w:val="21"/>
              </w:rPr>
              <w:t>”</w:t>
            </w:r>
            <w:r>
              <w:rPr>
                <w:rFonts w:ascii="Cambria" w:hAnsi="宋体" w:cs="宋体"/>
                <w:szCs w:val="21"/>
              </w:rPr>
              <w:t>主要技术参数为必须满足指标，不得有任何负偏离，否则投标无效。</w:t>
            </w:r>
          </w:p>
        </w:tc>
      </w:tr>
      <w:tr w:rsidR="00121E1B" w14:paraId="4A6C8575" w14:textId="77777777">
        <w:trPr>
          <w:trHeight w:val="397"/>
        </w:trPr>
        <w:tc>
          <w:tcPr>
            <w:tcW w:w="1253" w:type="dxa"/>
            <w:vAlign w:val="center"/>
          </w:tcPr>
          <w:p w14:paraId="175B2116" w14:textId="77777777" w:rsidR="00121E1B" w:rsidRDefault="00F50960">
            <w:pPr>
              <w:spacing w:line="300" w:lineRule="exact"/>
              <w:jc w:val="left"/>
              <w:rPr>
                <w:rFonts w:ascii="Cambria" w:hAnsi="Cambria" w:cs="宋体"/>
                <w:szCs w:val="21"/>
              </w:rPr>
            </w:pPr>
            <w:r>
              <w:rPr>
                <w:rFonts w:ascii="Cambria" w:hAnsi="宋体" w:cs="宋体"/>
                <w:szCs w:val="21"/>
              </w:rPr>
              <w:t>技术方案</w:t>
            </w:r>
          </w:p>
        </w:tc>
        <w:tc>
          <w:tcPr>
            <w:tcW w:w="1246" w:type="dxa"/>
            <w:vAlign w:val="center"/>
          </w:tcPr>
          <w:p w14:paraId="1E11072F" w14:textId="6D720948" w:rsidR="00121E1B" w:rsidRDefault="00743E1A">
            <w:pPr>
              <w:spacing w:line="300" w:lineRule="exact"/>
              <w:jc w:val="left"/>
              <w:rPr>
                <w:rFonts w:ascii="Cambria" w:hAnsi="Cambria" w:cs="宋体"/>
                <w:szCs w:val="21"/>
              </w:rPr>
            </w:pPr>
            <w:r>
              <w:rPr>
                <w:rFonts w:ascii="Cambria" w:hAnsi="宋体" w:cs="宋体" w:hint="eastAsia"/>
                <w:szCs w:val="21"/>
              </w:rPr>
              <w:t>25</w:t>
            </w:r>
            <w:r w:rsidR="00F50960">
              <w:rPr>
                <w:rFonts w:ascii="Cambria" w:hAnsi="宋体" w:cs="宋体"/>
                <w:szCs w:val="21"/>
              </w:rPr>
              <w:t>分</w:t>
            </w:r>
          </w:p>
        </w:tc>
        <w:tc>
          <w:tcPr>
            <w:tcW w:w="6857" w:type="dxa"/>
            <w:vAlign w:val="center"/>
          </w:tcPr>
          <w:p w14:paraId="0E4D66C6" w14:textId="4EE3A572" w:rsidR="00121E1B" w:rsidRDefault="00F50960">
            <w:pPr>
              <w:spacing w:line="300" w:lineRule="exact"/>
              <w:jc w:val="left"/>
              <w:rPr>
                <w:rFonts w:ascii="Cambria" w:hAnsi="Cambria" w:cs="宋体"/>
                <w:szCs w:val="21"/>
              </w:rPr>
            </w:pPr>
            <w:r>
              <w:rPr>
                <w:rFonts w:ascii="Cambria" w:hAnsi="宋体" w:cs="宋体"/>
                <w:szCs w:val="21"/>
              </w:rPr>
              <w:t>根据投标单位提供的技术方案，质量保证、履约承诺等综合评议，最高</w:t>
            </w:r>
            <w:r w:rsidR="00067D36">
              <w:rPr>
                <w:rFonts w:ascii="Cambria" w:hAnsi="Cambria" w:cs="宋体" w:hint="eastAsia"/>
                <w:szCs w:val="21"/>
              </w:rPr>
              <w:t>2</w:t>
            </w:r>
            <w:r w:rsidR="00743E1A">
              <w:rPr>
                <w:rFonts w:ascii="Cambria" w:hAnsi="Cambria" w:cs="宋体" w:hint="eastAsia"/>
                <w:szCs w:val="21"/>
              </w:rPr>
              <w:t>5</w:t>
            </w:r>
            <w:r>
              <w:rPr>
                <w:rFonts w:ascii="Cambria" w:hAnsi="宋体" w:cs="宋体"/>
                <w:szCs w:val="21"/>
              </w:rPr>
              <w:t>分</w:t>
            </w:r>
          </w:p>
        </w:tc>
      </w:tr>
      <w:tr w:rsidR="00121E1B" w14:paraId="70FF8340" w14:textId="77777777">
        <w:trPr>
          <w:trHeight w:val="397"/>
        </w:trPr>
        <w:tc>
          <w:tcPr>
            <w:tcW w:w="1253" w:type="dxa"/>
            <w:vAlign w:val="center"/>
          </w:tcPr>
          <w:p w14:paraId="4048B6F1" w14:textId="77777777" w:rsidR="00121E1B" w:rsidRDefault="00F50960">
            <w:pPr>
              <w:spacing w:line="300" w:lineRule="exact"/>
              <w:jc w:val="left"/>
              <w:rPr>
                <w:rFonts w:ascii="Cambria" w:hAnsi="Cambria" w:cs="宋体"/>
                <w:szCs w:val="21"/>
              </w:rPr>
            </w:pPr>
            <w:r>
              <w:rPr>
                <w:rFonts w:ascii="Cambria" w:hAnsi="宋体" w:cs="宋体"/>
                <w:szCs w:val="21"/>
              </w:rPr>
              <w:t>人员配置</w:t>
            </w:r>
          </w:p>
        </w:tc>
        <w:tc>
          <w:tcPr>
            <w:tcW w:w="1246" w:type="dxa"/>
            <w:vAlign w:val="center"/>
          </w:tcPr>
          <w:p w14:paraId="409F026F" w14:textId="1B7EBA5B" w:rsidR="00121E1B" w:rsidRDefault="00743E1A">
            <w:pPr>
              <w:spacing w:line="300" w:lineRule="exact"/>
              <w:jc w:val="left"/>
              <w:rPr>
                <w:rFonts w:ascii="Cambria" w:hAnsi="Cambria" w:cs="宋体"/>
                <w:szCs w:val="21"/>
              </w:rPr>
            </w:pPr>
            <w:r>
              <w:rPr>
                <w:rFonts w:ascii="Cambria" w:hAnsi="Cambria" w:cs="宋体" w:hint="eastAsia"/>
                <w:szCs w:val="21"/>
              </w:rPr>
              <w:t>2</w:t>
            </w:r>
            <w:r w:rsidR="00F50960">
              <w:rPr>
                <w:rFonts w:ascii="Cambria" w:hAnsi="宋体" w:cs="宋体"/>
                <w:szCs w:val="21"/>
              </w:rPr>
              <w:t>分</w:t>
            </w:r>
          </w:p>
        </w:tc>
        <w:tc>
          <w:tcPr>
            <w:tcW w:w="6857" w:type="dxa"/>
            <w:vAlign w:val="center"/>
          </w:tcPr>
          <w:p w14:paraId="2F2D2FB9" w14:textId="4BAF9A41" w:rsidR="00121E1B" w:rsidRDefault="00F50960">
            <w:pPr>
              <w:spacing w:line="300" w:lineRule="exact"/>
              <w:jc w:val="left"/>
              <w:rPr>
                <w:rFonts w:ascii="Cambria" w:hAnsi="Cambria" w:cs="宋体"/>
                <w:szCs w:val="21"/>
              </w:rPr>
            </w:pPr>
            <w:r>
              <w:rPr>
                <w:rFonts w:ascii="Cambria" w:hAnsi="宋体" w:cs="宋体"/>
                <w:szCs w:val="21"/>
              </w:rPr>
              <w:t>根据拟派本项目的技术人员的资历、经验等综合评议，最高</w:t>
            </w:r>
            <w:r w:rsidR="00743E1A">
              <w:rPr>
                <w:rFonts w:ascii="Cambria" w:hAnsi="Cambria" w:cs="宋体" w:hint="eastAsia"/>
                <w:szCs w:val="21"/>
              </w:rPr>
              <w:t>2</w:t>
            </w:r>
            <w:r>
              <w:rPr>
                <w:rFonts w:ascii="Cambria" w:hAnsi="宋体" w:cs="宋体"/>
                <w:szCs w:val="21"/>
              </w:rPr>
              <w:t>分。</w:t>
            </w:r>
          </w:p>
          <w:p w14:paraId="738C860D" w14:textId="77777777" w:rsidR="00121E1B" w:rsidRDefault="00F50960">
            <w:pPr>
              <w:spacing w:line="300" w:lineRule="exact"/>
              <w:jc w:val="left"/>
              <w:rPr>
                <w:rFonts w:ascii="Cambria" w:hAnsi="Cambria" w:cs="宋体"/>
                <w:szCs w:val="21"/>
              </w:rPr>
            </w:pPr>
            <w:r>
              <w:rPr>
                <w:rFonts w:ascii="Cambria" w:hAnsi="宋体" w:cs="宋体"/>
                <w:szCs w:val="21"/>
              </w:rPr>
              <w:t>（提供证书复印件盖公章，及开标日前一个月的本单位社保缴纳证明）</w:t>
            </w:r>
          </w:p>
        </w:tc>
      </w:tr>
      <w:tr w:rsidR="00121E1B" w14:paraId="37AB9F28" w14:textId="77777777">
        <w:trPr>
          <w:trHeight w:val="397"/>
        </w:trPr>
        <w:tc>
          <w:tcPr>
            <w:tcW w:w="1253" w:type="dxa"/>
            <w:vAlign w:val="center"/>
          </w:tcPr>
          <w:p w14:paraId="155B290F" w14:textId="77777777" w:rsidR="00121E1B" w:rsidRDefault="00F50960">
            <w:pPr>
              <w:spacing w:line="300" w:lineRule="exact"/>
              <w:jc w:val="left"/>
              <w:rPr>
                <w:rFonts w:ascii="Cambria" w:hAnsi="Cambria" w:cs="宋体"/>
                <w:szCs w:val="21"/>
              </w:rPr>
            </w:pPr>
            <w:r>
              <w:rPr>
                <w:rFonts w:ascii="Cambria" w:hAnsi="宋体" w:cs="宋体"/>
                <w:szCs w:val="21"/>
              </w:rPr>
              <w:t>售后服务</w:t>
            </w:r>
          </w:p>
        </w:tc>
        <w:tc>
          <w:tcPr>
            <w:tcW w:w="1246" w:type="dxa"/>
            <w:vAlign w:val="center"/>
          </w:tcPr>
          <w:p w14:paraId="6542F332" w14:textId="05E66DCB" w:rsidR="00121E1B" w:rsidRDefault="00743E1A">
            <w:pPr>
              <w:spacing w:line="300" w:lineRule="exact"/>
              <w:jc w:val="left"/>
              <w:rPr>
                <w:rFonts w:ascii="Cambria" w:hAnsi="Cambria" w:cs="宋体"/>
                <w:szCs w:val="21"/>
              </w:rPr>
            </w:pPr>
            <w:r>
              <w:rPr>
                <w:rFonts w:ascii="Cambria" w:hAnsi="Cambria" w:cs="宋体" w:hint="eastAsia"/>
                <w:szCs w:val="21"/>
              </w:rPr>
              <w:t>5</w:t>
            </w:r>
            <w:r w:rsidR="00F50960">
              <w:rPr>
                <w:rFonts w:ascii="Cambria" w:hAnsi="宋体" w:cs="宋体"/>
                <w:szCs w:val="21"/>
              </w:rPr>
              <w:t>分</w:t>
            </w:r>
          </w:p>
        </w:tc>
        <w:tc>
          <w:tcPr>
            <w:tcW w:w="6857" w:type="dxa"/>
            <w:vAlign w:val="center"/>
          </w:tcPr>
          <w:p w14:paraId="5478C1B2" w14:textId="74B28962" w:rsidR="00121E1B" w:rsidRDefault="00F50960">
            <w:pPr>
              <w:spacing w:line="300" w:lineRule="exact"/>
              <w:jc w:val="left"/>
              <w:rPr>
                <w:rFonts w:ascii="Cambria" w:hAnsi="Cambria" w:cs="宋体"/>
                <w:szCs w:val="21"/>
              </w:rPr>
            </w:pPr>
            <w:r>
              <w:rPr>
                <w:rFonts w:ascii="Cambria" w:hAnsi="宋体" w:cs="宋体"/>
                <w:szCs w:val="21"/>
              </w:rPr>
              <w:t>售后服务承诺具体内容，根据售后服务机构的设置，服务响应时间及到达时间，质保期时间，技术支持实力等综合评议，最高</w:t>
            </w:r>
            <w:r w:rsidR="00743E1A">
              <w:rPr>
                <w:rFonts w:ascii="Cambria" w:hAnsi="Cambria" w:cs="宋体" w:hint="eastAsia"/>
                <w:szCs w:val="21"/>
              </w:rPr>
              <w:t>5</w:t>
            </w:r>
            <w:r>
              <w:rPr>
                <w:rFonts w:ascii="Cambria" w:hAnsi="宋体" w:cs="宋体"/>
                <w:szCs w:val="21"/>
              </w:rPr>
              <w:t>分</w:t>
            </w:r>
            <w:r>
              <w:rPr>
                <w:rFonts w:ascii="Cambria" w:hAnsi="Cambria" w:cs="宋体"/>
                <w:szCs w:val="21"/>
              </w:rPr>
              <w:t xml:space="preserve"> </w:t>
            </w:r>
          </w:p>
        </w:tc>
      </w:tr>
      <w:tr w:rsidR="00121E1B" w14:paraId="6A6CE69C" w14:textId="77777777">
        <w:trPr>
          <w:trHeight w:val="397"/>
        </w:trPr>
        <w:tc>
          <w:tcPr>
            <w:tcW w:w="1253" w:type="dxa"/>
            <w:vAlign w:val="center"/>
          </w:tcPr>
          <w:p w14:paraId="4E05A509" w14:textId="77777777" w:rsidR="00121E1B" w:rsidRDefault="00F50960">
            <w:pPr>
              <w:spacing w:line="300" w:lineRule="exact"/>
              <w:jc w:val="left"/>
              <w:rPr>
                <w:rFonts w:ascii="Cambria" w:hAnsi="Cambria" w:cs="宋体"/>
                <w:szCs w:val="21"/>
              </w:rPr>
            </w:pPr>
            <w:r>
              <w:rPr>
                <w:rFonts w:ascii="Cambria" w:hAnsi="宋体" w:cs="宋体"/>
                <w:szCs w:val="21"/>
              </w:rPr>
              <w:t>培训计划</w:t>
            </w:r>
          </w:p>
        </w:tc>
        <w:tc>
          <w:tcPr>
            <w:tcW w:w="1246" w:type="dxa"/>
            <w:vAlign w:val="center"/>
          </w:tcPr>
          <w:p w14:paraId="49992C80" w14:textId="77777777" w:rsidR="00121E1B" w:rsidRDefault="00F50960">
            <w:pPr>
              <w:spacing w:line="300" w:lineRule="exact"/>
              <w:jc w:val="left"/>
              <w:rPr>
                <w:rFonts w:ascii="Cambria" w:hAnsi="Cambria" w:cs="宋体"/>
                <w:szCs w:val="21"/>
              </w:rPr>
            </w:pPr>
            <w:r>
              <w:rPr>
                <w:rFonts w:ascii="Cambria" w:hAnsi="Cambria" w:cs="宋体" w:hint="eastAsia"/>
                <w:szCs w:val="21"/>
              </w:rPr>
              <w:t>1</w:t>
            </w:r>
            <w:r>
              <w:rPr>
                <w:rFonts w:ascii="Cambria" w:hAnsi="宋体" w:cs="宋体"/>
                <w:szCs w:val="21"/>
              </w:rPr>
              <w:t>分</w:t>
            </w:r>
          </w:p>
        </w:tc>
        <w:tc>
          <w:tcPr>
            <w:tcW w:w="6857" w:type="dxa"/>
            <w:vAlign w:val="center"/>
          </w:tcPr>
          <w:p w14:paraId="144D095D" w14:textId="77777777" w:rsidR="00121E1B" w:rsidRDefault="00F50960">
            <w:pPr>
              <w:spacing w:line="300" w:lineRule="exact"/>
              <w:jc w:val="left"/>
              <w:rPr>
                <w:rFonts w:ascii="Cambria" w:hAnsi="Cambria" w:cs="宋体"/>
                <w:szCs w:val="21"/>
              </w:rPr>
            </w:pPr>
            <w:r>
              <w:rPr>
                <w:rFonts w:ascii="Cambria" w:hAnsi="宋体" w:cs="宋体"/>
                <w:szCs w:val="21"/>
              </w:rPr>
              <w:t>针对本项目的人员的培训计划，最高</w:t>
            </w:r>
            <w:r>
              <w:rPr>
                <w:rFonts w:ascii="Cambria" w:hAnsi="Cambria" w:cs="宋体" w:hint="eastAsia"/>
                <w:szCs w:val="21"/>
              </w:rPr>
              <w:t>1</w:t>
            </w:r>
            <w:r>
              <w:rPr>
                <w:rFonts w:ascii="Cambria" w:hAnsi="宋体" w:cs="宋体"/>
                <w:szCs w:val="21"/>
              </w:rPr>
              <w:t>分</w:t>
            </w:r>
          </w:p>
        </w:tc>
      </w:tr>
      <w:tr w:rsidR="00121E1B" w14:paraId="34C1403A" w14:textId="77777777">
        <w:trPr>
          <w:trHeight w:val="397"/>
        </w:trPr>
        <w:tc>
          <w:tcPr>
            <w:tcW w:w="1253" w:type="dxa"/>
            <w:vAlign w:val="center"/>
          </w:tcPr>
          <w:p w14:paraId="6ED7E6DB" w14:textId="77777777" w:rsidR="00121E1B" w:rsidRDefault="00F50960">
            <w:pPr>
              <w:spacing w:line="300" w:lineRule="exact"/>
              <w:jc w:val="left"/>
              <w:rPr>
                <w:rFonts w:ascii="Cambria" w:hAnsi="Cambria" w:cs="宋体"/>
                <w:szCs w:val="21"/>
              </w:rPr>
            </w:pPr>
            <w:r>
              <w:rPr>
                <w:rFonts w:ascii="Cambria" w:hAnsi="宋体" w:cs="宋体"/>
                <w:szCs w:val="21"/>
              </w:rPr>
              <w:t>同类项目业绩</w:t>
            </w:r>
          </w:p>
        </w:tc>
        <w:tc>
          <w:tcPr>
            <w:tcW w:w="1246" w:type="dxa"/>
            <w:vAlign w:val="center"/>
          </w:tcPr>
          <w:p w14:paraId="6BC046E2" w14:textId="77777777" w:rsidR="00121E1B" w:rsidRDefault="00F50960">
            <w:pPr>
              <w:spacing w:line="300" w:lineRule="exact"/>
              <w:jc w:val="left"/>
              <w:rPr>
                <w:rFonts w:ascii="Cambria" w:hAnsi="Cambria" w:cs="宋体"/>
                <w:szCs w:val="21"/>
              </w:rPr>
            </w:pPr>
            <w:r>
              <w:rPr>
                <w:rFonts w:ascii="Cambria" w:hAnsi="Cambria" w:cs="宋体" w:hint="eastAsia"/>
                <w:szCs w:val="21"/>
              </w:rPr>
              <w:t>2</w:t>
            </w:r>
            <w:r>
              <w:rPr>
                <w:rFonts w:ascii="Cambria" w:hAnsi="宋体" w:cs="宋体"/>
                <w:szCs w:val="21"/>
              </w:rPr>
              <w:t>分</w:t>
            </w:r>
          </w:p>
        </w:tc>
        <w:tc>
          <w:tcPr>
            <w:tcW w:w="6857" w:type="dxa"/>
          </w:tcPr>
          <w:p w14:paraId="4A6C3886" w14:textId="77777777" w:rsidR="00121E1B" w:rsidRDefault="00F50960">
            <w:pPr>
              <w:autoSpaceDE w:val="0"/>
              <w:autoSpaceDN w:val="0"/>
              <w:spacing w:line="300" w:lineRule="exact"/>
              <w:jc w:val="left"/>
              <w:rPr>
                <w:rFonts w:ascii="Cambria" w:hAnsi="Cambria" w:cs="宋体"/>
                <w:szCs w:val="21"/>
              </w:rPr>
            </w:pPr>
            <w:r>
              <w:rPr>
                <w:rFonts w:ascii="Cambria" w:hAnsi="宋体" w:cs="宋体"/>
                <w:szCs w:val="21"/>
              </w:rPr>
              <w:t>投标单位自</w:t>
            </w:r>
            <w:r>
              <w:rPr>
                <w:rFonts w:ascii="Cambria" w:hAnsi="Cambria" w:cs="宋体"/>
                <w:szCs w:val="21"/>
              </w:rPr>
              <w:t>201</w:t>
            </w:r>
            <w:r>
              <w:rPr>
                <w:rFonts w:ascii="Cambria" w:hAnsi="Cambria" w:cs="宋体" w:hint="eastAsia"/>
                <w:szCs w:val="21"/>
              </w:rPr>
              <w:t>8</w:t>
            </w:r>
            <w:r>
              <w:rPr>
                <w:rFonts w:ascii="Cambria" w:hAnsi="宋体" w:cs="宋体"/>
                <w:szCs w:val="21"/>
              </w:rPr>
              <w:t>年</w:t>
            </w:r>
            <w:r>
              <w:rPr>
                <w:rFonts w:ascii="Cambria" w:hAnsi="Cambria" w:cs="宋体"/>
                <w:szCs w:val="21"/>
              </w:rPr>
              <w:t>1</w:t>
            </w:r>
            <w:r>
              <w:rPr>
                <w:rFonts w:ascii="Cambria" w:hAnsi="宋体" w:cs="宋体"/>
                <w:szCs w:val="21"/>
              </w:rPr>
              <w:t>月</w:t>
            </w:r>
            <w:r>
              <w:rPr>
                <w:rFonts w:ascii="Cambria" w:hAnsi="Cambria" w:cs="宋体"/>
                <w:szCs w:val="21"/>
              </w:rPr>
              <w:t>1</w:t>
            </w:r>
            <w:r>
              <w:rPr>
                <w:rFonts w:ascii="Cambria" w:hAnsi="宋体" w:cs="宋体"/>
                <w:szCs w:val="21"/>
              </w:rPr>
              <w:t>日</w:t>
            </w:r>
            <w:r>
              <w:rPr>
                <w:rFonts w:ascii="Cambria" w:hAnsi="Cambria" w:cs="宋体"/>
                <w:szCs w:val="21"/>
              </w:rPr>
              <w:t xml:space="preserve"> </w:t>
            </w:r>
            <w:r>
              <w:rPr>
                <w:rFonts w:ascii="Cambria" w:hAnsi="宋体" w:cs="宋体"/>
                <w:szCs w:val="21"/>
              </w:rPr>
              <w:t>以来同类成功案例，每个业绩得</w:t>
            </w:r>
            <w:r>
              <w:rPr>
                <w:rFonts w:ascii="Cambria" w:hAnsi="Cambria" w:cs="宋体"/>
                <w:szCs w:val="21"/>
              </w:rPr>
              <w:t>1</w:t>
            </w:r>
            <w:r>
              <w:rPr>
                <w:rFonts w:ascii="Cambria" w:hAnsi="宋体" w:cs="宋体"/>
                <w:szCs w:val="21"/>
              </w:rPr>
              <w:t>分；最高得</w:t>
            </w:r>
            <w:r>
              <w:rPr>
                <w:rFonts w:ascii="Cambria" w:hAnsi="Cambria" w:cs="宋体" w:hint="eastAsia"/>
                <w:szCs w:val="21"/>
              </w:rPr>
              <w:t>2</w:t>
            </w:r>
            <w:r>
              <w:rPr>
                <w:rFonts w:ascii="Cambria" w:hAnsi="宋体" w:cs="宋体"/>
                <w:szCs w:val="21"/>
              </w:rPr>
              <w:t>分。投标文件中须同时提供中标通知书和合同复印件。</w:t>
            </w:r>
            <w:r>
              <w:rPr>
                <w:rFonts w:ascii="Cambria" w:hAnsi="Cambria" w:cs="宋体"/>
                <w:szCs w:val="21"/>
              </w:rPr>
              <w:t xml:space="preserve"> </w:t>
            </w:r>
          </w:p>
        </w:tc>
      </w:tr>
    </w:tbl>
    <w:p w14:paraId="74C9B8D9" w14:textId="77777777" w:rsidR="00121E1B" w:rsidRDefault="00121E1B"/>
    <w:sectPr w:rsidR="00121E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860D8" w14:textId="77777777" w:rsidR="00871789" w:rsidRDefault="00871789" w:rsidP="0047687D">
      <w:r>
        <w:separator/>
      </w:r>
    </w:p>
  </w:endnote>
  <w:endnote w:type="continuationSeparator" w:id="0">
    <w:p w14:paraId="5966085F" w14:textId="77777777" w:rsidR="00871789" w:rsidRDefault="00871789" w:rsidP="0047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2F16" w14:textId="77777777" w:rsidR="00871789" w:rsidRDefault="00871789" w:rsidP="0047687D">
      <w:r>
        <w:separator/>
      </w:r>
    </w:p>
  </w:footnote>
  <w:footnote w:type="continuationSeparator" w:id="0">
    <w:p w14:paraId="4800BBCB" w14:textId="77777777" w:rsidR="00871789" w:rsidRDefault="00871789" w:rsidP="00476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5A998F"/>
    <w:multiLevelType w:val="singleLevel"/>
    <w:tmpl w:val="975A998F"/>
    <w:lvl w:ilvl="0">
      <w:start w:val="1"/>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77F46F8"/>
    <w:rsid w:val="00067D36"/>
    <w:rsid w:val="00121E1B"/>
    <w:rsid w:val="0047687D"/>
    <w:rsid w:val="00743E1A"/>
    <w:rsid w:val="00871789"/>
    <w:rsid w:val="00F50960"/>
    <w:rsid w:val="03EB7DA2"/>
    <w:rsid w:val="20224D91"/>
    <w:rsid w:val="2FB55120"/>
    <w:rsid w:val="32650860"/>
    <w:rsid w:val="379A251B"/>
    <w:rsid w:val="3C4A086E"/>
    <w:rsid w:val="3D122BD5"/>
    <w:rsid w:val="45604050"/>
    <w:rsid w:val="477F46F8"/>
    <w:rsid w:val="47A46DF3"/>
    <w:rsid w:val="4A3039DD"/>
    <w:rsid w:val="4E35157C"/>
    <w:rsid w:val="507A61DA"/>
    <w:rsid w:val="629E2326"/>
    <w:rsid w:val="653C0DEF"/>
    <w:rsid w:val="66B15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AC6D6"/>
  <w15:docId w15:val="{D9696A49-1B13-4954-B3CD-2EB6D1B4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68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7687D"/>
    <w:rPr>
      <w:kern w:val="2"/>
      <w:sz w:val="18"/>
      <w:szCs w:val="18"/>
    </w:rPr>
  </w:style>
  <w:style w:type="paragraph" w:styleId="a5">
    <w:name w:val="footer"/>
    <w:basedOn w:val="a"/>
    <w:link w:val="a6"/>
    <w:rsid w:val="0047687D"/>
    <w:pPr>
      <w:tabs>
        <w:tab w:val="center" w:pos="4153"/>
        <w:tab w:val="right" w:pos="8306"/>
      </w:tabs>
      <w:snapToGrid w:val="0"/>
      <w:jc w:val="left"/>
    </w:pPr>
    <w:rPr>
      <w:sz w:val="18"/>
      <w:szCs w:val="18"/>
    </w:rPr>
  </w:style>
  <w:style w:type="character" w:customStyle="1" w:styleId="a6">
    <w:name w:val="页脚 字符"/>
    <w:basedOn w:val="a0"/>
    <w:link w:val="a5"/>
    <w:rsid w:val="0047687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jun yao</cp:lastModifiedBy>
  <cp:revision>3</cp:revision>
  <dcterms:created xsi:type="dcterms:W3CDTF">2019-08-28T01:20:00Z</dcterms:created>
  <dcterms:modified xsi:type="dcterms:W3CDTF">2019-09-03T23:45:00Z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