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E35" w:rsidRDefault="00405E35" w:rsidP="00405E35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患者满意度第三方测评</w:t>
      </w:r>
      <w:r w:rsidRPr="009A6BD0">
        <w:rPr>
          <w:rFonts w:asciiTheme="minorEastAsia" w:hAnsiTheme="minorEastAsia" w:hint="eastAsia"/>
          <w:b/>
          <w:bCs/>
          <w:sz w:val="32"/>
          <w:szCs w:val="32"/>
        </w:rPr>
        <w:t>项目</w:t>
      </w:r>
      <w:bookmarkStart w:id="0" w:name="_GoBack"/>
      <w:bookmarkEnd w:id="0"/>
    </w:p>
    <w:p w:rsidR="00405E35" w:rsidRDefault="00405E35" w:rsidP="00405E35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项目概况及需求:</w:t>
      </w:r>
    </w:p>
    <w:p w:rsidR="00405E35" w:rsidRDefault="00405E35" w:rsidP="00405E35"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 w:rsidRPr="00CE4AA3">
        <w:rPr>
          <w:rFonts w:ascii="宋体" w:hAnsi="宋体" w:cs="宋体" w:hint="eastAsia"/>
          <w:szCs w:val="21"/>
        </w:rPr>
        <w:t>项目概况：</w:t>
      </w:r>
      <w:r>
        <w:rPr>
          <w:rFonts w:ascii="宋体" w:hAnsi="宋体" w:cs="宋体" w:hint="eastAsia"/>
          <w:szCs w:val="21"/>
        </w:rPr>
        <w:t>宁波市</w:t>
      </w:r>
      <w:proofErr w:type="gramStart"/>
      <w:r>
        <w:rPr>
          <w:rFonts w:ascii="宋体" w:hAnsi="宋体" w:cs="宋体" w:hint="eastAsia"/>
          <w:szCs w:val="21"/>
        </w:rPr>
        <w:t>鄞</w:t>
      </w:r>
      <w:proofErr w:type="gramEnd"/>
      <w:r>
        <w:rPr>
          <w:rFonts w:ascii="宋体" w:hAnsi="宋体" w:cs="宋体" w:hint="eastAsia"/>
          <w:szCs w:val="21"/>
        </w:rPr>
        <w:t>州人民医院</w:t>
      </w:r>
      <w:proofErr w:type="gramStart"/>
      <w:r>
        <w:rPr>
          <w:rFonts w:ascii="宋体" w:hAnsi="宋体" w:cs="宋体" w:hint="eastAsia"/>
          <w:szCs w:val="21"/>
        </w:rPr>
        <w:t>医共体拟</w:t>
      </w:r>
      <w:r w:rsidRPr="00CE4AA3">
        <w:rPr>
          <w:rFonts w:ascii="宋体" w:hAnsi="宋体" w:cs="宋体" w:hint="eastAsia"/>
          <w:szCs w:val="21"/>
        </w:rPr>
        <w:t>通过</w:t>
      </w:r>
      <w:proofErr w:type="gramEnd"/>
      <w:r w:rsidRPr="00CE4AA3">
        <w:rPr>
          <w:rFonts w:ascii="宋体" w:hAnsi="宋体" w:cs="宋体" w:hint="eastAsia"/>
          <w:szCs w:val="21"/>
        </w:rPr>
        <w:t>第三方公司对医院住院、门诊、急诊患者进行满意度调查</w:t>
      </w:r>
      <w:r>
        <w:rPr>
          <w:rFonts w:ascii="宋体" w:hAnsi="宋体" w:cs="宋体" w:hint="eastAsia"/>
          <w:szCs w:val="21"/>
        </w:rPr>
        <w:t>、</w:t>
      </w:r>
      <w:r w:rsidRPr="00CE4AA3">
        <w:rPr>
          <w:rFonts w:ascii="宋体" w:hAnsi="宋体" w:cs="宋体" w:hint="eastAsia"/>
          <w:szCs w:val="21"/>
        </w:rPr>
        <w:t>测评</w:t>
      </w:r>
      <w:r>
        <w:rPr>
          <w:rFonts w:ascii="宋体" w:hAnsi="宋体" w:cs="宋体" w:hint="eastAsia"/>
          <w:szCs w:val="21"/>
        </w:rPr>
        <w:t>、</w:t>
      </w:r>
      <w:r w:rsidRPr="00CE4AA3">
        <w:rPr>
          <w:rFonts w:ascii="宋体" w:hAnsi="宋体" w:cs="宋体" w:hint="eastAsia"/>
          <w:szCs w:val="21"/>
        </w:rPr>
        <w:t>分析</w:t>
      </w:r>
      <w:r>
        <w:rPr>
          <w:rFonts w:ascii="宋体" w:hAnsi="宋体" w:cs="宋体" w:hint="eastAsia"/>
          <w:szCs w:val="21"/>
        </w:rPr>
        <w:t>，</w:t>
      </w:r>
      <w:r w:rsidRPr="00CE4AA3">
        <w:rPr>
          <w:rFonts w:ascii="宋体" w:hAnsi="宋体" w:cs="宋体" w:hint="eastAsia"/>
          <w:szCs w:val="21"/>
        </w:rPr>
        <w:t>来全面了解医院整体的医疗服务现状，作为医院相关流程改进与服务提升的参考；从而有效提高服务对象的满意度。</w:t>
      </w:r>
    </w:p>
    <w:p w:rsidR="00405E35" w:rsidRPr="00CE4AA3" w:rsidRDefault="00405E35" w:rsidP="00405E3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 w:rsidRPr="00CE4AA3">
        <w:rPr>
          <w:rFonts w:ascii="宋体" w:hAnsi="宋体" w:cs="宋体" w:hint="eastAsia"/>
          <w:szCs w:val="21"/>
        </w:rPr>
        <w:t>调查内容、调查选项以国家版为准</w:t>
      </w:r>
      <w:r>
        <w:rPr>
          <w:rFonts w:ascii="宋体" w:hAnsi="宋体" w:cs="宋体" w:hint="eastAsia"/>
          <w:szCs w:val="21"/>
        </w:rPr>
        <w:t>。</w:t>
      </w:r>
    </w:p>
    <w:p w:rsidR="00405E35" w:rsidRDefault="00405E35" w:rsidP="00405E3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调查样本量：门诊（含急诊）不少于500份，住院不少于100份。</w:t>
      </w:r>
    </w:p>
    <w:p w:rsidR="00405E35" w:rsidRDefault="00405E35" w:rsidP="00405E3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投标商须具</w:t>
      </w:r>
      <w:r w:rsidRPr="00CE4AA3">
        <w:rPr>
          <w:rFonts w:ascii="宋体" w:hAnsi="宋体" w:cs="宋体" w:hint="eastAsia"/>
          <w:szCs w:val="21"/>
        </w:rPr>
        <w:t>有满意度调查分析服务业绩且五年内至少有一次以上（含一次）医院满意</w:t>
      </w:r>
      <w:proofErr w:type="gramStart"/>
      <w:r w:rsidRPr="00CE4AA3">
        <w:rPr>
          <w:rFonts w:ascii="宋体" w:hAnsi="宋体" w:cs="宋体" w:hint="eastAsia"/>
          <w:szCs w:val="21"/>
        </w:rPr>
        <w:t>度委托</w:t>
      </w:r>
      <w:proofErr w:type="gramEnd"/>
      <w:r w:rsidRPr="00CE4AA3">
        <w:rPr>
          <w:rFonts w:ascii="宋体" w:hAnsi="宋体" w:cs="宋体" w:hint="eastAsia"/>
          <w:szCs w:val="21"/>
        </w:rPr>
        <w:t>调查分析服务业绩</w:t>
      </w:r>
      <w:r>
        <w:rPr>
          <w:rFonts w:ascii="宋体" w:hAnsi="宋体" w:cs="宋体" w:hint="eastAsia"/>
          <w:szCs w:val="21"/>
        </w:rPr>
        <w:t>。</w:t>
      </w:r>
    </w:p>
    <w:p w:rsidR="00405E35" w:rsidRPr="00CE4AA3" w:rsidRDefault="00405E35" w:rsidP="00405E35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本项目需要各投标公司进行现场踏勘，并与医院相关部门沟通（组织人事部，联系人：</w:t>
      </w:r>
      <w:proofErr w:type="gramStart"/>
      <w:r>
        <w:rPr>
          <w:rFonts w:ascii="宋体" w:hAnsi="宋体" w:cs="宋体" w:hint="eastAsia"/>
          <w:szCs w:val="21"/>
        </w:rPr>
        <w:t>王苗良</w:t>
      </w:r>
      <w:proofErr w:type="gramEnd"/>
      <w:r>
        <w:rPr>
          <w:rFonts w:ascii="宋体" w:hAnsi="宋体" w:cs="宋体" w:hint="eastAsia"/>
          <w:szCs w:val="21"/>
        </w:rPr>
        <w:t>13884435870），在</w:t>
      </w:r>
      <w:r w:rsidRPr="00CE4AA3">
        <w:rPr>
          <w:rFonts w:ascii="宋体" w:hAnsi="宋体" w:cs="宋体" w:hint="eastAsia"/>
          <w:szCs w:val="21"/>
        </w:rPr>
        <w:t>投标时需要提交一份关于我院患者满意度调查分析的具体实施方案（方案请投标公司根据我院实际情况勘察后制定）。</w:t>
      </w:r>
    </w:p>
    <w:p w:rsidR="00405E35" w:rsidRPr="00632320" w:rsidRDefault="00405E35" w:rsidP="00405E35">
      <w:pPr>
        <w:pStyle w:val="a3"/>
        <w:numPr>
          <w:ilvl w:val="0"/>
          <w:numId w:val="1"/>
        </w:numPr>
        <w:spacing w:line="360" w:lineRule="auto"/>
        <w:ind w:left="1276" w:firstLineChars="0"/>
        <w:rPr>
          <w:rFonts w:ascii="宋体" w:hAnsi="宋体" w:cs="宋体"/>
          <w:szCs w:val="21"/>
        </w:rPr>
      </w:pPr>
      <w:r w:rsidRPr="00632320">
        <w:rPr>
          <w:rFonts w:ascii="宋体" w:hAnsi="宋体" w:cs="宋体" w:hint="eastAsia"/>
          <w:szCs w:val="21"/>
        </w:rPr>
        <w:t>提供一份第三方患者满意度调查报告。</w:t>
      </w:r>
    </w:p>
    <w:p w:rsidR="00405E35" w:rsidRPr="00632320" w:rsidRDefault="00405E35" w:rsidP="00405E35">
      <w:pPr>
        <w:pStyle w:val="a3"/>
        <w:numPr>
          <w:ilvl w:val="0"/>
          <w:numId w:val="1"/>
        </w:numPr>
        <w:spacing w:line="360" w:lineRule="auto"/>
        <w:ind w:left="1276" w:firstLineChars="0"/>
        <w:rPr>
          <w:rFonts w:ascii="宋体" w:hAnsi="宋体" w:cs="宋体"/>
          <w:szCs w:val="21"/>
        </w:rPr>
      </w:pPr>
      <w:r w:rsidRPr="00632320">
        <w:rPr>
          <w:rFonts w:ascii="宋体" w:hAnsi="宋体" w:cs="宋体" w:hint="eastAsia"/>
          <w:szCs w:val="21"/>
        </w:rPr>
        <w:t>10月1日起至年底，每天完成国家平台患者满意度调查表100份。</w:t>
      </w:r>
    </w:p>
    <w:p w:rsidR="00405E35" w:rsidRDefault="00405E35" w:rsidP="00405E35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405E35" w:rsidRDefault="00405E35" w:rsidP="00405E35">
      <w:pPr>
        <w:pStyle w:val="a3"/>
        <w:ind w:left="1275" w:firstLineChars="0" w:firstLine="0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患者满意度第三方测评</w:t>
      </w:r>
      <w:r w:rsidRPr="009A6BD0">
        <w:rPr>
          <w:rFonts w:asciiTheme="minorEastAsia" w:hAnsiTheme="minorEastAsia" w:hint="eastAsia"/>
          <w:b/>
          <w:bCs/>
          <w:sz w:val="32"/>
          <w:szCs w:val="32"/>
        </w:rPr>
        <w:t>项目</w:t>
      </w:r>
      <w:r>
        <w:rPr>
          <w:rFonts w:asciiTheme="minorEastAsia" w:hAnsiTheme="minorEastAsia" w:hint="eastAsia"/>
          <w:b/>
          <w:bCs/>
          <w:sz w:val="32"/>
          <w:szCs w:val="32"/>
        </w:rPr>
        <w:t>评分表</w:t>
      </w:r>
    </w:p>
    <w:p w:rsidR="00405E35" w:rsidRPr="008A1AB2" w:rsidRDefault="00405E35" w:rsidP="00405E35">
      <w:pPr>
        <w:pStyle w:val="a3"/>
        <w:ind w:left="1275" w:firstLineChars="0" w:firstLine="0"/>
        <w:rPr>
          <w:rFonts w:asciiTheme="minorEastAsia" w:hAnsiTheme="minorEastAsia"/>
          <w:sz w:val="28"/>
          <w:szCs w:val="28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5494"/>
        <w:gridCol w:w="851"/>
        <w:gridCol w:w="850"/>
        <w:gridCol w:w="850"/>
        <w:gridCol w:w="850"/>
      </w:tblGrid>
      <w:tr w:rsidR="00405E35" w:rsidRPr="00B53D4F" w:rsidTr="00D55CDD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公司</w:t>
            </w:r>
          </w:p>
        </w:tc>
      </w:tr>
      <w:tr w:rsidR="00405E35" w:rsidRPr="00B53D4F" w:rsidTr="00D55CDD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05E35" w:rsidRPr="00B53D4F" w:rsidTr="00D55CDD">
        <w:trPr>
          <w:trHeight w:val="346"/>
          <w:jc w:val="center"/>
        </w:trPr>
        <w:tc>
          <w:tcPr>
            <w:tcW w:w="743" w:type="dxa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405E35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405E35" w:rsidRPr="008A1AB2" w:rsidRDefault="00405E35" w:rsidP="00D55CDD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评标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  <w:szCs w:val="21"/>
              </w:rPr>
              <w:t>0分，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其余投标人报价得分=(基准价/投标报价)×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  <w:r w:rsidRPr="00E07616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 w:rsidRPr="00E07616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（保留小数点后一位数）</w:t>
            </w:r>
          </w:p>
        </w:tc>
        <w:tc>
          <w:tcPr>
            <w:tcW w:w="851" w:type="dxa"/>
            <w:vAlign w:val="center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05E35" w:rsidRPr="00B53D4F" w:rsidTr="00D55CDD">
        <w:trPr>
          <w:trHeight w:val="346"/>
          <w:jc w:val="center"/>
        </w:trPr>
        <w:tc>
          <w:tcPr>
            <w:tcW w:w="743" w:type="dxa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10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405E35" w:rsidRPr="00930358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近3年供应商承接过的类似项目业绩的，每个项目得2分；最高得10分。（投标文件须附加盖公章的合同复印件或费用清单复印件，时间以合同签订时间为准，原件备查）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05E35" w:rsidRPr="00B53D4F" w:rsidTr="00D55CDD">
        <w:trPr>
          <w:trHeight w:val="341"/>
          <w:jc w:val="center"/>
        </w:trPr>
        <w:tc>
          <w:tcPr>
            <w:tcW w:w="743" w:type="dxa"/>
            <w:vAlign w:val="center"/>
          </w:tcPr>
          <w:p w:rsidR="00405E35" w:rsidRPr="00D873AC" w:rsidRDefault="00405E35" w:rsidP="00D55CDD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405E35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公司资质与专业实力(10分)</w:t>
            </w:r>
          </w:p>
          <w:p w:rsidR="00405E35" w:rsidRPr="00B53D4F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根据供应商公司规模和注册资金、人员实力、服务能力等进行综合评议，</w:t>
            </w:r>
            <w:proofErr w:type="gramStart"/>
            <w:r>
              <w:rPr>
                <w:rFonts w:ascii="宋体" w:hAnsi="宋体" w:hint="eastAsia"/>
              </w:rPr>
              <w:t>优得</w:t>
            </w:r>
            <w:proofErr w:type="gramEnd"/>
            <w:r>
              <w:rPr>
                <w:rFonts w:ascii="宋体" w:hAnsi="宋体" w:hint="eastAsia"/>
              </w:rPr>
              <w:t>10.0－7.0，</w:t>
            </w:r>
            <w:proofErr w:type="gramStart"/>
            <w:r>
              <w:rPr>
                <w:rFonts w:ascii="宋体" w:hAnsi="宋体" w:hint="eastAsia"/>
              </w:rPr>
              <w:t>良得</w:t>
            </w:r>
            <w:proofErr w:type="gramEnd"/>
            <w:r>
              <w:rPr>
                <w:rFonts w:ascii="宋体" w:hAnsi="宋体" w:hint="eastAsia"/>
              </w:rPr>
              <w:t>6.9－4.0，其他得3.9－0分。</w:t>
            </w:r>
          </w:p>
        </w:tc>
        <w:tc>
          <w:tcPr>
            <w:tcW w:w="851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05E35" w:rsidRPr="00B53D4F" w:rsidTr="00D55CDD">
        <w:trPr>
          <w:trHeight w:val="341"/>
          <w:jc w:val="center"/>
        </w:trPr>
        <w:tc>
          <w:tcPr>
            <w:tcW w:w="743" w:type="dxa"/>
            <w:vAlign w:val="center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494" w:type="dxa"/>
            <w:vAlign w:val="center"/>
          </w:tcPr>
          <w:p w:rsidR="00405E35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服务实施方案(40分)</w:t>
            </w:r>
          </w:p>
          <w:p w:rsidR="00405E35" w:rsidRPr="008A1AB2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根据供应商</w:t>
            </w:r>
            <w:r w:rsidRPr="008A1AB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对本项目的计划安排、管理目标、服务承诺、工作流程等进行评议，项目管理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人员</w:t>
            </w:r>
            <w:r w:rsidRPr="008A1AB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配备合理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</w:t>
            </w:r>
            <w:r w:rsidRPr="008A1AB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与</w:t>
            </w:r>
            <w:r w:rsidRPr="008A1AB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院方实际需求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相符性，酌情打分</w:t>
            </w:r>
            <w:r w:rsidRPr="008A1AB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  <w:r w:rsidRPr="008A1AB2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0分）</w:t>
            </w:r>
          </w:p>
        </w:tc>
        <w:tc>
          <w:tcPr>
            <w:tcW w:w="851" w:type="dxa"/>
          </w:tcPr>
          <w:p w:rsidR="00405E35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405E35" w:rsidRPr="00B53D4F" w:rsidTr="00D55CDD">
        <w:trPr>
          <w:trHeight w:val="341"/>
          <w:jc w:val="center"/>
        </w:trPr>
        <w:tc>
          <w:tcPr>
            <w:tcW w:w="743" w:type="dxa"/>
            <w:vAlign w:val="center"/>
          </w:tcPr>
          <w:p w:rsidR="00405E35" w:rsidRPr="00E84739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405E35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优于标书的承诺（10分）</w:t>
            </w:r>
          </w:p>
          <w:p w:rsidR="00405E35" w:rsidRDefault="00405E35" w:rsidP="00D55CDD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根据</w:t>
            </w:r>
            <w:r w:rsidRPr="000B099F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投标人对医院提供的附加服务,根据情况酌情加分</w:t>
            </w:r>
          </w:p>
        </w:tc>
        <w:tc>
          <w:tcPr>
            <w:tcW w:w="851" w:type="dxa"/>
          </w:tcPr>
          <w:p w:rsidR="00405E35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05E35" w:rsidRPr="00B53D4F" w:rsidRDefault="00405E35" w:rsidP="00D55CDD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405E35" w:rsidRDefault="00405E35" w:rsidP="00405E35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签字：</w:t>
      </w:r>
    </w:p>
    <w:p w:rsidR="00F967AC" w:rsidRDefault="00F967AC"/>
    <w:sectPr w:rsidR="00F96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560A8"/>
    <w:multiLevelType w:val="hybridMultilevel"/>
    <w:tmpl w:val="70C49CCE"/>
    <w:lvl w:ilvl="0" w:tplc="E14CB00C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5E35"/>
    <w:rsid w:val="00405E35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8932"/>
  <w15:chartTrackingRefBased/>
  <w15:docId w15:val="{95801290-20A8-4BC5-8C24-B078E718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E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yao</dc:creator>
  <cp:keywords/>
  <dc:description/>
  <cp:lastModifiedBy>jun yao</cp:lastModifiedBy>
  <cp:revision>1</cp:revision>
  <dcterms:created xsi:type="dcterms:W3CDTF">2019-09-04T07:58:00Z</dcterms:created>
  <dcterms:modified xsi:type="dcterms:W3CDTF">2019-09-04T07:59:00Z</dcterms:modified>
</cp:coreProperties>
</file>